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0654A"/>
    <w:p w14:paraId="546A9BF4"/>
    <w:p w14:paraId="18EDB1D7"/>
    <w:p w14:paraId="71CC428B"/>
    <w:p w14:paraId="4421CC9A"/>
    <w:p w14:paraId="5FB2FE65"/>
    <w:p w14:paraId="70D64959">
      <w:pPr>
        <w:spacing w:after="240"/>
        <w:jc w:val="center"/>
      </w:pPr>
      <w:r>
        <w:rPr>
          <w:rFonts w:eastAsia="黑体"/>
          <w:b/>
          <w:color w:val="000000"/>
          <w:sz w:val="48"/>
        </w:rPr>
        <w:t>校园中转分发与跑腿服务管理系统</w:t>
      </w:r>
    </w:p>
    <w:p w14:paraId="67C8C14F">
      <w:pPr>
        <w:spacing w:after="680"/>
        <w:jc w:val="center"/>
      </w:pPr>
      <w:r>
        <w:rPr>
          <w:rFonts w:eastAsia="黑体"/>
          <w:b/>
          <w:color w:val="000000"/>
          <w:sz w:val="40"/>
        </w:rPr>
        <w:t>系统设计与实现文档</w:t>
      </w:r>
    </w:p>
    <w:p w14:paraId="1BACD5C8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2452207  刘相成</w:t>
      </w:r>
    </w:p>
    <w:p w14:paraId="50922A94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2456179  唐独彪</w:t>
      </w:r>
    </w:p>
    <w:p w14:paraId="12785034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2451200  桑治</w:t>
      </w:r>
    </w:p>
    <w:p w14:paraId="2CA9859A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2452326  崔少坤</w:t>
      </w:r>
    </w:p>
    <w:p w14:paraId="7E772CF3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2453619  薛毓哲</w:t>
      </w:r>
    </w:p>
    <w:p w14:paraId="3D045579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2452098  赵崇治</w:t>
      </w:r>
    </w:p>
    <w:p w14:paraId="6A4FCBB6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2451347  韩昊苏</w:t>
      </w:r>
    </w:p>
    <w:p w14:paraId="1246ED45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2452281  李柏言</w:t>
      </w:r>
    </w:p>
    <w:p w14:paraId="460935F9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2450299  谢智行</w:t>
      </w:r>
    </w:p>
    <w:p w14:paraId="6A687D5A">
      <w:pPr>
        <w:spacing w:after="40"/>
        <w:jc w:val="center"/>
      </w:pPr>
      <w:r>
        <w:rPr>
          <w:rFonts w:eastAsia="黑体"/>
          <w:b/>
          <w:color w:val="000000"/>
          <w:sz w:val="24"/>
        </w:rPr>
        <w:t>2450333  蒋昊沄</w:t>
      </w:r>
    </w:p>
    <w:p w14:paraId="459DD51D">
      <w:pPr>
        <w:sectPr>
          <w:headerReference r:id="rId3" w:type="default"/>
          <w:footerReference r:id="rId4" w:type="default"/>
          <w:pgSz w:w="11906" w:h="16838"/>
          <w:pgMar w:top="1138" w:right="1138" w:bottom="850" w:left="1411" w:header="504" w:footer="504" w:gutter="0"/>
          <w:pgNumType w:start="1"/>
          <w:cols w:space="425" w:num="1"/>
          <w:docGrid w:type="lines" w:linePitch="312" w:charSpace="0"/>
        </w:sectPr>
      </w:pPr>
    </w:p>
    <w:p w14:paraId="53059732">
      <w:pPr>
        <w:spacing w:after="240"/>
        <w:jc w:val="center"/>
      </w:pPr>
      <w:r>
        <w:rPr>
          <w:rFonts w:eastAsia="黑体"/>
          <w:b/>
          <w:color w:val="000000"/>
          <w:sz w:val="40"/>
        </w:rPr>
        <w:t>目  录</w:t>
      </w:r>
    </w:p>
    <w:p w14:paraId="0DBBDEA7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  <w:sz w:val="21"/>
        </w:rPr>
        <w:instrText xml:space="preserve"> TOC \o "1-3" \h \z \u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"_Toc239880507" </w:instrText>
      </w:r>
      <w:r>
        <w:fldChar w:fldCharType="separate"/>
      </w:r>
      <w:r>
        <w:rPr>
          <w:rStyle w:val="36"/>
          <w:rFonts w:ascii="Arial" w:hAnsi="Arial" w:eastAsia="黑体"/>
        </w:rPr>
        <w:t>1.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系统需求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_Toc239880507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596C47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"_Toc239880508" </w:instrText>
      </w:r>
      <w:r>
        <w:fldChar w:fldCharType="separate"/>
      </w:r>
      <w:r>
        <w:rPr>
          <w:rStyle w:val="36"/>
          <w:rFonts w:eastAsia="黑体"/>
        </w:rPr>
        <w:t>1.1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系统功能性需求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_Toc239880508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09BE82A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"_Toc239880509" </w:instrText>
      </w:r>
      <w:r>
        <w:fldChar w:fldCharType="separate"/>
      </w:r>
      <w:r>
        <w:rPr>
          <w:rStyle w:val="36"/>
          <w:rFonts w:eastAsia="黑体"/>
        </w:rPr>
        <w:t>1.2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系统非功能性需求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_Toc239880509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8265D36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"_Toc239880510" </w:instrText>
      </w:r>
      <w:r>
        <w:fldChar w:fldCharType="separate"/>
      </w:r>
      <w:r>
        <w:rPr>
          <w:rStyle w:val="36"/>
          <w:rFonts w:eastAsia="黑体"/>
        </w:rPr>
        <w:t>1.3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文档组织结构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D2C52C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"_Toc239880511" </w:instrText>
      </w:r>
      <w:r>
        <w:fldChar w:fldCharType="separate"/>
      </w:r>
      <w:r>
        <w:rPr>
          <w:rStyle w:val="36"/>
          <w:rFonts w:ascii="Arial" w:hAnsi="Arial" w:eastAsia="黑体"/>
        </w:rPr>
        <w:t>2.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系统总体设计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AE2F9B0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"_Toc239880512" </w:instrText>
      </w:r>
      <w:r>
        <w:fldChar w:fldCharType="separate"/>
      </w:r>
      <w:r>
        <w:rPr>
          <w:rStyle w:val="36"/>
          <w:rFonts w:eastAsia="黑体"/>
        </w:rPr>
        <w:t>2.1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技术选型与运行结构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917A1A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"_Toc239880513" </w:instrText>
      </w:r>
      <w:r>
        <w:fldChar w:fldCharType="separate"/>
      </w:r>
      <w:r>
        <w:rPr>
          <w:rStyle w:val="36"/>
          <w:rFonts w:eastAsia="黑体"/>
        </w:rPr>
        <w:t>2.2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MVC 五层架构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80614E2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"_Toc239880514" </w:instrText>
      </w:r>
      <w:r>
        <w:fldChar w:fldCharType="separate"/>
      </w:r>
      <w:r>
        <w:rPr>
          <w:rStyle w:val="36"/>
          <w:rFonts w:eastAsia="黑体"/>
        </w:rPr>
        <w:t>2.3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模块划分与依赖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C5BE8FD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"_Toc239880515" </w:instrText>
      </w:r>
      <w:r>
        <w:fldChar w:fldCharType="separate"/>
      </w:r>
      <w:r>
        <w:rPr>
          <w:rStyle w:val="36"/>
          <w:rFonts w:eastAsia="黑体"/>
        </w:rPr>
        <w:t>2.4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权限与安全设计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05DEF1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"_Toc239880516" </w:instrText>
      </w:r>
      <w:r>
        <w:fldChar w:fldCharType="separate"/>
      </w:r>
      <w:r>
        <w:rPr>
          <w:rStyle w:val="36"/>
          <w:rFonts w:ascii="Arial" w:hAnsi="Arial" w:eastAsia="黑体"/>
        </w:rPr>
        <w:t>3.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系统设计与实现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546A3C3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"_Toc239880517" </w:instrText>
      </w:r>
      <w:r>
        <w:fldChar w:fldCharType="separate"/>
      </w:r>
      <w:r>
        <w:rPr>
          <w:rStyle w:val="36"/>
          <w:rFonts w:eastAsia="黑体"/>
        </w:rPr>
        <w:t>3.1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账户权限与地址管理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2052C02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"_Toc239880518" </w:instrText>
      </w:r>
      <w:r>
        <w:fldChar w:fldCharType="separate"/>
      </w:r>
      <w:r>
        <w:rPr>
          <w:rStyle w:val="36"/>
          <w:rFonts w:ascii="Arial" w:hAnsi="Arial"/>
        </w:rPr>
        <w:t>3.1.1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B761D19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"_Toc239880519" </w:instrText>
      </w:r>
      <w:r>
        <w:fldChar w:fldCharType="separate"/>
      </w:r>
      <w:r>
        <w:rPr>
          <w:rStyle w:val="36"/>
          <w:rFonts w:ascii="Arial" w:hAnsi="Arial"/>
        </w:rPr>
        <w:t>3.1.2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_Toc239880519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470FCA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"_Toc239880520" </w:instrText>
      </w:r>
      <w:r>
        <w:fldChar w:fldCharType="separate"/>
      </w:r>
      <w:r>
        <w:rPr>
          <w:rStyle w:val="36"/>
          <w:rFonts w:eastAsia="黑体"/>
        </w:rPr>
        <w:t>3.2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基础资料与跑腿员资格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A358BB3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"_Toc239880521" </w:instrText>
      </w:r>
      <w:r>
        <w:fldChar w:fldCharType="separate"/>
      </w:r>
      <w:r>
        <w:rPr>
          <w:rStyle w:val="36"/>
          <w:rFonts w:ascii="Arial" w:hAnsi="Arial"/>
        </w:rPr>
        <w:t>3.2.1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33D51A2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"_Toc239880522" </w:instrText>
      </w:r>
      <w:r>
        <w:fldChar w:fldCharType="separate"/>
      </w:r>
      <w:r>
        <w:rPr>
          <w:rStyle w:val="36"/>
          <w:rFonts w:ascii="Arial" w:hAnsi="Arial"/>
        </w:rPr>
        <w:t>3.2.2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2717425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"_Toc239880523" </w:instrText>
      </w:r>
      <w:r>
        <w:fldChar w:fldCharType="separate"/>
      </w:r>
      <w:r>
        <w:rPr>
          <w:rStyle w:val="36"/>
          <w:rFonts w:eastAsia="黑体"/>
        </w:rPr>
        <w:t>3.3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三类任务发布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5815D12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"_Toc239880524" </w:instrText>
      </w:r>
      <w:r>
        <w:fldChar w:fldCharType="separate"/>
      </w:r>
      <w:r>
        <w:rPr>
          <w:rStyle w:val="36"/>
          <w:rFonts w:ascii="Arial" w:hAnsi="Arial"/>
        </w:rPr>
        <w:t>3.3.1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EDC6D22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"_Toc239880525" </w:instrText>
      </w:r>
      <w:r>
        <w:fldChar w:fldCharType="separate"/>
      </w:r>
      <w:r>
        <w:rPr>
          <w:rStyle w:val="36"/>
          <w:rFonts w:ascii="Arial" w:hAnsi="Arial"/>
        </w:rPr>
        <w:t>3.3.2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95389EB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"_Toc239880526" </w:instrText>
      </w:r>
      <w:r>
        <w:fldChar w:fldCharType="separate"/>
      </w:r>
      <w:r>
        <w:rPr>
          <w:rStyle w:val="36"/>
          <w:rFonts w:eastAsia="黑体"/>
        </w:rPr>
        <w:t>3.4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接单派单与配送状态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4DECAAC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"_Toc239880527" </w:instrText>
      </w:r>
      <w:r>
        <w:fldChar w:fldCharType="separate"/>
      </w:r>
      <w:r>
        <w:rPr>
          <w:rStyle w:val="36"/>
          <w:rFonts w:ascii="Arial" w:hAnsi="Arial"/>
        </w:rPr>
        <w:t>3.4.1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211FB35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"_Toc239880528" </w:instrText>
      </w:r>
      <w:r>
        <w:fldChar w:fldCharType="separate"/>
      </w:r>
      <w:r>
        <w:rPr>
          <w:rStyle w:val="36"/>
          <w:rFonts w:ascii="Arial" w:hAnsi="Arial"/>
        </w:rPr>
        <w:t>3.4.2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并发与实现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6DEE81C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"_Toc239880529" </w:instrText>
      </w:r>
      <w:r>
        <w:fldChar w:fldCharType="separate"/>
      </w:r>
      <w:r>
        <w:rPr>
          <w:rStyle w:val="36"/>
          <w:rFonts w:eastAsia="黑体"/>
        </w:rPr>
        <w:t>3.5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支付与退款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_Toc239880529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07B5B6E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"_Toc239880530" </w:instrText>
      </w:r>
      <w:r>
        <w:fldChar w:fldCharType="separate"/>
      </w:r>
      <w:r>
        <w:rPr>
          <w:rStyle w:val="36"/>
          <w:rFonts w:ascii="Arial" w:hAnsi="Arial"/>
        </w:rPr>
        <w:t>3.5.1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6F5BF5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"_Toc239880531" </w:instrText>
      </w:r>
      <w:r>
        <w:fldChar w:fldCharType="separate"/>
      </w:r>
      <w:r>
        <w:rPr>
          <w:rStyle w:val="36"/>
          <w:rFonts w:ascii="Arial" w:hAnsi="Arial"/>
        </w:rPr>
        <w:t>3.5.2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627AD67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"_Toc239880532" </w:instrText>
      </w:r>
      <w:r>
        <w:fldChar w:fldCharType="separate"/>
      </w:r>
      <w:r>
        <w:rPr>
          <w:rStyle w:val="36"/>
          <w:rFonts w:eastAsia="黑体"/>
        </w:rPr>
        <w:t>3.6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评价投诉与信誉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B343BBC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"_Toc239880533" </w:instrText>
      </w:r>
      <w:r>
        <w:fldChar w:fldCharType="separate"/>
      </w:r>
      <w:r>
        <w:rPr>
          <w:rStyle w:val="36"/>
          <w:rFonts w:ascii="Arial" w:hAnsi="Arial"/>
        </w:rPr>
        <w:t>3.6.1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DE463AE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"_Toc239880534" </w:instrText>
      </w:r>
      <w:r>
        <w:fldChar w:fldCharType="separate"/>
      </w:r>
      <w:r>
        <w:rPr>
          <w:rStyle w:val="36"/>
          <w:rFonts w:ascii="Arial" w:hAnsi="Arial"/>
        </w:rPr>
        <w:t>3.6.2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D0CF84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"_Toc239880535" </w:instrText>
      </w:r>
      <w:r>
        <w:fldChar w:fldCharType="separate"/>
      </w:r>
      <w:r>
        <w:rPr>
          <w:rStyle w:val="36"/>
          <w:rFonts w:eastAsia="黑体"/>
        </w:rPr>
        <w:t>3.7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结算审计与报表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EB5FBD4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"_Toc239880536" </w:instrText>
      </w:r>
      <w:r>
        <w:fldChar w:fldCharType="separate"/>
      </w:r>
      <w:r>
        <w:rPr>
          <w:rStyle w:val="36"/>
          <w:rFonts w:ascii="Arial" w:hAnsi="Arial"/>
        </w:rPr>
        <w:t>3.7.1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功能设计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11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368ADE0A">
      <w:pPr>
        <w:pStyle w:val="18"/>
        <w:tabs>
          <w:tab w:val="left" w:pos="1200"/>
          <w:tab w:val="right" w:leader="dot" w:pos="9347"/>
        </w:tabs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"_Toc239880537" </w:instrText>
      </w:r>
      <w:r>
        <w:fldChar w:fldCharType="separate"/>
      </w:r>
      <w:r>
        <w:rPr>
          <w:rStyle w:val="36"/>
          <w:rFonts w:ascii="Arial" w:hAnsi="Arial"/>
        </w:rPr>
        <w:t>3.7.2</w:t>
      </w:r>
      <w:r>
        <w:rPr>
          <w:rFonts w:hint="eastAsia" w:asciiTheme="minorHAnsi" w:hAnsiTheme="minorHAnsi" w:eastAsiaTheme="minorEastAsia" w:cstheme="minorBidi"/>
          <w:i w:val="0"/>
          <w:iC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关键实现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12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875004D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"_Toc239880538" </w:instrText>
      </w:r>
      <w:r>
        <w:fldChar w:fldCharType="separate"/>
      </w:r>
      <w:r>
        <w:rPr>
          <w:rStyle w:val="36"/>
          <w:rFonts w:ascii="Arial" w:hAnsi="Arial" w:eastAsia="黑体"/>
        </w:rPr>
        <w:t>4.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数据库设计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B993536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"_Toc239880539" </w:instrText>
      </w:r>
      <w:r>
        <w:fldChar w:fldCharType="separate"/>
      </w:r>
      <w:r>
        <w:rPr>
          <w:rStyle w:val="36"/>
          <w:rFonts w:eastAsia="黑体"/>
        </w:rPr>
        <w:t>4.1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数据模型原则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_Toc239880539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0F9B04AE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"_Toc239880540" </w:instrText>
      </w:r>
      <w:r>
        <w:fldChar w:fldCharType="separate"/>
      </w:r>
      <w:r>
        <w:rPr>
          <w:rStyle w:val="36"/>
          <w:rFonts w:eastAsia="黑体"/>
        </w:rPr>
        <w:t>4.2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关系结构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13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490F3332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"_Toc239880541" </w:instrText>
      </w:r>
      <w:r>
        <w:fldChar w:fldCharType="separate"/>
      </w:r>
      <w:r>
        <w:rPr>
          <w:rStyle w:val="36"/>
          <w:rFonts w:eastAsia="黑体"/>
        </w:rPr>
        <w:t>4.3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数据表分组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_Toc239880541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14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672BD08A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"_Toc239880542" </w:instrText>
      </w:r>
      <w:r>
        <w:fldChar w:fldCharType="separate"/>
      </w:r>
      <w:r>
        <w:rPr>
          <w:rStyle w:val="36"/>
          <w:rFonts w:eastAsia="黑体"/>
        </w:rPr>
        <w:t>4.4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关键约束与索引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_Toc239880542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6EC33FF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"_Toc239880543" </w:instrText>
      </w:r>
      <w:r>
        <w:fldChar w:fldCharType="separate"/>
      </w:r>
      <w:r>
        <w:rPr>
          <w:rStyle w:val="36"/>
          <w:rFonts w:eastAsia="黑体"/>
        </w:rPr>
        <w:t>4.5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事务与锁策略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_Toc239880543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15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E938CC2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"_Toc239880544" </w:instrText>
      </w:r>
      <w:r>
        <w:fldChar w:fldCharType="separate"/>
      </w:r>
      <w:r>
        <w:rPr>
          <w:rStyle w:val="36"/>
          <w:rFonts w:ascii="Arial" w:hAnsi="Arial" w:eastAsia="黑体"/>
        </w:rPr>
        <w:t>5.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测试运行与部署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_Toc239880544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8BE77B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"_Toc239880545" </w:instrText>
      </w:r>
      <w:r>
        <w:fldChar w:fldCharType="separate"/>
      </w:r>
      <w:r>
        <w:rPr>
          <w:rStyle w:val="36"/>
          <w:rFonts w:eastAsia="黑体"/>
        </w:rPr>
        <w:t>5.1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测试策略与结果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_Toc239880545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16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B3C675F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"_Toc239880546" </w:instrText>
      </w:r>
      <w:r>
        <w:fldChar w:fldCharType="separate"/>
      </w:r>
      <w:r>
        <w:rPr>
          <w:rStyle w:val="36"/>
          <w:rFonts w:eastAsia="黑体"/>
        </w:rPr>
        <w:t>5.2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本地运行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_Toc239880546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17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75693EF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"_Toc239880547" </w:instrText>
      </w:r>
      <w:r>
        <w:fldChar w:fldCharType="separate"/>
      </w:r>
      <w:r>
        <w:rPr>
          <w:rStyle w:val="36"/>
          <w:rFonts w:eastAsia="黑体"/>
        </w:rPr>
        <w:t>5.3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部署结构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_Toc239880547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2F760B5F">
      <w:pPr>
        <w:pStyle w:val="28"/>
        <w:tabs>
          <w:tab w:val="left" w:pos="720"/>
          <w:tab w:val="right" w:leader="dot" w:pos="9347"/>
        </w:tabs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"_Toc239880548" </w:instrText>
      </w:r>
      <w:r>
        <w:fldChar w:fldCharType="separate"/>
      </w:r>
      <w:r>
        <w:rPr>
          <w:rStyle w:val="36"/>
          <w:rFonts w:eastAsia="黑体"/>
        </w:rPr>
        <w:t>5.4</w:t>
      </w:r>
      <w:r>
        <w:rPr>
          <w:rFonts w:hint="eastAsia" w:asciiTheme="minorHAnsi" w:hAnsiTheme="minorHAnsi" w:eastAsiaTheme="minorEastAsia" w:cstheme="minorBidi"/>
          <w:small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eastAsia="黑体"/>
        </w:rPr>
        <w:t>已知边界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_Toc239880548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18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5E9F034B">
      <w:pPr>
        <w:pStyle w:val="24"/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"_Toc239880549" </w:instrText>
      </w:r>
      <w:r>
        <w:fldChar w:fldCharType="separate"/>
      </w:r>
      <w:r>
        <w:rPr>
          <w:rStyle w:val="36"/>
          <w:rFonts w:ascii="Arial" w:hAnsi="Arial" w:eastAsia="黑体"/>
        </w:rPr>
        <w:t>6.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总结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_Toc239880549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19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154E2E8A">
      <w:pPr>
        <w:pStyle w:val="24"/>
        <w:tabs>
          <w:tab w:val="left" w:pos="960"/>
        </w:tabs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HYPERLINK \l "_Toc239880550" </w:instrText>
      </w:r>
      <w:r>
        <w:fldChar w:fldCharType="separate"/>
      </w:r>
      <w:r>
        <w:rPr>
          <w:rStyle w:val="36"/>
          <w:rFonts w:ascii="Arial" w:hAnsi="Arial" w:eastAsia="黑体"/>
        </w:rPr>
        <w:t>附录A.</w:t>
      </w:r>
      <w:r>
        <w:rPr>
          <w:rFonts w:hint="eastAsia" w:asciiTheme="minorHAnsi" w:hAnsiTheme="minorHAnsi" w:eastAsiaTheme="minorEastAsia" w:cstheme="minorBidi"/>
          <w:b w:val="0"/>
          <w:bCs w:val="0"/>
          <w:caps w:val="0"/>
          <w:kern w:val="2"/>
          <w:sz w:val="22"/>
          <w:szCs w:val="24"/>
          <w14:ligatures w14:val="standardContextual"/>
        </w:rPr>
        <w:tab/>
      </w:r>
      <w:r>
        <w:rPr>
          <w:rStyle w:val="36"/>
          <w:rFonts w:ascii="Arial" w:hAnsi="Arial" w:eastAsia="黑体"/>
        </w:rPr>
        <w:t>图表索引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</w:instrText>
      </w:r>
      <w:r>
        <w:instrText xml:space="preserve">PAGEREF _Toc239880550 \h</w:instrText>
      </w:r>
      <w:r>
        <w:rPr>
          <w:rFonts w:hint="eastAsia"/>
        </w:rPr>
        <w:instrText xml:space="preserve"> </w:instrText>
      </w:r>
      <w:r>
        <w:rPr>
          <w:rFonts w:hint="eastAsia"/>
        </w:rPr>
        <w:fldChar w:fldCharType="separate"/>
      </w:r>
      <w:r>
        <w:t>20</w:t>
      </w:r>
      <w:r>
        <w:rPr>
          <w:rFonts w:hint="eastAsia"/>
        </w:rPr>
        <w:fldChar w:fldCharType="end"/>
      </w:r>
      <w:r>
        <w:rPr>
          <w:rFonts w:hint="eastAsia"/>
        </w:rPr>
        <w:fldChar w:fldCharType="end"/>
      </w:r>
    </w:p>
    <w:p w14:paraId="7DC78378">
      <w:r>
        <w:rPr>
          <w:color w:val="000000"/>
        </w:rPr>
        <w:fldChar w:fldCharType="end"/>
      </w:r>
    </w:p>
    <w:p w14:paraId="6A0B8395">
      <w:pPr>
        <w:sectPr>
          <w:headerReference r:id="rId5" w:type="default"/>
          <w:footerReference r:id="rId6" w:type="default"/>
          <w:pgSz w:w="11906" w:h="16838"/>
          <w:pgMar w:top="1138" w:right="1138" w:bottom="850" w:left="1411" w:header="504" w:footer="504" w:gutter="0"/>
          <w:pgNumType w:fmt="upperRoman" w:start="1"/>
          <w:cols w:space="425" w:num="1"/>
          <w:docGrid w:type="lines" w:linePitch="312" w:charSpace="0"/>
        </w:sectPr>
      </w:pPr>
    </w:p>
    <w:p w14:paraId="56C3E809">
      <w:pPr>
        <w:pStyle w:val="2"/>
        <w:pageBreakBefore w:val="0"/>
      </w:pPr>
      <w:bookmarkStart w:id="0" w:name="_Toc239880507"/>
      <w:r>
        <w:rPr>
          <w:rFonts w:ascii="Arial" w:hAnsi="Arial" w:eastAsia="黑体"/>
        </w:rPr>
        <w:t>系统需求</w:t>
      </w:r>
      <w:bookmarkEnd w:id="0"/>
    </w:p>
    <w:p w14:paraId="34A9733E">
      <w:pPr>
        <w:pStyle w:val="38"/>
        <w:spacing w:after="60"/>
        <w:ind w:firstLine="420"/>
      </w:pPr>
      <w:r>
        <w:rPr>
          <w:color w:val="000000"/>
        </w:rPr>
        <w:t>校园中转分发与跑腿服务管理系统面向校内外卖分发、快递代取和私人跑腿场景，将用户发布、跑腿员接派、配送履约、确认支付、售后评价、跑腿员结算以及运营审计串联为可追踪的业务闭环。系统当前版本以能够运行、能够验证和能够追责为主要目标，采用送达后付款口径，避免在真实接派服务产生前创建支付记录。</w:t>
      </w:r>
    </w:p>
    <w:p w14:paraId="63B6E06C">
      <w:pPr>
        <w:pStyle w:val="3"/>
      </w:pPr>
      <w:bookmarkStart w:id="1" w:name="_Toc239880508"/>
      <w:r>
        <w:rPr>
          <w:rFonts w:eastAsia="黑体"/>
        </w:rPr>
        <w:t>系统功能性需求</w:t>
      </w:r>
      <w:bookmarkEnd w:id="1"/>
    </w:p>
    <w:p w14:paraId="79CC7356">
      <w:pPr>
        <w:pStyle w:val="38"/>
        <w:spacing w:after="60"/>
        <w:ind w:firstLine="420"/>
      </w:pPr>
      <w:r>
        <w:rPr>
          <w:color w:val="000000"/>
        </w:rPr>
        <w:t>系统服务对象包括访客、普通用户、跑腿员和管理员。访客可浏览门户、服务类型并完成注册登录；普通用户维护地址、发布三类任务、确认收货和支付，并可评价、投诉或申请退款；跑腿员申请资格、在任务大厅接单、推进配送状态并查看结算；管理员维护基础资料、审核资格、派单重派、处理退款投诉、生成结算单、执行审计和导出报表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3CB667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19DDC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角色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BEE4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主要需求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4EC9F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访问边界</w:t>
            </w:r>
          </w:p>
        </w:tc>
      </w:tr>
      <w:tr w14:paraId="59A79B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34DF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访客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367A1">
            <w:pPr>
              <w:spacing w:line="264" w:lineRule="auto"/>
            </w:pPr>
            <w:r>
              <w:rPr>
                <w:color w:val="000000"/>
                <w:sz w:val="17"/>
              </w:rPr>
              <w:t>浏览门户、查看服务说明、注册和登录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B7655">
            <w:pPr>
              <w:spacing w:line="264" w:lineRule="auto"/>
            </w:pPr>
            <w:r>
              <w:rPr>
                <w:color w:val="000000"/>
                <w:sz w:val="17"/>
              </w:rPr>
              <w:t>不得访问任务、地址及后台数据</w:t>
            </w:r>
          </w:p>
        </w:tc>
      </w:tr>
      <w:tr w14:paraId="6C4417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2051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普通用户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D423">
            <w:pPr>
              <w:spacing w:line="264" w:lineRule="auto"/>
            </w:pPr>
            <w:r>
              <w:rPr>
                <w:color w:val="000000"/>
                <w:sz w:val="17"/>
              </w:rPr>
              <w:t>地址管理、三类任务发布、取消、收货付款、评价投诉退款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C36ED">
            <w:pPr>
              <w:spacing w:line="264" w:lineRule="auto"/>
            </w:pPr>
            <w:r>
              <w:rPr>
                <w:color w:val="000000"/>
                <w:sz w:val="17"/>
              </w:rPr>
              <w:t>只能操作本人发布的任务和本人地址</w:t>
            </w:r>
          </w:p>
        </w:tc>
      </w:tr>
      <w:tr w14:paraId="5D9115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F67E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101D4">
            <w:pPr>
              <w:spacing w:line="264" w:lineRule="auto"/>
            </w:pPr>
            <w:r>
              <w:rPr>
                <w:color w:val="000000"/>
                <w:sz w:val="17"/>
              </w:rPr>
              <w:t>资格申请、任务大厅抢单、配送状态流转、查看本人结算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FC263">
            <w:pPr>
              <w:spacing w:line="264" w:lineRule="auto"/>
            </w:pPr>
            <w:r>
              <w:rPr>
                <w:color w:val="000000"/>
                <w:sz w:val="17"/>
              </w:rPr>
              <w:t>必须通过审核，只能操作本人当前接派记录</w:t>
            </w:r>
          </w:p>
        </w:tc>
      </w:tr>
      <w:tr w14:paraId="4AC0A4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FC71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管理员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4DA87">
            <w:pPr>
              <w:spacing w:line="264" w:lineRule="auto"/>
            </w:pPr>
            <w:r>
              <w:rPr>
                <w:color w:val="000000"/>
                <w:sz w:val="17"/>
              </w:rPr>
              <w:t>配置、审核、派单、售后、结算、审计和报表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0307A">
            <w:pPr>
              <w:spacing w:line="264" w:lineRule="auto"/>
            </w:pPr>
            <w:r>
              <w:rPr>
                <w:color w:val="000000"/>
                <w:sz w:val="17"/>
              </w:rPr>
              <w:t>管理路由要求 ADMIN 角色并记录业务结果</w:t>
            </w:r>
          </w:p>
        </w:tc>
      </w:tr>
    </w:tbl>
    <w:p w14:paraId="5B716102"/>
    <w:p w14:paraId="27A38164">
      <w:pPr>
        <w:pStyle w:val="38"/>
        <w:spacing w:after="60"/>
        <w:ind w:firstLine="420"/>
      </w:pPr>
      <w:r>
        <w:rPr>
          <w:color w:val="000000"/>
        </w:rPr>
        <w:t>主业务流程为：注册登录后维护地址，用户发布任务并进入 WAITING；跑腿员抢单或管理员派单后进入 ASSIGNED；跑腿员按 PICKED_UP、DELIVERING、WAIT_CONFIRM 顺序推进状态；发布者确认收货并完成付款后任务进入 FINISHED；随后系统围绕最终有效接派记录处理评价、投诉、退款、结算、审计和报表。</w:t>
      </w:r>
    </w:p>
    <w:p w14:paraId="46A78FE0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>USER -&gt; WAITING -&gt; ASSIGNED -&gt; PICKED_UP -&gt; DELIVERING</w:t>
      </w:r>
    </w:p>
    <w:p w14:paraId="25476735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 xml:space="preserve">     -&gt; WAIT_CONFIRM -&gt; PAID + FINISHED -&gt; REVIEW / COMPLAINT</w:t>
      </w:r>
    </w:p>
    <w:p w14:paraId="3F4F2622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 xml:space="preserve">     -&gt; REFUND / SETTLEMENT -&gt; AUDIT -&gt; REPORT</w:t>
      </w:r>
    </w:p>
    <w:p w14:paraId="5A76C3F0">
      <w:pPr>
        <w:pStyle w:val="3"/>
      </w:pPr>
      <w:bookmarkStart w:id="2" w:name="_Toc239880509"/>
      <w:r>
        <w:rPr>
          <w:rFonts w:eastAsia="黑体"/>
        </w:rPr>
        <w:t>系统非功能性需求</w:t>
      </w:r>
      <w:bookmarkEnd w:id="2"/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44A4FE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7A302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类别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54EE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设计要求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FEEB2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实现依据</w:t>
            </w:r>
          </w:p>
        </w:tc>
      </w:tr>
      <w:tr w14:paraId="14528B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AF6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安全性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2F889">
            <w:pPr>
              <w:spacing w:line="264" w:lineRule="auto"/>
            </w:pPr>
            <w:r>
              <w:rPr>
                <w:color w:val="000000"/>
                <w:sz w:val="17"/>
              </w:rPr>
              <w:t>密码不可明文存储，管理路由鉴权，写操作防 CSRF，对象归属校验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576FD">
            <w:pPr>
              <w:spacing w:line="264" w:lineRule="auto"/>
            </w:pPr>
            <w:r>
              <w:rPr>
                <w:color w:val="000000"/>
                <w:sz w:val="17"/>
              </w:rPr>
              <w:t>PasswordHasher、Cookie 身份校验、Authorize、ValidateAntiForgeryToken</w:t>
            </w:r>
          </w:p>
        </w:tc>
      </w:tr>
      <w:tr w14:paraId="7F68F4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BA2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一致性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F848C">
            <w:pPr>
              <w:spacing w:line="264" w:lineRule="auto"/>
            </w:pPr>
            <w:r>
              <w:rPr>
                <w:color w:val="000000"/>
                <w:sz w:val="17"/>
              </w:rPr>
              <w:t>跨表写入同一事务，竞争写操作加锁，状态只允许合法迁移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CE924">
            <w:pPr>
              <w:spacing w:line="264" w:lineRule="auto"/>
            </w:pPr>
            <w:r>
              <w:rPr>
                <w:color w:val="000000"/>
                <w:sz w:val="17"/>
              </w:rPr>
              <w:t>Service 事务协调、Repository 参数化 SQL 与 FOR UPDATE</w:t>
            </w:r>
          </w:p>
        </w:tc>
      </w:tr>
      <w:tr w14:paraId="7CD614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0631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可维护性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5A70B">
            <w:pPr>
              <w:spacing w:line="264" w:lineRule="auto"/>
            </w:pPr>
            <w:r>
              <w:rPr>
                <w:color w:val="000000"/>
                <w:sz w:val="17"/>
              </w:rPr>
              <w:t>分层清晰、接口隔离、中文展示与英文状态码分离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6346E">
            <w:pPr>
              <w:spacing w:line="264" w:lineRule="auto"/>
            </w:pPr>
            <w:r>
              <w:rPr>
                <w:color w:val="000000"/>
                <w:sz w:val="17"/>
              </w:rPr>
              <w:t>MVC 五层、依赖注入、DisplayNameService 与 ViewModel</w:t>
            </w:r>
          </w:p>
        </w:tc>
      </w:tr>
      <w:tr w14:paraId="3409E44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DFEC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可用性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3C5C7">
            <w:pPr>
              <w:spacing w:line="264" w:lineRule="auto"/>
            </w:pPr>
            <w:r>
              <w:rPr>
                <w:color w:val="000000"/>
                <w:sz w:val="17"/>
              </w:rPr>
              <w:t>主要页面中文化，按角色给出真实入口和明确操作反馈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2096">
            <w:pPr>
              <w:spacing w:line="264" w:lineRule="auto"/>
            </w:pPr>
            <w:r>
              <w:rPr>
                <w:color w:val="000000"/>
                <w:sz w:val="17"/>
              </w:rPr>
              <w:t>Razor 页面、统一导航、ModelState 校验和友好错误页</w:t>
            </w:r>
          </w:p>
        </w:tc>
      </w:tr>
      <w:tr w14:paraId="4071D2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80E39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可部署性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6A002">
            <w:pPr>
              <w:spacing w:line="264" w:lineRule="auto"/>
            </w:pPr>
            <w:r>
              <w:rPr>
                <w:color w:val="000000"/>
                <w:sz w:val="17"/>
              </w:rPr>
              <w:t>连接配置外置，支持本地与服务器环境，真实凭据不入库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55DF2">
            <w:pPr>
              <w:spacing w:line="264" w:lineRule="auto"/>
            </w:pPr>
            <w:r>
              <w:rPr>
                <w:color w:val="000000"/>
                <w:sz w:val="17"/>
              </w:rPr>
              <w:t>appsettings.Local.json 或环境变量覆盖</w:t>
            </w:r>
          </w:p>
        </w:tc>
      </w:tr>
      <w:tr w14:paraId="35C0500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20F9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可验证性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6DA3B3">
            <w:pPr>
              <w:spacing w:line="264" w:lineRule="auto"/>
            </w:pPr>
            <w:r>
              <w:rPr>
                <w:color w:val="000000"/>
                <w:sz w:val="17"/>
              </w:rPr>
              <w:t>核心规则可自动回归，真实 Oracle 链路可手工复核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DBD34">
            <w:pPr>
              <w:spacing w:line="264" w:lineRule="auto"/>
            </w:pPr>
            <w:r>
              <w:rPr>
                <w:color w:val="000000"/>
                <w:sz w:val="17"/>
              </w:rPr>
              <w:t>xUnit 测试替身、静态门禁、共享库测试证据</w:t>
            </w:r>
          </w:p>
        </w:tc>
      </w:tr>
    </w:tbl>
    <w:p w14:paraId="2DCBEC99"/>
    <w:p w14:paraId="03407650">
      <w:pPr>
        <w:pStyle w:val="3"/>
      </w:pPr>
      <w:bookmarkStart w:id="3" w:name="_Toc239880510"/>
      <w:r>
        <w:rPr>
          <w:rFonts w:eastAsia="黑体"/>
        </w:rPr>
        <w:t>文档组织结构</w:t>
      </w:r>
      <w:bookmarkEnd w:id="3"/>
    </w:p>
    <w:p w14:paraId="5B078E89">
      <w:pPr>
        <w:pStyle w:val="38"/>
        <w:spacing w:after="60"/>
        <w:ind w:firstLine="420"/>
      </w:pPr>
      <w:r>
        <w:rPr>
          <w:color w:val="000000"/>
        </w:rPr>
        <w:t>第一章说明功能和质量需求；第二章给出技术选型、五层架构、模块边界和安全设计；第三章按照主要业务模块分别描述设计与实现；第四章说明 Oracle 数据库的实体关系、表结构分组及关键约束；第五章给出测试、运行和部署方式；第六章总结当前成果与后续改进方向；附录 A 汇总文档中的图表索引。</w:t>
      </w:r>
    </w:p>
    <w:p w14:paraId="4BF415CE">
      <w:r>
        <w:br w:type="page"/>
      </w:r>
    </w:p>
    <w:p w14:paraId="6DF5703A">
      <w:pPr>
        <w:pStyle w:val="2"/>
        <w:pageBreakBefore w:val="0"/>
      </w:pPr>
      <w:bookmarkStart w:id="4" w:name="_Toc239880511"/>
      <w:r>
        <w:rPr>
          <w:rFonts w:ascii="Arial" w:hAnsi="Arial" w:eastAsia="黑体"/>
        </w:rPr>
        <w:t>系统总体设计</w:t>
      </w:r>
      <w:bookmarkEnd w:id="4"/>
    </w:p>
    <w:p w14:paraId="7BDF4C97">
      <w:pPr>
        <w:pStyle w:val="3"/>
      </w:pPr>
      <w:bookmarkStart w:id="5" w:name="_Toc239880512"/>
      <w:r>
        <w:rPr>
          <w:rFonts w:eastAsia="黑体"/>
        </w:rPr>
        <w:t>技术选型与运行结构</w:t>
      </w:r>
      <w:bookmarkEnd w:id="5"/>
    </w:p>
    <w:p w14:paraId="408A2FDF">
      <w:pPr>
        <w:pStyle w:val="38"/>
        <w:spacing w:after="60"/>
        <w:ind w:firstLine="420"/>
      </w:pPr>
      <w:r>
        <w:rPr>
          <w:color w:val="000000"/>
        </w:rPr>
        <w:t>系统后端与页面统一构建在 ASP.NET Core MVC 上，目标框架为 net9.0。表现层使用 Razor Views 和自定义 CSS，不再依赖独立 Vue 或 Vite 前端；数据访问通过 Oracle.ManagedDataAccess.Core 23.8.0 连接 Oracle 19c。应用在本地默认监听 5227 端口，公网环境由 HTTPS 443 的反向代理转发到内部应用。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75D970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B50F6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组成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DA3C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技术或版本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06B19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用途</w:t>
            </w:r>
          </w:p>
        </w:tc>
      </w:tr>
      <w:tr w14:paraId="2D2EED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257BA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应用框架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C5682">
            <w:pPr>
              <w:spacing w:line="264" w:lineRule="auto"/>
            </w:pPr>
            <w:r>
              <w:rPr>
                <w:color w:val="000000"/>
                <w:sz w:val="17"/>
              </w:rPr>
              <w:t>.NET 9 与 ASP.NET Core MVC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F8E33">
            <w:pPr>
              <w:spacing w:line="264" w:lineRule="auto"/>
            </w:pPr>
            <w:r>
              <w:rPr>
                <w:color w:val="000000"/>
                <w:sz w:val="17"/>
              </w:rPr>
              <w:t>控制器、依赖注入、Cookie 认证、Razor 页面</w:t>
            </w:r>
          </w:p>
        </w:tc>
      </w:tr>
      <w:tr w14:paraId="7BC17A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0AF5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数据访问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305C1">
            <w:pPr>
              <w:spacing w:line="264" w:lineRule="auto"/>
            </w:pPr>
            <w:r>
              <w:rPr>
                <w:color w:val="000000"/>
                <w:sz w:val="17"/>
              </w:rPr>
              <w:t>Oracle.ManagedDataAccess.Core 23.8.0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87AA">
            <w:pPr>
              <w:spacing w:line="264" w:lineRule="auto"/>
            </w:pPr>
            <w:r>
              <w:rPr>
                <w:color w:val="000000"/>
                <w:sz w:val="17"/>
              </w:rPr>
              <w:t>参数化 SQL、事务、行锁和数据映射</w:t>
            </w:r>
          </w:p>
        </w:tc>
      </w:tr>
      <w:tr w14:paraId="185C9E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CD4E8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0A4D1">
            <w:pPr>
              <w:spacing w:line="264" w:lineRule="auto"/>
            </w:pPr>
            <w:r>
              <w:rPr>
                <w:color w:val="000000"/>
                <w:sz w:val="17"/>
              </w:rPr>
              <w:t>Oracle 19c 和 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FCC48">
            <w:pPr>
              <w:spacing w:line="264" w:lineRule="auto"/>
            </w:pPr>
            <w:r>
              <w:rPr>
                <w:color w:val="000000"/>
                <w:sz w:val="17"/>
              </w:rPr>
              <w:t>24 张关系表、序列、约束、索引和迁移</w:t>
            </w:r>
          </w:p>
        </w:tc>
      </w:tr>
      <w:tr w14:paraId="15F212D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0E58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测试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16C4A">
            <w:pPr>
              <w:spacing w:line="264" w:lineRule="auto"/>
            </w:pPr>
            <w:r>
              <w:rPr>
                <w:color w:val="000000"/>
                <w:sz w:val="17"/>
              </w:rPr>
              <w:t>xUnit 2.9.2 与 Microsoft.NET.Test.Sdk 17.12.0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43856">
            <w:pPr>
              <w:spacing w:line="264" w:lineRule="auto"/>
            </w:pPr>
            <w:r>
              <w:rPr>
                <w:color w:val="000000"/>
                <w:sz w:val="17"/>
              </w:rPr>
              <w:t>Service 业务规则、事务和并发回归</w:t>
            </w:r>
          </w:p>
        </w:tc>
      </w:tr>
      <w:tr w14:paraId="4FB9D1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95C2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部署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232A5">
            <w:pPr>
              <w:spacing w:line="264" w:lineRule="auto"/>
            </w:pPr>
            <w:r>
              <w:rPr>
                <w:color w:val="000000"/>
                <w:sz w:val="17"/>
              </w:rPr>
              <w:t>Windows PowerShell、HTTPS 反向代理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DA6EE">
            <w:pPr>
              <w:spacing w:line="264" w:lineRule="auto"/>
            </w:pPr>
            <w:r>
              <w:rPr>
                <w:color w:val="000000"/>
                <w:sz w:val="17"/>
              </w:rPr>
              <w:t>本地运行、SSH 数据库隧道和公网演示</w:t>
            </w:r>
          </w:p>
        </w:tc>
      </w:tr>
    </w:tbl>
    <w:p w14:paraId="26B1588C"/>
    <w:p w14:paraId="7C9EAE80">
      <w:pPr>
        <w:keepNext/>
        <w:jc w:val="center"/>
      </w:pPr>
    </w:p>
    <w:p w14:paraId="13B6B572">
      <w:pPr>
        <w:keepNext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5" o:spt="75" alt="{20B944CA-2F16-4E01-BB13-838DF8D8E1A9}" type="#_x0000_t75" style="height:224.15pt;width:467.8pt;" filled="f" o:preferrelative="t" stroked="f" coordsize="21600,21600">
            <v:path/>
            <v:fill on="f" focussize="0,0"/>
            <v:stroke on="f"/>
            <v:imagedata r:id="rId10" o:title="{20B944CA-2F16-4E01-BB13-838DF8D8E1A9}"/>
            <o:lock v:ext="edit" aspectratio="t"/>
            <w10:wrap type="none"/>
            <w10:anchorlock/>
          </v:shape>
        </w:pict>
      </w:r>
    </w:p>
    <w:p w14:paraId="6E9954D1">
      <w:pPr>
        <w:pStyle w:val="12"/>
        <w:spacing w:before="40" w:after="100"/>
        <w:jc w:val="center"/>
      </w:pPr>
      <w:r>
        <w:rPr>
          <w:color w:val="000000"/>
        </w:rPr>
        <w:t>图 2-1 系统门户与访客入口</w:t>
      </w:r>
    </w:p>
    <w:p w14:paraId="0B57BA8F">
      <w:pPr>
        <w:pStyle w:val="3"/>
      </w:pPr>
      <w:bookmarkStart w:id="6" w:name="_Toc239880513"/>
      <w:r>
        <w:rPr>
          <w:rFonts w:eastAsia="黑体"/>
        </w:rPr>
        <w:t>MVC 五层架构</w:t>
      </w:r>
      <w:bookmarkEnd w:id="6"/>
    </w:p>
    <w:p w14:paraId="3F9CB154">
      <w:pPr>
        <w:pStyle w:val="38"/>
        <w:spacing w:after="60"/>
        <w:ind w:firstLine="420"/>
      </w:pPr>
      <w:r>
        <w:rPr>
          <w:color w:val="000000"/>
        </w:rPr>
        <w:t>项目按照表现层、控制层、业务层、持久层和数据库层划分职责。Controller 只负责 HTTP 协调并调用 Service 接口；Service 负责权限、归属、状态机和事务；Repository 负责 SQL、参数绑定、行锁与映射；OracleConnectionFactory 是创建连接的统一入口。该调用方向由静态门禁持续检查。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3DFEF7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BB1E3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层级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45184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主要目录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81F2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核心职责</w:t>
            </w:r>
          </w:p>
        </w:tc>
      </w:tr>
      <w:tr w14:paraId="592374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F356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表现层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69C4">
            <w:pPr>
              <w:spacing w:line="264" w:lineRule="auto"/>
            </w:pPr>
            <w:r>
              <w:rPr>
                <w:color w:val="000000"/>
                <w:sz w:val="17"/>
              </w:rPr>
              <w:t>Presentation/Views、ViewModels、wwwroot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7604">
            <w:pPr>
              <w:spacing w:line="264" w:lineRule="auto"/>
            </w:pPr>
            <w:r>
              <w:rPr>
                <w:color w:val="000000"/>
                <w:sz w:val="17"/>
              </w:rPr>
              <w:t>展示页面、收集输入、模型验证和中文显示</w:t>
            </w:r>
          </w:p>
        </w:tc>
      </w:tr>
      <w:tr w14:paraId="0A27BB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0DF8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控制层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EAB4">
            <w:pPr>
              <w:spacing w:line="264" w:lineRule="auto"/>
            </w:pPr>
            <w:r>
              <w:rPr>
                <w:color w:val="000000"/>
                <w:sz w:val="17"/>
              </w:rPr>
              <w:t>Controllers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7B8C2">
            <w:pPr>
              <w:spacing w:line="264" w:lineRule="auto"/>
            </w:pPr>
            <w:r>
              <w:rPr>
                <w:color w:val="000000"/>
                <w:sz w:val="17"/>
              </w:rPr>
              <w:t>接收请求、读取 Claims、调用业务服务并返回页面或重定向</w:t>
            </w:r>
          </w:p>
        </w:tc>
      </w:tr>
      <w:tr w14:paraId="136260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758B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业务层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70B4">
            <w:pPr>
              <w:spacing w:line="264" w:lineRule="auto"/>
            </w:pPr>
            <w:r>
              <w:rPr>
                <w:color w:val="000000"/>
                <w:sz w:val="17"/>
              </w:rPr>
              <w:t>Services、Services/Interfaces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470A6">
            <w:pPr>
              <w:spacing w:line="264" w:lineRule="auto"/>
            </w:pPr>
            <w:r>
              <w:rPr>
                <w:color w:val="000000"/>
                <w:sz w:val="17"/>
              </w:rPr>
              <w:t>权限、对象归属、状态机、事务和显示名称转换</w:t>
            </w:r>
          </w:p>
        </w:tc>
      </w:tr>
      <w:tr w14:paraId="69F1F5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09050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持久层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D3177">
            <w:pPr>
              <w:spacing w:line="264" w:lineRule="auto"/>
            </w:pPr>
            <w:r>
              <w:rPr>
                <w:color w:val="000000"/>
                <w:sz w:val="17"/>
              </w:rPr>
              <w:t>Repositories、Persistence/Oracle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F8B5B">
            <w:pPr>
              <w:spacing w:line="264" w:lineRule="auto"/>
            </w:pPr>
            <w:r>
              <w:rPr>
                <w:color w:val="000000"/>
                <w:sz w:val="17"/>
              </w:rPr>
              <w:t>参数化 SQL、连接事务、FOR UPDATE 行锁和映射</w:t>
            </w:r>
          </w:p>
        </w:tc>
      </w:tr>
      <w:tr w14:paraId="6218719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0A2B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数据库层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EA151">
            <w:pPr>
              <w:spacing w:line="264" w:lineRule="auto"/>
            </w:pPr>
            <w:r>
              <w:rPr>
                <w:color w:val="000000"/>
                <w:sz w:val="17"/>
              </w:rPr>
              <w:t>database/oracle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F76AC">
            <w:pPr>
              <w:spacing w:line="264" w:lineRule="auto"/>
            </w:pPr>
            <w:r>
              <w:rPr>
                <w:color w:val="000000"/>
                <w:sz w:val="17"/>
              </w:rPr>
              <w:t>表、序列、约束、索引、基础数据和迁移脚本</w:t>
            </w:r>
          </w:p>
        </w:tc>
      </w:tr>
    </w:tbl>
    <w:p w14:paraId="5ECA5DCF"/>
    <w:p w14:paraId="147DB1A2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>Razor View -&gt; Controller -&gt; IService -&gt; Service</w:t>
      </w:r>
    </w:p>
    <w:p w14:paraId="351448C0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 xml:space="preserve">           -&gt; IRepository -&gt; Repository -&gt; OracleConnectionFactory -&gt; Oracle</w:t>
      </w:r>
    </w:p>
    <w:p w14:paraId="6637D0BA">
      <w:pPr>
        <w:pStyle w:val="3"/>
      </w:pPr>
      <w:bookmarkStart w:id="7" w:name="_Toc239880514"/>
      <w:r>
        <w:rPr>
          <w:rFonts w:eastAsia="黑体"/>
        </w:rPr>
        <w:t>模块划分与依赖</w:t>
      </w:r>
      <w:bookmarkEnd w:id="7"/>
    </w:p>
    <w:p w14:paraId="064F6DC1">
      <w:pPr>
        <w:pStyle w:val="38"/>
        <w:spacing w:after="60"/>
        <w:ind w:firstLine="420"/>
      </w:pPr>
      <w:r>
        <w:rPr>
          <w:color w:val="000000"/>
        </w:rPr>
        <w:t>系统以业务闭环划分为账户地址、基础资料与资格、任务发布、接派配送、支付退款、评价投诉、结算审计报表七组模块。各模块通过稳定的数据主键和服务接口协作，接派记录 assign_records 是履约核心：支付、评价、投诉和结算都围绕最终有效接派记录展开。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75F082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23418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5524A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Controller 和 Service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2A4FF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核心数据</w:t>
            </w:r>
          </w:p>
        </w:tc>
      </w:tr>
      <w:tr w14:paraId="1E9F4D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6C8D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账户与地址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38E7D">
            <w:pPr>
              <w:spacing w:line="264" w:lineRule="auto"/>
            </w:pPr>
            <w:r>
              <w:rPr>
                <w:color w:val="000000"/>
                <w:sz w:val="17"/>
              </w:rPr>
              <w:t>Auth、User、Account、Address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E1599">
            <w:pPr>
              <w:spacing w:line="264" w:lineRule="auto"/>
            </w:pPr>
            <w:r>
              <w:rPr>
                <w:color w:val="000000"/>
                <w:sz w:val="17"/>
              </w:rPr>
              <w:t>users、user_addresses</w:t>
            </w:r>
          </w:p>
        </w:tc>
      </w:tr>
      <w:tr w14:paraId="478B774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537B8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基础资料与资格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78941">
            <w:pPr>
              <w:spacing w:line="264" w:lineRule="auto"/>
            </w:pPr>
            <w:r>
              <w:rPr>
                <w:color w:val="000000"/>
                <w:sz w:val="17"/>
              </w:rPr>
              <w:t>Node、ServiceType、ServiceNodeRule、Runner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93C4E">
            <w:pPr>
              <w:spacing w:line="264" w:lineRule="auto"/>
            </w:pPr>
            <w:r>
              <w:rPr>
                <w:color w:val="000000"/>
                <w:sz w:val="17"/>
              </w:rPr>
              <w:t>nodes、service_types、service_node_rules、runners</w:t>
            </w:r>
          </w:p>
        </w:tc>
      </w:tr>
      <w:tr w14:paraId="21E1ED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C54E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任务发布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322BF">
            <w:pPr>
              <w:spacing w:line="264" w:lineRule="auto"/>
            </w:pPr>
            <w:r>
              <w:rPr>
                <w:color w:val="000000"/>
                <w:sz w:val="17"/>
              </w:rPr>
              <w:t>Task 和 TaskService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8F5FE">
            <w:pPr>
              <w:spacing w:line="264" w:lineRule="auto"/>
            </w:pPr>
            <w:r>
              <w:rPr>
                <w:color w:val="000000"/>
                <w:sz w:val="17"/>
              </w:rPr>
              <w:t>tasks 与三类任务明细</w:t>
            </w:r>
          </w:p>
        </w:tc>
      </w:tr>
      <w:tr w14:paraId="481F158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D048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接派配送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473B5">
            <w:pPr>
              <w:spacing w:line="264" w:lineRule="auto"/>
            </w:pPr>
            <w:r>
              <w:rPr>
                <w:color w:val="000000"/>
                <w:sz w:val="17"/>
              </w:rPr>
              <w:t>Task、Assign 和 AssignService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7C28B">
            <w:pPr>
              <w:spacing w:line="264" w:lineRule="auto"/>
            </w:pPr>
            <w:r>
              <w:rPr>
                <w:color w:val="000000"/>
                <w:sz w:val="17"/>
              </w:rPr>
              <w:t>assign_records、task_status_logs</w:t>
            </w:r>
          </w:p>
        </w:tc>
      </w:tr>
      <w:tr w14:paraId="51116D0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BD5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E3D8">
            <w:pPr>
              <w:spacing w:line="264" w:lineRule="auto"/>
            </w:pPr>
            <w:r>
              <w:rPr>
                <w:color w:val="000000"/>
                <w:sz w:val="17"/>
              </w:rPr>
              <w:t>Payment、Refund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B928A">
            <w:pPr>
              <w:spacing w:line="264" w:lineRule="auto"/>
            </w:pPr>
            <w:r>
              <w:rPr>
                <w:color w:val="000000"/>
                <w:sz w:val="17"/>
              </w:rPr>
              <w:t>payments、refunds</w:t>
            </w:r>
          </w:p>
        </w:tc>
      </w:tr>
      <w:tr w14:paraId="3148E9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0AEE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评价投诉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1248">
            <w:pPr>
              <w:spacing w:line="264" w:lineRule="auto"/>
            </w:pPr>
            <w:r>
              <w:rPr>
                <w:color w:val="000000"/>
                <w:sz w:val="17"/>
              </w:rPr>
              <w:t>Review、Complaint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2980">
            <w:pPr>
              <w:spacing w:line="264" w:lineRule="auto"/>
            </w:pPr>
            <w:r>
              <w:rPr>
                <w:color w:val="000000"/>
                <w:sz w:val="17"/>
              </w:rPr>
              <w:t>reviews、complaints</w:t>
            </w:r>
          </w:p>
        </w:tc>
      </w:tr>
      <w:tr w14:paraId="38EC1FB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21BA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结算审计报表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B8D6B">
            <w:pPr>
              <w:spacing w:line="264" w:lineRule="auto"/>
            </w:pPr>
            <w:r>
              <w:rPr>
                <w:color w:val="000000"/>
                <w:sz w:val="17"/>
              </w:rPr>
              <w:t>Settlement、Audit、Report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BCFABE">
            <w:pPr>
              <w:spacing w:line="264" w:lineRule="auto"/>
            </w:pPr>
            <w:r>
              <w:rPr>
                <w:color w:val="000000"/>
                <w:sz w:val="17"/>
              </w:rPr>
              <w:t>settlements、audit_logs、reports 及关联表</w:t>
            </w:r>
          </w:p>
        </w:tc>
      </w:tr>
    </w:tbl>
    <w:p w14:paraId="5588ACE1"/>
    <w:p w14:paraId="775D1CEF">
      <w:pPr>
        <w:pStyle w:val="3"/>
      </w:pPr>
      <w:bookmarkStart w:id="8" w:name="_Toc239880515"/>
      <w:r>
        <w:rPr>
          <w:rFonts w:eastAsia="黑体"/>
        </w:rPr>
        <w:t>权限与安全设计</w:t>
      </w:r>
      <w:bookmarkEnd w:id="8"/>
    </w:p>
    <w:p w14:paraId="4A2BFDED">
      <w:pPr>
        <w:pStyle w:val="38"/>
        <w:spacing w:after="60"/>
        <w:ind w:firstLine="420"/>
      </w:pPr>
      <w:r>
        <w:rPr>
          <w:color w:val="000000"/>
        </w:rPr>
        <w:t>系统使用 Cookie 认证保存用户编号、用户名和角色。每个已认证请求都会重新读取账号状态和角色；账号被封禁或注销后，旧 Cookie 在下一次请求即被拒绝。管理员页面使用角色授权，用户和跑腿员操作还要在 Service 中检查资源归属。所有修改状态的 POST Action 均添加防伪校验，异常统一进入安全错误页，避免向浏览器泄露 SQL 和调用栈。</w:t>
      </w:r>
    </w:p>
    <w:p w14:paraId="14B945BE">
      <w:pPr>
        <w:spacing w:after="40" w:line="324" w:lineRule="auto"/>
        <w:ind w:left="420" w:hanging="210"/>
      </w:pPr>
      <w:r>
        <w:rPr>
          <w:color w:val="000000"/>
        </w:rPr>
        <w:t>•  密码由 ASP.NET Core PasswordHasher 生成带盐哈希，登录时使用 VerifyHashedPassword 校验。</w:t>
      </w:r>
    </w:p>
    <w:p w14:paraId="22B538EE">
      <w:pPr>
        <w:spacing w:after="40" w:line="324" w:lineRule="auto"/>
        <w:ind w:left="420" w:hanging="210"/>
      </w:pPr>
      <w:r>
        <w:rPr>
          <w:color w:val="000000"/>
        </w:rPr>
        <w:t>•  Repository 的 SQL 使用参数绑定，控制器和服务层不创建 OracleCommand。</w:t>
      </w:r>
    </w:p>
    <w:p w14:paraId="1D55D110">
      <w:pPr>
        <w:spacing w:after="40" w:line="324" w:lineRule="auto"/>
        <w:ind w:left="420" w:hanging="210"/>
      </w:pPr>
      <w:r>
        <w:rPr>
          <w:color w:val="000000"/>
        </w:rPr>
        <w:t>•  抢单、地址编号、支付、退款、评价、结算等高风险写操作在事务内锁定业务行。</w:t>
      </w:r>
    </w:p>
    <w:p w14:paraId="00421B0C">
      <w:pPr>
        <w:spacing w:after="40" w:line="324" w:lineRule="auto"/>
        <w:ind w:left="420" w:hanging="210"/>
      </w:pPr>
      <w:r>
        <w:rPr>
          <w:color w:val="000000"/>
        </w:rPr>
        <w:t>•  真实连接串、数据库密码和 SSH 私钥均通过本地文件或环境变量提供，不进入版本控制。</w:t>
      </w:r>
    </w:p>
    <w:p w14:paraId="031452BC">
      <w:r>
        <w:br w:type="page"/>
      </w:r>
    </w:p>
    <w:p w14:paraId="3DB6B2B1">
      <w:pPr>
        <w:pStyle w:val="2"/>
        <w:pageBreakBefore w:val="0"/>
      </w:pPr>
      <w:bookmarkStart w:id="9" w:name="_Toc239880516"/>
      <w:r>
        <w:rPr>
          <w:rFonts w:ascii="Arial" w:hAnsi="Arial" w:eastAsia="黑体"/>
        </w:rPr>
        <w:t>系统设计与实现</w:t>
      </w:r>
      <w:bookmarkEnd w:id="9"/>
    </w:p>
    <w:p w14:paraId="24F20197">
      <w:pPr>
        <w:pStyle w:val="38"/>
        <w:spacing w:after="60"/>
        <w:ind w:firstLine="420"/>
      </w:pPr>
      <w:r>
        <w:rPr>
          <w:color w:val="000000"/>
        </w:rPr>
        <w:t>本章围绕已落地的七组业务模块说明交互流程、关键规则、实现分层及可验证结果。每组实现均遵守 Controller 调用 Service 接口、Service 组织业务规则、Repository 完成 Oracle 读写的统一约定。</w:t>
      </w:r>
    </w:p>
    <w:p w14:paraId="7333B47A">
      <w:pPr>
        <w:pStyle w:val="3"/>
      </w:pPr>
      <w:bookmarkStart w:id="10" w:name="_Toc239880517"/>
      <w:r>
        <w:rPr>
          <w:rFonts w:eastAsia="黑体"/>
        </w:rPr>
        <w:t>账户权限与地址管理</w:t>
      </w:r>
      <w:bookmarkEnd w:id="10"/>
    </w:p>
    <w:p w14:paraId="219F961F">
      <w:pPr>
        <w:pStyle w:val="4"/>
      </w:pPr>
      <w:bookmarkStart w:id="11" w:name="_Toc239880518"/>
      <w:r>
        <w:rPr>
          <w:rFonts w:ascii="Arial" w:hAnsi="Arial" w:eastAsia="黑体"/>
        </w:rPr>
        <w:t>功能设计</w:t>
      </w:r>
      <w:bookmarkEnd w:id="11"/>
    </w:p>
    <w:p w14:paraId="024EE906">
      <w:pPr>
        <w:pStyle w:val="38"/>
        <w:spacing w:after="60"/>
        <w:ind w:firstLine="420"/>
      </w:pPr>
      <w:r>
        <w:rPr>
          <w:color w:val="000000"/>
        </w:rPr>
        <w:t>账户模块承担注册、登录、个人资料、账号封禁与注销。地址模块为任务发布提供属于当前用户的收货地址，并保证同一用户最多只有一个默认地址。服务层在新增地址前锁定用户行后分配 address_no，默认地址切换与删除后的默认补位在同一事务内完成。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678"/>
      </w:tblGrid>
      <w:tr w14:paraId="77FE9DC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E42C7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动作序列</w:t>
            </w:r>
          </w:p>
        </w:tc>
        <w:tc>
          <w:tcPr>
            <w:tcW w:w="467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49D97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设计说明</w:t>
            </w:r>
          </w:p>
        </w:tc>
      </w:tr>
      <w:tr w14:paraId="6481A47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6854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注册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4FBC">
            <w:pPr>
              <w:spacing w:line="264" w:lineRule="auto"/>
            </w:pPr>
            <w:r>
              <w:rPr>
                <w:color w:val="000000"/>
                <w:sz w:val="17"/>
              </w:rPr>
              <w:t>校验用户名、手机号和密码，检查唯一性，生成密码哈希，创建 NORMAL 用户</w:t>
            </w:r>
          </w:p>
        </w:tc>
      </w:tr>
      <w:tr w14:paraId="52EBB9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EE914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登录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909687">
            <w:pPr>
              <w:spacing w:line="264" w:lineRule="auto"/>
            </w:pPr>
            <w:r>
              <w:rPr>
                <w:color w:val="000000"/>
                <w:sz w:val="17"/>
              </w:rPr>
              <w:t>查询账号，拒绝 BLOCKED 或 CANCELLED，验证哈希并签发 Cookie</w:t>
            </w:r>
          </w:p>
        </w:tc>
      </w:tr>
      <w:tr w14:paraId="43BA62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1576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维护地址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3EC3A">
            <w:pPr>
              <w:spacing w:line="264" w:lineRule="auto"/>
            </w:pPr>
            <w:r>
              <w:rPr>
                <w:color w:val="000000"/>
                <w:sz w:val="17"/>
              </w:rPr>
              <w:t>只读取本人地址，新增时分配复合主键，编辑和删除前校验归属</w:t>
            </w:r>
          </w:p>
        </w:tc>
      </w:tr>
      <w:tr w14:paraId="382B0F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FBB80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设置默认</w:t>
            </w:r>
          </w:p>
        </w:tc>
        <w:tc>
          <w:tcPr>
            <w:tcW w:w="4678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8FB3C">
            <w:pPr>
              <w:spacing w:line="264" w:lineRule="auto"/>
            </w:pPr>
            <w:r>
              <w:rPr>
                <w:color w:val="000000"/>
                <w:sz w:val="17"/>
              </w:rPr>
              <w:t>事务内锁定用户，先校验目标存在，再清除旧默认并设置新默认</w:t>
            </w:r>
          </w:p>
        </w:tc>
      </w:tr>
      <w:tr w14:paraId="0D92D0B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07DA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管理账号</w:t>
            </w:r>
          </w:p>
        </w:tc>
        <w:tc>
          <w:tcPr>
            <w:tcW w:w="46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11296">
            <w:pPr>
              <w:spacing w:line="264" w:lineRule="auto"/>
            </w:pPr>
            <w:r>
              <w:rPr>
                <w:color w:val="000000"/>
                <w:sz w:val="17"/>
              </w:rPr>
              <w:t>管理员封禁、解封、注销和恢复，认证事件实时使旧会话失效</w:t>
            </w:r>
          </w:p>
        </w:tc>
      </w:tr>
    </w:tbl>
    <w:p w14:paraId="545D0C16"/>
    <w:p w14:paraId="10A59684">
      <w:pPr>
        <w:pStyle w:val="4"/>
      </w:pPr>
      <w:bookmarkStart w:id="12" w:name="_Toc239880519"/>
      <w:r>
        <w:rPr>
          <w:rFonts w:ascii="Arial" w:hAnsi="Arial" w:eastAsia="黑体"/>
        </w:rPr>
        <w:t>关键实现</w:t>
      </w:r>
      <w:bookmarkEnd w:id="12"/>
    </w:p>
    <w:p w14:paraId="3B8BF65B">
      <w:pPr>
        <w:pStyle w:val="38"/>
        <w:spacing w:after="60"/>
        <w:ind w:firstLine="420"/>
      </w:pPr>
      <w:r>
        <w:rPr>
          <w:color w:val="000000"/>
        </w:rPr>
        <w:t>Program.cs 注册 IUserService、IAddressService 和密码哈希服务，并在 Cookie 的 OnValidatePrincipal 事件中按用户编号重新读取认证状态。AddressService 负责归属和事务逻辑，AddressRepository 使用复合键 user_id、address_no 访问数据。前端 ModelState 处理必填项和格式错误，业务错误回显在原表单。</w:t>
      </w:r>
    </w:p>
    <w:p w14:paraId="0376E7F0">
      <w:pPr>
        <w:spacing w:after="40" w:line="324" w:lineRule="auto"/>
        <w:ind w:left="420" w:hanging="210"/>
      </w:pPr>
      <w:r>
        <w:rPr>
          <w:color w:val="000000"/>
        </w:rPr>
        <w:t>•  用户名和手机号均执行唯一性检查，密码字段只向数据库写入哈希。</w:t>
      </w:r>
    </w:p>
    <w:p w14:paraId="03ACA4BA">
      <w:pPr>
        <w:spacing w:after="40" w:line="324" w:lineRule="auto"/>
        <w:ind w:left="420" w:hanging="210"/>
      </w:pPr>
      <w:r>
        <w:rPr>
          <w:color w:val="000000"/>
        </w:rPr>
        <w:t>•  跨用户提交地址编号时返回拒绝结果，不泄露其他用户的地址内容。</w:t>
      </w:r>
    </w:p>
    <w:p w14:paraId="11383270">
      <w:pPr>
        <w:spacing w:after="40" w:line="324" w:lineRule="auto"/>
        <w:ind w:left="420" w:hanging="210"/>
      </w:pPr>
      <w:r>
        <w:rPr>
          <w:color w:val="000000"/>
        </w:rPr>
        <w:t>•  数据库函数索引与服务事务共同保证单默认地址约束。</w:t>
      </w:r>
    </w:p>
    <w:p w14:paraId="33F3B560">
      <w:pPr>
        <w:spacing w:after="40" w:line="324" w:lineRule="auto"/>
        <w:ind w:left="420" w:hanging="210"/>
      </w:pPr>
      <w:r>
        <w:rPr>
          <w:color w:val="000000"/>
        </w:rPr>
        <w:t>•  自动化和共享库测试覆盖正常注册、重复注册、错误密码、封禁旧会话、地址并发与跨用户操作。</w:t>
      </w:r>
    </w:p>
    <w:p w14:paraId="2781F0AE">
      <w:pPr>
        <w:pStyle w:val="3"/>
      </w:pPr>
      <w:bookmarkStart w:id="13" w:name="_Toc239880520"/>
      <w:r>
        <w:rPr>
          <w:rFonts w:eastAsia="黑体"/>
        </w:rPr>
        <w:t>基础资料与跑腿员资格</w:t>
      </w:r>
      <w:bookmarkEnd w:id="13"/>
    </w:p>
    <w:p w14:paraId="3EFAFDA8">
      <w:pPr>
        <w:pStyle w:val="4"/>
      </w:pPr>
      <w:bookmarkStart w:id="14" w:name="_Toc239880521"/>
      <w:r>
        <w:rPr>
          <w:rFonts w:ascii="Arial" w:hAnsi="Arial" w:eastAsia="黑体"/>
        </w:rPr>
        <w:t>功能设计</w:t>
      </w:r>
      <w:bookmarkEnd w:id="14"/>
    </w:p>
    <w:p w14:paraId="3DE1E395">
      <w:pPr>
        <w:pStyle w:val="38"/>
        <w:spacing w:after="60"/>
        <w:ind w:firstLine="420"/>
      </w:pPr>
      <w:r>
        <w:rPr>
          <w:color w:val="000000"/>
        </w:rPr>
        <w:t>节点、服务类型和服务节点规则共同限制任务可发布范围。管理员通过状态关闭保留历史引用，不直接删除已进入业务链路的数据。普通用户可以提交跑腿员申请；管理员审核通过后同步更新 runners.audit_status 和 users.user_role，使其获得任务大厅与配送工作台权限。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21A1E4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4A4E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对象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6AFE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状态或约束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C1B4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设计目的</w:t>
            </w:r>
          </w:p>
        </w:tc>
      </w:tr>
      <w:tr w14:paraId="458A90D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DEDC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节点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88BB1">
            <w:pPr>
              <w:spacing w:line="264" w:lineRule="auto"/>
            </w:pPr>
            <w:r>
              <w:rPr>
                <w:color w:val="000000"/>
                <w:sz w:val="17"/>
              </w:rPr>
              <w:t>NORMAL 或 CLOSED，使用中禁止删除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3E450">
            <w:pPr>
              <w:spacing w:line="264" w:lineRule="auto"/>
            </w:pPr>
            <w:r>
              <w:rPr>
                <w:color w:val="000000"/>
                <w:sz w:val="17"/>
              </w:rPr>
              <w:t>保留历史任务中的交接节点</w:t>
            </w:r>
          </w:p>
        </w:tc>
      </w:tr>
      <w:tr w14:paraId="270AE1D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2DE98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服务类型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2554B">
            <w:pPr>
              <w:spacing w:line="264" w:lineRule="auto"/>
            </w:pPr>
            <w:r>
              <w:rPr>
                <w:color w:val="000000"/>
                <w:sz w:val="17"/>
              </w:rPr>
              <w:t>ENABLED 或 DISABLED，基础价格不得为负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F03A0">
            <w:pPr>
              <w:spacing w:line="264" w:lineRule="auto"/>
            </w:pPr>
            <w:r>
              <w:rPr>
                <w:color w:val="000000"/>
                <w:sz w:val="17"/>
              </w:rPr>
              <w:t>统一服务口径和最低价格</w:t>
            </w:r>
          </w:p>
        </w:tc>
      </w:tr>
      <w:tr w14:paraId="3E80E05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6272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适用规则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9ED26">
            <w:pPr>
              <w:spacing w:line="264" w:lineRule="auto"/>
            </w:pPr>
            <w:r>
              <w:rPr>
                <w:color w:val="000000"/>
                <w:sz w:val="17"/>
              </w:rPr>
              <w:t>service_type_id 与 node_id 复合主键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91B0">
            <w:pPr>
              <w:spacing w:line="264" w:lineRule="auto"/>
            </w:pPr>
            <w:r>
              <w:rPr>
                <w:color w:val="000000"/>
                <w:sz w:val="17"/>
              </w:rPr>
              <w:t>防止在不适用节点发布服务</w:t>
            </w:r>
          </w:p>
        </w:tc>
      </w:tr>
      <w:tr w14:paraId="2EC54E4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AFD1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跑腿员审核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1787">
            <w:pPr>
              <w:spacing w:line="264" w:lineRule="auto"/>
            </w:pPr>
            <w:r>
              <w:rPr>
                <w:color w:val="000000"/>
                <w:sz w:val="17"/>
              </w:rPr>
              <w:t>PENDING、APPROVED、REJECTED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F4420">
            <w:pPr>
              <w:spacing w:line="264" w:lineRule="auto"/>
            </w:pPr>
            <w:r>
              <w:rPr>
                <w:color w:val="000000"/>
                <w:sz w:val="17"/>
              </w:rPr>
              <w:t>由管理员决定资格并同步角色</w:t>
            </w:r>
          </w:p>
        </w:tc>
      </w:tr>
      <w:tr w14:paraId="6D33DFD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9AF2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跑腿员工作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049A">
            <w:pPr>
              <w:spacing w:line="264" w:lineRule="auto"/>
            </w:pPr>
            <w:r>
              <w:rPr>
                <w:color w:val="000000"/>
                <w:sz w:val="17"/>
              </w:rPr>
              <w:t>FREE、BUSY、OFFLINE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744B6">
            <w:pPr>
              <w:spacing w:line="264" w:lineRule="auto"/>
            </w:pPr>
            <w:r>
              <w:rPr>
                <w:color w:val="000000"/>
                <w:sz w:val="17"/>
              </w:rPr>
              <w:t>约束是否允许接单以及配送占用</w:t>
            </w:r>
          </w:p>
        </w:tc>
      </w:tr>
    </w:tbl>
    <w:p w14:paraId="7A203B1C"/>
    <w:p w14:paraId="41889DED">
      <w:pPr>
        <w:pStyle w:val="4"/>
      </w:pPr>
      <w:bookmarkStart w:id="15" w:name="_Toc239880522"/>
      <w:r>
        <w:rPr>
          <w:rFonts w:ascii="Arial" w:hAnsi="Arial" w:eastAsia="黑体"/>
        </w:rPr>
        <w:t>关键实现</w:t>
      </w:r>
      <w:bookmarkEnd w:id="15"/>
    </w:p>
    <w:p w14:paraId="311F7792">
      <w:pPr>
        <w:pStyle w:val="38"/>
        <w:spacing w:after="60"/>
        <w:ind w:firstLine="420"/>
      </w:pPr>
      <w:r>
        <w:rPr>
          <w:color w:val="000000"/>
        </w:rPr>
        <w:t>NodeService、ServiceTypeService 与 ServiceNodeRuleService 分别封装状态切换、引用保护和绑定规则；RunnerService 负责申请、审核、重新提交及角色同步。页面只提交英文状态代码，中文名称由显示服务或 ViewModel 提供，从而避免在多个 Razor 页面重复判断。</w:t>
      </w:r>
    </w:p>
    <w:p w14:paraId="1F3AFA27">
      <w:pPr>
        <w:pStyle w:val="3"/>
      </w:pPr>
      <w:bookmarkStart w:id="16" w:name="_Toc239880523"/>
      <w:r>
        <w:rPr>
          <w:rFonts w:eastAsia="黑体"/>
        </w:rPr>
        <w:t>三类任务发布</w:t>
      </w:r>
      <w:bookmarkEnd w:id="16"/>
    </w:p>
    <w:p w14:paraId="349B630A">
      <w:pPr>
        <w:pStyle w:val="4"/>
      </w:pPr>
      <w:bookmarkStart w:id="17" w:name="_Toc239880524"/>
      <w:r>
        <w:rPr>
          <w:rFonts w:ascii="Arial" w:hAnsi="Arial" w:eastAsia="黑体"/>
        </w:rPr>
        <w:t>功能设计</w:t>
      </w:r>
      <w:bookmarkEnd w:id="17"/>
    </w:p>
    <w:p w14:paraId="48334B4D">
      <w:pPr>
        <w:pStyle w:val="38"/>
        <w:spacing w:after="60"/>
        <w:ind w:firstLine="420"/>
      </w:pPr>
      <w:r>
        <w:rPr>
          <w:color w:val="000000"/>
        </w:rPr>
        <w:t>任务采用主表加专属明细的垂直拆分。公共字段写入 tasks，外卖、快递和私人跑腿的特有字段分别写入 food_delivery_details、express_pickup_details 和 private_task_details。一次发布只能产生一种明细；地址必须属于发布者，节点必须开放，服务类型必须启用，服务与节点必须存在绑定，任务价格不得低于基础价。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11DFA4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CAC8D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任务类型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4866D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专属字段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5B7F8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保存表</w:t>
            </w:r>
          </w:p>
        </w:tc>
      </w:tr>
      <w:tr w14:paraId="38D628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448A1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外卖分发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32925">
            <w:pPr>
              <w:spacing w:line="264" w:lineRule="auto"/>
            </w:pPr>
            <w:r>
              <w:rPr>
                <w:color w:val="000000"/>
                <w:sz w:val="17"/>
              </w:rPr>
              <w:t>商家名称、平台订单号、取餐备注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E566B">
            <w:pPr>
              <w:spacing w:line="264" w:lineRule="auto"/>
            </w:pPr>
            <w:r>
              <w:rPr>
                <w:color w:val="000000"/>
                <w:sz w:val="17"/>
              </w:rPr>
              <w:t>food_delivery_details</w:t>
            </w:r>
          </w:p>
        </w:tc>
      </w:tr>
      <w:tr w14:paraId="092AC7E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DE991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快递代取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619BE">
            <w:pPr>
              <w:spacing w:line="264" w:lineRule="auto"/>
            </w:pPr>
            <w:r>
              <w:rPr>
                <w:color w:val="000000"/>
                <w:sz w:val="17"/>
              </w:rPr>
              <w:t>快递公司、运单号、取件码、备注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68576">
            <w:pPr>
              <w:spacing w:line="264" w:lineRule="auto"/>
            </w:pPr>
            <w:r>
              <w:rPr>
                <w:color w:val="000000"/>
                <w:sz w:val="17"/>
              </w:rPr>
              <w:t>express_pickup_details</w:t>
            </w:r>
          </w:p>
        </w:tc>
      </w:tr>
      <w:tr w14:paraId="397FA4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2A534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私人跑腿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AB03">
            <w:pPr>
              <w:spacing w:line="264" w:lineRule="auto"/>
            </w:pPr>
            <w:r>
              <w:rPr>
                <w:color w:val="000000"/>
                <w:sz w:val="17"/>
              </w:rPr>
              <w:t>物品类别、取送地点、期望完成时间、描述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553E0">
            <w:pPr>
              <w:spacing w:line="264" w:lineRule="auto"/>
            </w:pPr>
            <w:r>
              <w:rPr>
                <w:color w:val="000000"/>
                <w:sz w:val="17"/>
              </w:rPr>
              <w:t>private_task_details</w:t>
            </w:r>
          </w:p>
        </w:tc>
      </w:tr>
    </w:tbl>
    <w:p w14:paraId="70DC39D6"/>
    <w:p w14:paraId="4BA3B629">
      <w:pPr>
        <w:pStyle w:val="4"/>
      </w:pPr>
      <w:bookmarkStart w:id="18" w:name="_Toc239880525"/>
      <w:r>
        <w:rPr>
          <w:rFonts w:ascii="Arial" w:hAnsi="Arial" w:eastAsia="黑体"/>
        </w:rPr>
        <w:t>关键实现</w:t>
      </w:r>
      <w:bookmarkEnd w:id="18"/>
    </w:p>
    <w:p w14:paraId="629020A1">
      <w:pPr>
        <w:pStyle w:val="38"/>
        <w:spacing w:after="60"/>
        <w:ind w:firstLine="420"/>
      </w:pPr>
      <w:r>
        <w:rPr>
          <w:color w:val="000000"/>
        </w:rPr>
        <w:t>TaskController 使用具体的创建 ViewModel 接收表单，TaskService 统一规范化字符串、校验业务关联和价格，再由 TaskRepository 在同一事务中插入主表及对应明细。发布成功后状态直接为 WAITING，不提前创建接派记录、支付记录或配送日志。</w:t>
      </w:r>
    </w:p>
    <w:p w14:paraId="4E40A33E">
      <w:pPr>
        <w:keepNext/>
        <w:jc w:val="center"/>
      </w:pPr>
    </w:p>
    <w:p w14:paraId="1864B710">
      <w:pPr>
        <w:keepNext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6" o:spt="75" alt="{483FCE1C-F1AD-4CAD-A7FD-A0D73ABA980C}" type="#_x0000_t75" style="height:200.15pt;width:467.5pt;" filled="f" o:preferrelative="t" stroked="f" coordsize="21600,21600">
            <v:path/>
            <v:fill on="f" focussize="0,0"/>
            <v:stroke on="f"/>
            <v:imagedata r:id="rId11" o:title="{483FCE1C-F1AD-4CAD-A7FD-A0D73ABA980C}"/>
            <o:lock v:ext="edit" aspectratio="t"/>
            <w10:wrap type="none"/>
            <w10:anchorlock/>
          </v:shape>
        </w:pict>
      </w:r>
    </w:p>
    <w:p w14:paraId="20C36ACD">
      <w:pPr>
        <w:pStyle w:val="12"/>
        <w:spacing w:before="40" w:after="100"/>
        <w:jc w:val="center"/>
      </w:pPr>
      <w:r>
        <w:rPr>
          <w:color w:val="000000"/>
        </w:rPr>
        <w:t>图 3-1 外卖分发任务发布成功页面</w:t>
      </w:r>
    </w:p>
    <w:p w14:paraId="03E4F5D2">
      <w:pPr>
        <w:pStyle w:val="3"/>
      </w:pPr>
      <w:bookmarkStart w:id="19" w:name="_Toc239880526"/>
      <w:r>
        <w:rPr>
          <w:rFonts w:eastAsia="黑体"/>
        </w:rPr>
        <w:t>接单派单与配送状态</w:t>
      </w:r>
      <w:bookmarkEnd w:id="19"/>
    </w:p>
    <w:p w14:paraId="01B72760">
      <w:pPr>
        <w:pStyle w:val="4"/>
      </w:pPr>
      <w:bookmarkStart w:id="20" w:name="_Toc239880527"/>
      <w:r>
        <w:rPr>
          <w:rFonts w:ascii="Arial" w:hAnsi="Arial" w:eastAsia="黑体"/>
        </w:rPr>
        <w:t>功能设计</w:t>
      </w:r>
      <w:bookmarkEnd w:id="20"/>
    </w:p>
    <w:p w14:paraId="6A6E362F">
      <w:pPr>
        <w:pStyle w:val="38"/>
        <w:spacing w:after="60"/>
        <w:ind w:firstLine="420"/>
      </w:pPr>
      <w:r>
        <w:rPr>
          <w:color w:val="000000"/>
        </w:rPr>
        <w:t>待接单任务可以由已审核且处于可接单状态的跑腿员抢单，也可以由管理员派单。接派成功后系统新增 assign_records，将任务更新为 ASSIGNED，并写入接派后的状态日志。重派不删除旧记录，而是新增 operation_type 为 REASSIGN 的记录，后续业务按 assigned_at、record_id 倒序取最终有效记录。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0BB681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19EA4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当前状态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C3D6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允许操作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89C72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目标状态与副作用</w:t>
            </w:r>
          </w:p>
        </w:tc>
      </w:tr>
      <w:tr w14:paraId="6EA35D7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CA8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0F94E">
            <w:pPr>
              <w:spacing w:line="264" w:lineRule="auto"/>
            </w:pPr>
            <w:r>
              <w:rPr>
                <w:color w:val="000000"/>
                <w:sz w:val="17"/>
              </w:rPr>
              <w:t>跑腿员抢单或管理员派单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8E699">
            <w:pPr>
              <w:spacing w:line="264" w:lineRule="auto"/>
            </w:pPr>
            <w:r>
              <w:rPr>
                <w:color w:val="000000"/>
                <w:sz w:val="17"/>
              </w:rPr>
              <w:t>ASSIGNED，新增接派并写日志</w:t>
            </w:r>
          </w:p>
        </w:tc>
      </w:tr>
      <w:tr w14:paraId="620BEE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4741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ASSIGNED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59D0C">
            <w:pPr>
              <w:spacing w:line="264" w:lineRule="auto"/>
            </w:pPr>
            <w:r>
              <w:rPr>
                <w:color w:val="000000"/>
                <w:sz w:val="17"/>
              </w:rPr>
              <w:t>确认取货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6AC46">
            <w:pPr>
              <w:spacing w:line="264" w:lineRule="auto"/>
            </w:pPr>
            <w:r>
              <w:rPr>
                <w:color w:val="000000"/>
                <w:sz w:val="17"/>
              </w:rPr>
              <w:t>PICKED_UP，写状态日志</w:t>
            </w:r>
          </w:p>
        </w:tc>
      </w:tr>
      <w:tr w14:paraId="469D79D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A141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PICKED_UP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2790">
            <w:pPr>
              <w:spacing w:line="264" w:lineRule="auto"/>
            </w:pPr>
            <w:r>
              <w:rPr>
                <w:color w:val="000000"/>
                <w:sz w:val="17"/>
              </w:rPr>
              <w:t>开始配送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C76FB">
            <w:pPr>
              <w:spacing w:line="264" w:lineRule="auto"/>
            </w:pPr>
            <w:r>
              <w:rPr>
                <w:color w:val="000000"/>
                <w:sz w:val="17"/>
              </w:rPr>
              <w:t>DELIVERING，写状态日志</w:t>
            </w:r>
          </w:p>
        </w:tc>
      </w:tr>
      <w:tr w14:paraId="04D1D54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6F981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DELIVERING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E94A3">
            <w:pPr>
              <w:spacing w:line="264" w:lineRule="auto"/>
            </w:pPr>
            <w:r>
              <w:rPr>
                <w:color w:val="000000"/>
                <w:sz w:val="17"/>
              </w:rPr>
              <w:t>确认送达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93C0F">
            <w:pPr>
              <w:spacing w:line="264" w:lineRule="auto"/>
            </w:pPr>
            <w:r>
              <w:rPr>
                <w:color w:val="000000"/>
                <w:sz w:val="17"/>
              </w:rPr>
              <w:t>WAIT_CONFIRM，写状态日志</w:t>
            </w:r>
          </w:p>
        </w:tc>
      </w:tr>
      <w:tr w14:paraId="36BD48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EF53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WAIT_CONFIRM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2B15F">
            <w:pPr>
              <w:spacing w:line="264" w:lineRule="auto"/>
            </w:pPr>
            <w:r>
              <w:rPr>
                <w:color w:val="000000"/>
                <w:sz w:val="17"/>
              </w:rPr>
              <w:t>发布者确认并支付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7AA8">
            <w:pPr>
              <w:spacing w:line="264" w:lineRule="auto"/>
            </w:pPr>
            <w:r>
              <w:rPr>
                <w:color w:val="000000"/>
                <w:sz w:val="17"/>
              </w:rPr>
              <w:t>FINISHED，生成或更新支付</w:t>
            </w:r>
          </w:p>
        </w:tc>
      </w:tr>
      <w:tr w14:paraId="54B506A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70C0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WAITING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D34B0">
            <w:pPr>
              <w:spacing w:line="264" w:lineRule="auto"/>
            </w:pPr>
            <w:r>
              <w:rPr>
                <w:color w:val="000000"/>
                <w:sz w:val="17"/>
              </w:rPr>
              <w:t>发布者取消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B33F5">
            <w:pPr>
              <w:spacing w:line="264" w:lineRule="auto"/>
            </w:pPr>
            <w:r>
              <w:rPr>
                <w:color w:val="000000"/>
                <w:sz w:val="17"/>
              </w:rPr>
              <w:t>CANCELLED，未接单时不写配送日志</w:t>
            </w:r>
          </w:p>
        </w:tc>
      </w:tr>
    </w:tbl>
    <w:p w14:paraId="3FCE48C2"/>
    <w:p w14:paraId="67CA0481">
      <w:pPr>
        <w:pStyle w:val="4"/>
      </w:pPr>
      <w:bookmarkStart w:id="21" w:name="_Toc239880528"/>
      <w:r>
        <w:rPr>
          <w:rFonts w:ascii="Arial" w:hAnsi="Arial" w:eastAsia="黑体"/>
        </w:rPr>
        <w:t>并发与实现</w:t>
      </w:r>
      <w:bookmarkEnd w:id="21"/>
    </w:p>
    <w:p w14:paraId="4C1BB463">
      <w:pPr>
        <w:pStyle w:val="38"/>
        <w:spacing w:after="60"/>
        <w:ind w:firstLine="420"/>
      </w:pPr>
      <w:r>
        <w:rPr>
          <w:color w:val="000000"/>
        </w:rPr>
        <w:t>AssignService 在事务内先锁定任务行与跑腿员行，重新检查任务仍为 WAITING、资格已通过且工作状态允许，再写入接派记录、任务状态与日志。两个跑腿员并发请求同一任务时，后获得锁的请求会读到已变化状态并回滚，因此数据库中只形成一条有效抢单结果。</w:t>
      </w:r>
    </w:p>
    <w:p w14:paraId="5DE4068A">
      <w:pPr>
        <w:keepNext/>
        <w:jc w:val="center"/>
      </w:pPr>
      <w:r>
        <w:drawing>
          <wp:inline distT="0" distB="0" distL="0" distR="0">
            <wp:extent cx="5715000" cy="3482340"/>
            <wp:effectExtent l="0" t="0" r="0" b="0"/>
            <wp:docPr id="3" name="Picture 3" descr="图 3-2 跑腿员任务大厅与接单入口" title="图 3-2 跑腿员任务大厅与接单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图 3-2 跑腿员任务大厅与接单入口" title="图 3-2 跑腿员任务大厅与接单入口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CE67">
      <w:pPr>
        <w:pStyle w:val="12"/>
        <w:spacing w:before="40" w:after="100"/>
        <w:jc w:val="center"/>
      </w:pPr>
      <w:r>
        <w:rPr>
          <w:color w:val="000000"/>
        </w:rPr>
        <w:t>图 3-2 跑腿员任务大厅与接单入口</w:t>
      </w:r>
    </w:p>
    <w:p w14:paraId="7E89F8F7">
      <w:pPr>
        <w:pStyle w:val="3"/>
      </w:pPr>
      <w:bookmarkStart w:id="22" w:name="_Toc239880529"/>
      <w:r>
        <w:rPr>
          <w:rFonts w:eastAsia="黑体"/>
        </w:rPr>
        <w:t>支付与退款</w:t>
      </w:r>
      <w:bookmarkEnd w:id="22"/>
    </w:p>
    <w:p w14:paraId="0E211ABD">
      <w:pPr>
        <w:pStyle w:val="4"/>
      </w:pPr>
      <w:bookmarkStart w:id="23" w:name="_Toc239880530"/>
      <w:r>
        <w:rPr>
          <w:rFonts w:ascii="Arial" w:hAnsi="Arial" w:eastAsia="黑体"/>
        </w:rPr>
        <w:t>功能设计</w:t>
      </w:r>
      <w:bookmarkEnd w:id="23"/>
    </w:p>
    <w:p w14:paraId="270B73A4">
      <w:pPr>
        <w:pStyle w:val="38"/>
        <w:spacing w:after="60"/>
        <w:ind w:firstLine="420"/>
      </w:pPr>
      <w:r>
        <w:rPr>
          <w:color w:val="000000"/>
        </w:rPr>
        <w:t>系统采用送达后付款。任务进入 WAIT_CONFIRM 后，只有发布者可以确认收货；选择现金、微信或支付宝完成支付后，payments.pay_status 更新为 PAID，任务才进入 FINISHED。若选择稍后付款，任务保持待确认或待付款语义，不允许提前评价或结算。退款必须基于已有支付记录，由用户申请、管理员审核，并与任务、支付及争议状态联动。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6E37DE1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0302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业务动作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3E5E9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前置条件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8203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结果</w:t>
            </w:r>
          </w:p>
        </w:tc>
      </w:tr>
      <w:tr w14:paraId="35A0B2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F7CD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确认支付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5C470">
            <w:pPr>
              <w:spacing w:line="264" w:lineRule="auto"/>
            </w:pPr>
            <w:r>
              <w:rPr>
                <w:color w:val="000000"/>
                <w:sz w:val="17"/>
              </w:rPr>
              <w:t>最终接派存在，任务 WAIT_CONFIRM，当前用户为发布者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DBF4D">
            <w:pPr>
              <w:spacing w:line="264" w:lineRule="auto"/>
            </w:pPr>
            <w:r>
              <w:rPr>
                <w:color w:val="000000"/>
                <w:sz w:val="17"/>
              </w:rPr>
              <w:t>支付 PAID、任务 FINISHED，重复请求幂等</w:t>
            </w:r>
          </w:p>
        </w:tc>
      </w:tr>
      <w:tr w14:paraId="70D96E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86DC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申请退款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7C562">
            <w:pPr>
              <w:spacing w:line="264" w:lineRule="auto"/>
            </w:pPr>
            <w:r>
              <w:rPr>
                <w:color w:val="000000"/>
                <w:sz w:val="17"/>
              </w:rPr>
              <w:t>支付 PAID，本人任务，未进入禁止退款的已结算边界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BF7AD">
            <w:pPr>
              <w:spacing w:line="264" w:lineRule="auto"/>
            </w:pPr>
            <w:r>
              <w:rPr>
                <w:color w:val="000000"/>
                <w:sz w:val="17"/>
              </w:rPr>
              <w:t>新增 APPLY 退款并阻断普通结算</w:t>
            </w:r>
          </w:p>
        </w:tc>
      </w:tr>
      <w:tr w14:paraId="346690E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9CF54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同意退款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3A9CD">
            <w:pPr>
              <w:spacing w:line="264" w:lineRule="auto"/>
            </w:pPr>
            <w:r>
              <w:rPr>
                <w:color w:val="000000"/>
                <w:sz w:val="17"/>
              </w:rPr>
              <w:t>管理员，退款 APPLY，金额合法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E09B">
            <w:pPr>
              <w:spacing w:line="264" w:lineRule="auto"/>
            </w:pPr>
            <w:r>
              <w:rPr>
                <w:color w:val="000000"/>
                <w:sz w:val="17"/>
              </w:rPr>
              <w:t>退款 APPROVED 或 DONE，支付可转 REFUNDED</w:t>
            </w:r>
          </w:p>
        </w:tc>
      </w:tr>
      <w:tr w14:paraId="39B7796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75D0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拒绝退款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EA2B9">
            <w:pPr>
              <w:spacing w:line="264" w:lineRule="auto"/>
            </w:pPr>
            <w:r>
              <w:rPr>
                <w:color w:val="000000"/>
                <w:sz w:val="17"/>
              </w:rPr>
              <w:t>管理员，退款 APPLY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57E34">
            <w:pPr>
              <w:spacing w:line="264" w:lineRule="auto"/>
            </w:pPr>
            <w:r>
              <w:rPr>
                <w:color w:val="000000"/>
                <w:sz w:val="17"/>
              </w:rPr>
              <w:t>退款 REJECTED，支付维持 PAID</w:t>
            </w:r>
          </w:p>
        </w:tc>
      </w:tr>
    </w:tbl>
    <w:p w14:paraId="4EB9C042"/>
    <w:p w14:paraId="47117B45">
      <w:pPr>
        <w:pStyle w:val="4"/>
      </w:pPr>
      <w:bookmarkStart w:id="24" w:name="_Toc239880531"/>
      <w:r>
        <w:rPr>
          <w:rFonts w:ascii="Arial" w:hAnsi="Arial" w:eastAsia="黑体"/>
        </w:rPr>
        <w:t>关键实现</w:t>
      </w:r>
      <w:bookmarkEnd w:id="24"/>
    </w:p>
    <w:p w14:paraId="04B2D100">
      <w:pPr>
        <w:pStyle w:val="38"/>
        <w:spacing w:after="60"/>
        <w:ind w:firstLine="420"/>
      </w:pPr>
      <w:r>
        <w:rPr>
          <w:color w:val="000000"/>
        </w:rPr>
        <w:t>PaymentService 和 RefundService 负责归属、状态、金额与重复提交校验；Repository 在事务内锁定支付或退款记录。线上付款可保存第三方流水号，现金付款允许为空。异常状态、重复退款和不存在的业务编号都转换为明确业务结果，避免直接暴露 Oracle 异常。</w:t>
      </w:r>
    </w:p>
    <w:p w14:paraId="5B0892B0">
      <w:pPr>
        <w:keepNext/>
        <w:jc w:val="center"/>
      </w:pPr>
    </w:p>
    <w:p w14:paraId="01530D01">
      <w:pPr>
        <w:keepNext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7" o:spt="75" alt="{74427860-44D8-45B4-85C4-6580089E6C3E}" type="#_x0000_t75" style="height:231.9pt;width:466.8pt;" filled="f" o:preferrelative="t" stroked="f" coordsize="21600,21600">
            <v:path/>
            <v:fill on="f" focussize="0,0"/>
            <v:stroke on="f"/>
            <v:imagedata r:id="rId13" o:title="{74427860-44D8-45B4-85C4-6580089E6C3E}"/>
            <o:lock v:ext="edit" aspectratio="t"/>
            <w10:wrap type="none"/>
            <w10:anchorlock/>
          </v:shape>
        </w:pict>
      </w:r>
    </w:p>
    <w:p w14:paraId="72F051C9">
      <w:pPr>
        <w:pStyle w:val="12"/>
        <w:spacing w:before="40" w:after="100"/>
        <w:jc w:val="center"/>
      </w:pPr>
      <w:r>
        <w:rPr>
          <w:color w:val="000000"/>
        </w:rPr>
        <w:t>图 3-3 管理员退款处理列表</w:t>
      </w:r>
    </w:p>
    <w:p w14:paraId="087E82C9">
      <w:pPr>
        <w:pStyle w:val="3"/>
      </w:pPr>
      <w:bookmarkStart w:id="25" w:name="_Toc239880532"/>
      <w:r>
        <w:rPr>
          <w:rFonts w:eastAsia="黑体"/>
        </w:rPr>
        <w:t>评价投诉与信誉</w:t>
      </w:r>
      <w:bookmarkEnd w:id="25"/>
    </w:p>
    <w:p w14:paraId="786C08BF">
      <w:pPr>
        <w:pStyle w:val="4"/>
      </w:pPr>
      <w:bookmarkStart w:id="26" w:name="_Toc239880533"/>
      <w:r>
        <w:rPr>
          <w:rFonts w:ascii="Arial" w:hAnsi="Arial" w:eastAsia="黑体"/>
        </w:rPr>
        <w:t>功能设计</w:t>
      </w:r>
      <w:bookmarkEnd w:id="26"/>
    </w:p>
    <w:p w14:paraId="63987C46">
      <w:pPr>
        <w:pStyle w:val="38"/>
        <w:spacing w:after="60"/>
        <w:ind w:firstLine="420"/>
      </w:pPr>
      <w:r>
        <w:rPr>
          <w:color w:val="000000"/>
        </w:rPr>
        <w:t>评价和投诉面向一次真实接派服务，而不是只绑定任务主单。评价要求任务 FINISHED、支付 PAID 且不存在活动退款，同一任务最多评价一次。评分 1 至 5 对应信誉变化 -2、-1、0、+1、+2，最终信誉分限制在 0 至 100。投诉由发布者提交，管理员处理；投诉成立时在同一业务操作中完成状态更新和信誉扣减。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4BEF78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710E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规则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207F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约束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78B1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一致性措施</w:t>
            </w:r>
          </w:p>
        </w:tc>
      </w:tr>
      <w:tr w14:paraId="61DF6CB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BCB5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评价资格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3F14">
            <w:pPr>
              <w:spacing w:line="264" w:lineRule="auto"/>
            </w:pPr>
            <w:r>
              <w:rPr>
                <w:color w:val="000000"/>
                <w:sz w:val="17"/>
              </w:rPr>
              <w:t>本人任务、已完成、已付款、无活动退款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D9524">
            <w:pPr>
              <w:spacing w:line="264" w:lineRule="auto"/>
            </w:pPr>
            <w:r>
              <w:rPr>
                <w:color w:val="000000"/>
                <w:sz w:val="17"/>
              </w:rPr>
              <w:t>服务层在事务内重新读取最终接派与支付</w:t>
            </w:r>
          </w:p>
        </w:tc>
      </w:tr>
      <w:tr w14:paraId="4F9906A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15ED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评价唯一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516B0">
            <w:pPr>
              <w:spacing w:line="264" w:lineRule="auto"/>
            </w:pPr>
            <w:r>
              <w:rPr>
                <w:color w:val="000000"/>
                <w:sz w:val="17"/>
              </w:rPr>
              <w:t>一项任务一次评价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445DE">
            <w:pPr>
              <w:spacing w:line="264" w:lineRule="auto"/>
            </w:pPr>
            <w:r>
              <w:rPr>
                <w:color w:val="000000"/>
                <w:sz w:val="17"/>
              </w:rPr>
              <w:t>服务检查与数据库唯一约束双重保护</w:t>
            </w:r>
          </w:p>
        </w:tc>
      </w:tr>
      <w:tr w14:paraId="0834DEA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10691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信誉变动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5B09C">
            <w:pPr>
              <w:spacing w:line="264" w:lineRule="auto"/>
            </w:pPr>
            <w:r>
              <w:rPr>
                <w:color w:val="000000"/>
                <w:sz w:val="17"/>
              </w:rPr>
              <w:t>评分映射，结果限制 0 至 100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5128A">
            <w:pPr>
              <w:spacing w:line="264" w:lineRule="auto"/>
            </w:pPr>
            <w:r>
              <w:rPr>
                <w:color w:val="000000"/>
                <w:sz w:val="17"/>
              </w:rPr>
              <w:t>保存实际 credit_delta，新增编辑删除均可回算</w:t>
            </w:r>
          </w:p>
        </w:tc>
      </w:tr>
      <w:tr w14:paraId="0522E23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E47B7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投诉处理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2746">
            <w:pPr>
              <w:spacing w:line="264" w:lineRule="auto"/>
            </w:pPr>
            <w:r>
              <w:rPr>
                <w:color w:val="000000"/>
                <w:sz w:val="17"/>
              </w:rPr>
              <w:t>本人提交、管理员处理、不得重复结案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98292">
            <w:pPr>
              <w:spacing w:line="264" w:lineRule="auto"/>
            </w:pPr>
            <w:r>
              <w:rPr>
                <w:color w:val="000000"/>
                <w:sz w:val="17"/>
              </w:rPr>
              <w:t>成立时一次性扣分，重复请求不重复扣减</w:t>
            </w:r>
          </w:p>
        </w:tc>
      </w:tr>
    </w:tbl>
    <w:p w14:paraId="264D6D9D"/>
    <w:p w14:paraId="0372EFC3">
      <w:pPr>
        <w:pStyle w:val="4"/>
      </w:pPr>
      <w:bookmarkStart w:id="27" w:name="_Toc239880534"/>
      <w:r>
        <w:rPr>
          <w:rFonts w:ascii="Arial" w:hAnsi="Arial" w:eastAsia="黑体"/>
        </w:rPr>
        <w:t>关键实现</w:t>
      </w:r>
      <w:bookmarkEnd w:id="27"/>
    </w:p>
    <w:p w14:paraId="6B64C981">
      <w:pPr>
        <w:pStyle w:val="38"/>
        <w:spacing w:after="60"/>
        <w:ind w:firstLine="420"/>
      </w:pPr>
      <w:r>
        <w:rPr>
          <w:color w:val="000000"/>
        </w:rPr>
        <w:t>ReviewService 和 ComplaintService 不接收客户端指定的 runner_id，而是根据任务的最终有效接派记录确定服务对象。列表页面通过 ViewModel 显示中文状态和匿名信息；管理员可查看全部评价与待处理投诉，普通用户只能查看本人记录。</w:t>
      </w:r>
    </w:p>
    <w:p w14:paraId="14934683">
      <w:pPr>
        <w:pStyle w:val="3"/>
      </w:pPr>
      <w:bookmarkStart w:id="28" w:name="_Toc239880535"/>
      <w:r>
        <w:rPr>
          <w:rFonts w:eastAsia="黑体"/>
        </w:rPr>
        <w:t>结算审计与报表</w:t>
      </w:r>
      <w:bookmarkEnd w:id="28"/>
    </w:p>
    <w:p w14:paraId="7104D1C0">
      <w:pPr>
        <w:pStyle w:val="4"/>
      </w:pPr>
      <w:bookmarkStart w:id="29" w:name="_Toc239880536"/>
      <w:r>
        <w:rPr>
          <w:rFonts w:ascii="Arial" w:hAnsi="Arial" w:eastAsia="黑体"/>
        </w:rPr>
        <w:t>功能设计</w:t>
      </w:r>
      <w:bookmarkEnd w:id="29"/>
    </w:p>
    <w:p w14:paraId="60EF9B80">
      <w:pPr>
        <w:pStyle w:val="38"/>
        <w:spacing w:after="60"/>
        <w:ind w:firstLine="420"/>
      </w:pPr>
      <w:r>
        <w:rPr>
          <w:color w:val="000000"/>
        </w:rPr>
        <w:t>结算候选只包含属于目标跑腿员、已付款、已完成、未退款、无活动投诉且未被其他结算单引用的支付记录。系统按订单金额汇总并计算 10% 平台费，主表和结算支付明细同事务写入。审计支持状态日志、支付和退款三类对象；报表按月生成订单、支付和投诉指标，可关联审计依据并导出 UTF-8 CSV。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5976E1C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54F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子模块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07A6A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关键状态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51EAE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实现要点</w:t>
            </w:r>
          </w:p>
        </w:tc>
      </w:tr>
      <w:tr w14:paraId="3326930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1B1E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结算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3578A">
            <w:pPr>
              <w:spacing w:line="264" w:lineRule="auto"/>
            </w:pPr>
            <w:r>
              <w:rPr>
                <w:color w:val="000000"/>
                <w:sz w:val="17"/>
              </w:rPr>
              <w:t>WAITING、DONE、BLOCKED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3ACE">
            <w:pPr>
              <w:spacing w:line="264" w:lineRule="auto"/>
            </w:pPr>
            <w:r>
              <w:rPr>
                <w:color w:val="000000"/>
                <w:sz w:val="17"/>
              </w:rPr>
              <w:t>支付只结算一次，校验跑腿员归属，DONE 为终态</w:t>
            </w:r>
          </w:p>
        </w:tc>
      </w:tr>
      <w:tr w14:paraId="25DA4D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2609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审计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112F2">
            <w:pPr>
              <w:spacing w:line="264" w:lineRule="auto"/>
            </w:pPr>
            <w:r>
              <w:rPr>
                <w:color w:val="000000"/>
                <w:sz w:val="17"/>
              </w:rPr>
              <w:t>PASS、ABNORMAL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09253">
            <w:pPr>
              <w:spacing w:line="264" w:lineRule="auto"/>
            </w:pPr>
            <w:r>
              <w:rPr>
                <w:color w:val="000000"/>
                <w:sz w:val="17"/>
              </w:rPr>
              <w:t>主审计表和不同对象明细同事务写入，目标编号去重</w:t>
            </w:r>
          </w:p>
        </w:tc>
      </w:tr>
      <w:tr w14:paraId="07F83F7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673AE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报表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0B062">
            <w:pPr>
              <w:spacing w:line="264" w:lineRule="auto"/>
            </w:pPr>
            <w:r>
              <w:rPr>
                <w:color w:val="000000"/>
                <w:sz w:val="17"/>
              </w:rPr>
              <w:t>GENERATED、EXPORTED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B4EBB">
            <w:pPr>
              <w:spacing w:line="264" w:lineRule="auto"/>
            </w:pPr>
            <w:r>
              <w:rPr>
                <w:color w:val="000000"/>
                <w:sz w:val="17"/>
              </w:rPr>
              <w:t>按 yyyy-MM 读取真实业务，保存记录，导出后更新状态</w:t>
            </w:r>
          </w:p>
        </w:tc>
      </w:tr>
    </w:tbl>
    <w:p w14:paraId="59A68DEB"/>
    <w:p w14:paraId="659F4F3A">
      <w:pPr>
        <w:pStyle w:val="4"/>
      </w:pPr>
      <w:bookmarkStart w:id="30" w:name="_Toc239880537"/>
      <w:r>
        <w:rPr>
          <w:rFonts w:ascii="Arial" w:hAnsi="Arial" w:eastAsia="黑体"/>
        </w:rPr>
        <w:t>关键实现</w:t>
      </w:r>
      <w:bookmarkEnd w:id="30"/>
    </w:p>
    <w:p w14:paraId="2BAF62A0">
      <w:pPr>
        <w:pStyle w:val="38"/>
        <w:spacing w:after="60"/>
        <w:ind w:firstLine="420"/>
      </w:pPr>
      <w:r>
        <w:rPr>
          <w:color w:val="000000"/>
        </w:rPr>
        <w:t>SettlementService 通过候选查询和事务锁定防止重复纳入；AuditService 按审计对象选择对应明细表；ReportService 查询周期数据、计算统计指标并持久化报表与审计关联。删除报表只删除报表及其关联，不删除审计历史。</w:t>
      </w:r>
    </w:p>
    <w:p w14:paraId="026765F3">
      <w:pPr>
        <w:keepNext/>
        <w:jc w:val="center"/>
      </w:pPr>
      <w:bookmarkStart w:id="44" w:name="_GoBack"/>
      <w:bookmarkEnd w:id="44"/>
    </w:p>
    <w:p w14:paraId="1114719B">
      <w:pPr>
        <w:keepNext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pict>
          <v:shape id="_x0000_i1028" o:spt="75" alt="{20E458E5-0429-410B-AA51-76F88C3C7A12}" type="#_x0000_t75" style="height:294.6pt;width:467.6pt;" filled="f" o:preferrelative="t" stroked="f" coordsize="21600,21600">
            <v:path/>
            <v:fill on="f" focussize="0,0"/>
            <v:stroke on="f"/>
            <v:imagedata r:id="rId14" o:title="{20E458E5-0429-410B-AA51-76F88C3C7A12}"/>
            <o:lock v:ext="edit" aspectratio="t"/>
            <w10:wrap type="none"/>
            <w10:anchorlock/>
          </v:shape>
        </w:pict>
      </w:r>
    </w:p>
    <w:p w14:paraId="53BEDC3D">
      <w:pPr>
        <w:pStyle w:val="12"/>
        <w:spacing w:before="40" w:after="100"/>
        <w:jc w:val="center"/>
      </w:pPr>
      <w:r>
        <w:rPr>
          <w:color w:val="000000"/>
        </w:rPr>
        <w:t>图 3-4 管理员统计面板与报表生成</w:t>
      </w:r>
    </w:p>
    <w:p w14:paraId="5C13FC82">
      <w:r>
        <w:br w:type="page"/>
      </w:r>
    </w:p>
    <w:p w14:paraId="05CAEABC">
      <w:pPr>
        <w:pStyle w:val="2"/>
        <w:pageBreakBefore w:val="0"/>
      </w:pPr>
      <w:bookmarkStart w:id="31" w:name="_Toc239880538"/>
      <w:r>
        <w:rPr>
          <w:rFonts w:ascii="Arial" w:hAnsi="Arial" w:eastAsia="黑体"/>
        </w:rPr>
        <w:t>数据库设计</w:t>
      </w:r>
      <w:bookmarkEnd w:id="31"/>
    </w:p>
    <w:p w14:paraId="549BEA2A">
      <w:pPr>
        <w:pStyle w:val="3"/>
      </w:pPr>
      <w:bookmarkStart w:id="32" w:name="_Toc239880539"/>
      <w:r>
        <w:rPr>
          <w:rFonts w:eastAsia="黑体"/>
        </w:rPr>
        <w:t>数据模型原则</w:t>
      </w:r>
      <w:bookmarkEnd w:id="32"/>
    </w:p>
    <w:p w14:paraId="7C732C1D">
      <w:pPr>
        <w:pStyle w:val="38"/>
        <w:spacing w:after="60"/>
        <w:ind w:firstLine="420"/>
      </w:pPr>
      <w:r>
        <w:rPr>
          <w:color w:val="000000"/>
        </w:rPr>
        <w:t>数据库使用 Oracle 19c，共包含 24 张关系表。模型以第三范式为基础：用户地址采用弱实体复合键；服务类型与节点通过关系表表达多对多适用范围；任务公共字段与三类专属字段垂直拆分；支付、退款、评价、投诉、结算、审计与报表分别保存自身事实，并通过外键关联。</w:t>
      </w:r>
    </w:p>
    <w:p w14:paraId="69705316">
      <w:pPr>
        <w:keepNext/>
        <w:jc w:val="center"/>
      </w:pPr>
      <w:r>
        <w:drawing>
          <wp:inline distT="0" distB="0" distL="0" distR="0">
            <wp:extent cx="5806440" cy="4214495"/>
            <wp:effectExtent l="0" t="0" r="0" b="0"/>
            <wp:docPr id="6" name="Picture 6" descr="图 4-1 系统总体 E-R 图" title="图 4-1 系统总体 E-R 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图 4-1 系统总体 E-R 图" title="图 4-1 系统总体 E-R 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6B41">
      <w:pPr>
        <w:pStyle w:val="12"/>
        <w:spacing w:before="40" w:after="100"/>
        <w:jc w:val="center"/>
      </w:pPr>
      <w:r>
        <w:rPr>
          <w:color w:val="000000"/>
        </w:rPr>
        <w:t>图 4-1 系统总体 E-R 图</w:t>
      </w:r>
    </w:p>
    <w:p w14:paraId="7D8F648A">
      <w:pPr>
        <w:pStyle w:val="3"/>
      </w:pPr>
      <w:bookmarkStart w:id="33" w:name="_Toc239880540"/>
      <w:r>
        <w:rPr>
          <w:rFonts w:eastAsia="黑体"/>
        </w:rPr>
        <w:t>关系结构</w:t>
      </w:r>
      <w:bookmarkEnd w:id="33"/>
    </w:p>
    <w:p w14:paraId="011110BA">
      <w:pPr>
        <w:pStyle w:val="38"/>
        <w:spacing w:after="60"/>
        <w:ind w:firstLine="420"/>
      </w:pPr>
      <w:r>
        <w:rPr>
          <w:color w:val="000000"/>
        </w:rPr>
        <w:t>users、tasks、assign_records 和 payments 构成主业务骨架。用户通过复合外键选择自己的地址；任务通过 service_type_id 与 node_id 的复合外键约束适用规则；任务明细以 task_id 依赖任务主单；支付、评价和投诉绑定接派记录；结算支付明细保证同一 payment_id 只能进入一个结算；审计和报表通过专用关联表连接。</w:t>
      </w:r>
    </w:p>
    <w:p w14:paraId="06BB562A">
      <w:pPr>
        <w:keepNext/>
        <w:jc w:val="center"/>
      </w:pPr>
      <w:r>
        <w:drawing>
          <wp:inline distT="0" distB="0" distL="0" distR="0">
            <wp:extent cx="5623560" cy="7366000"/>
            <wp:effectExtent l="0" t="0" r="0" b="0"/>
            <wp:docPr id="7" name="Picture 7" descr="图 4-2 数据库关系图" title="图 4-2 数据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图 4-2 数据库关系图" title="图 4-2 数据库关系图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7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2B46">
      <w:pPr>
        <w:pStyle w:val="12"/>
        <w:spacing w:before="40" w:after="100"/>
        <w:jc w:val="center"/>
      </w:pPr>
      <w:r>
        <w:rPr>
          <w:color w:val="000000"/>
        </w:rPr>
        <w:t>图 4-2 数据库关系图</w:t>
      </w:r>
    </w:p>
    <w:p w14:paraId="01BA139B">
      <w:pPr>
        <w:pStyle w:val="3"/>
      </w:pPr>
      <w:bookmarkStart w:id="34" w:name="_Toc239880541"/>
      <w:r>
        <w:rPr>
          <w:rFonts w:eastAsia="黑体"/>
        </w:rPr>
        <w:t>数据表分组</w:t>
      </w:r>
      <w:bookmarkEnd w:id="34"/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266E1D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EE425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分组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33A2F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数据表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BE647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用途</w:t>
            </w:r>
          </w:p>
        </w:tc>
      </w:tr>
      <w:tr w14:paraId="5F015E6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58D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账户基础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05128">
            <w:pPr>
              <w:spacing w:line="264" w:lineRule="auto"/>
            </w:pPr>
            <w:r>
              <w:rPr>
                <w:color w:val="000000"/>
                <w:sz w:val="17"/>
              </w:rPr>
              <w:t>users、user_addresses、runners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645D2">
            <w:pPr>
              <w:spacing w:line="264" w:lineRule="auto"/>
            </w:pPr>
            <w:r>
              <w:rPr>
                <w:color w:val="000000"/>
                <w:sz w:val="17"/>
              </w:rPr>
              <w:t>账号、地址、跑腿资格和信誉</w:t>
            </w:r>
          </w:p>
        </w:tc>
      </w:tr>
      <w:tr w14:paraId="2A63837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A2CF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服务配置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5AFAB">
            <w:pPr>
              <w:spacing w:line="264" w:lineRule="auto"/>
            </w:pPr>
            <w:r>
              <w:rPr>
                <w:color w:val="000000"/>
                <w:sz w:val="17"/>
              </w:rPr>
              <w:t>nodes、service_types、service_node_rules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13679">
            <w:pPr>
              <w:spacing w:line="264" w:lineRule="auto"/>
            </w:pPr>
            <w:r>
              <w:rPr>
                <w:color w:val="000000"/>
                <w:sz w:val="17"/>
              </w:rPr>
              <w:t>节点、价格规则和适用范围</w:t>
            </w:r>
          </w:p>
        </w:tc>
      </w:tr>
      <w:tr w14:paraId="56CB3E4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5F5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任务履约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0A6A2">
            <w:pPr>
              <w:spacing w:line="264" w:lineRule="auto"/>
            </w:pPr>
            <w:r>
              <w:rPr>
                <w:color w:val="000000"/>
                <w:sz w:val="17"/>
              </w:rPr>
              <w:t>tasks、三类 details、assign_records、task_status_logs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4028">
            <w:pPr>
              <w:spacing w:line="264" w:lineRule="auto"/>
            </w:pPr>
            <w:r>
              <w:rPr>
                <w:color w:val="000000"/>
                <w:sz w:val="17"/>
              </w:rPr>
              <w:t>任务发布、专属字段、接派和状态日志</w:t>
            </w:r>
          </w:p>
        </w:tc>
      </w:tr>
      <w:tr w14:paraId="73876E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144D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支付售后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FF02">
            <w:pPr>
              <w:spacing w:line="264" w:lineRule="auto"/>
            </w:pPr>
            <w:r>
              <w:rPr>
                <w:color w:val="000000"/>
                <w:sz w:val="17"/>
              </w:rPr>
              <w:t>payments、refunds、reviews、complaints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8DDF3">
            <w:pPr>
              <w:spacing w:line="264" w:lineRule="auto"/>
            </w:pPr>
            <w:r>
              <w:rPr>
                <w:color w:val="000000"/>
                <w:sz w:val="17"/>
              </w:rPr>
              <w:t>收款、退款、评价和投诉</w:t>
            </w:r>
          </w:p>
        </w:tc>
      </w:tr>
      <w:tr w14:paraId="3037CD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D3ED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运营管理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114A1">
            <w:pPr>
              <w:spacing w:line="264" w:lineRule="auto"/>
            </w:pPr>
            <w:r>
              <w:rPr>
                <w:color w:val="000000"/>
                <w:sz w:val="17"/>
              </w:rPr>
              <w:t>settlements、settlement_payment_items、audit_logs、三类 audit checks、reports、report_audit_items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11963">
            <w:pPr>
              <w:spacing w:line="264" w:lineRule="auto"/>
            </w:pPr>
            <w:r>
              <w:rPr>
                <w:color w:val="000000"/>
                <w:sz w:val="17"/>
              </w:rPr>
              <w:t>结算、审计和统计报表</w:t>
            </w:r>
          </w:p>
        </w:tc>
      </w:tr>
    </w:tbl>
    <w:p w14:paraId="67E494BA"/>
    <w:p w14:paraId="472A9F47">
      <w:pPr>
        <w:pStyle w:val="3"/>
      </w:pPr>
      <w:bookmarkStart w:id="35" w:name="_Toc239880542"/>
      <w:r>
        <w:rPr>
          <w:rFonts w:eastAsia="黑体"/>
        </w:rPr>
        <w:t>关键约束与索引</w:t>
      </w:r>
      <w:bookmarkEnd w:id="35"/>
    </w:p>
    <w:p w14:paraId="492D3C5C">
      <w:pPr>
        <w:spacing w:after="40" w:line="324" w:lineRule="auto"/>
        <w:ind w:left="420" w:hanging="210"/>
      </w:pPr>
      <w:r>
        <w:rPr>
          <w:color w:val="000000"/>
        </w:rPr>
        <w:t>•  users.username 与 phone 唯一，password_hash 非空，角色和账号状态使用 CHECK 约束限制英文代码。</w:t>
      </w:r>
    </w:p>
    <w:p w14:paraId="67717FE5">
      <w:pPr>
        <w:spacing w:after="40" w:line="324" w:lineRule="auto"/>
        <w:ind w:left="420" w:hanging="210"/>
      </w:pPr>
      <w:r>
        <w:rPr>
          <w:color w:val="000000"/>
        </w:rPr>
        <w:t>•  user_addresses 以 user_id、address_no 为复合主键，并通过函数唯一索引保证每个用户至多一个默认地址。</w:t>
      </w:r>
    </w:p>
    <w:p w14:paraId="0844524E">
      <w:pPr>
        <w:spacing w:after="40" w:line="324" w:lineRule="auto"/>
        <w:ind w:left="420" w:hanging="210"/>
      </w:pPr>
      <w:r>
        <w:rPr>
          <w:color w:val="000000"/>
        </w:rPr>
        <w:t>•  tasks 对发布者地址和服务节点规则使用复合外键，避免跨用户地址和无效服务节点组合。</w:t>
      </w:r>
    </w:p>
    <w:p w14:paraId="40163335">
      <w:pPr>
        <w:spacing w:after="40" w:line="324" w:lineRule="auto"/>
        <w:ind w:left="420" w:hanging="210"/>
      </w:pPr>
      <w:r>
        <w:rPr>
          <w:color w:val="000000"/>
        </w:rPr>
        <w:t>•  三类明细分别依赖 tasks，一次业务发布由服务层保证只写一种明细。</w:t>
      </w:r>
    </w:p>
    <w:p w14:paraId="2EB74CED">
      <w:pPr>
        <w:spacing w:after="40" w:line="324" w:lineRule="auto"/>
        <w:ind w:left="420" w:hanging="210"/>
      </w:pPr>
      <w:r>
        <w:rPr>
          <w:color w:val="000000"/>
        </w:rPr>
        <w:t>•  reviews 对任务或接派关系实施唯一性与完整性约束，信誉分与任务价格在迁移中增加边界保护。</w:t>
      </w:r>
    </w:p>
    <w:p w14:paraId="490EDD50">
      <w:pPr>
        <w:spacing w:after="40" w:line="324" w:lineRule="auto"/>
        <w:ind w:left="420" w:hanging="210"/>
      </w:pPr>
      <w:r>
        <w:rPr>
          <w:color w:val="000000"/>
        </w:rPr>
        <w:t>•  settlement_payment_items 对 payment_id 保持唯一，确保同一支付不可重复结算。</w:t>
      </w:r>
    </w:p>
    <w:p w14:paraId="5A4D2F43">
      <w:pPr>
        <w:pStyle w:val="3"/>
      </w:pPr>
      <w:bookmarkStart w:id="36" w:name="_Toc239880543"/>
      <w:r>
        <w:rPr>
          <w:rFonts w:eastAsia="黑体"/>
        </w:rPr>
        <w:t>事务与锁策略</w:t>
      </w:r>
      <w:bookmarkEnd w:id="36"/>
    </w:p>
    <w:p w14:paraId="5E1AF814">
      <w:pPr>
        <w:pStyle w:val="38"/>
        <w:spacing w:after="60"/>
        <w:ind w:firstLine="420"/>
      </w:pPr>
      <w:r>
        <w:rPr>
          <w:color w:val="000000"/>
        </w:rPr>
        <w:t>应用在需要跨表一致性或存在并发竞争的操作中显式开启事务。抢单锁定任务和跑腿员；地址新增锁定用户；支付与退款锁定接派或支付；评价锁定业务对象并同步信誉；结算锁定结算单和候选支付。当前仓储层可静态检出 15 处 FOR UPDATE 语句，形成了从服务规则到数据库并发控制的双层保障。</w:t>
      </w:r>
    </w:p>
    <w:p w14:paraId="4BABEFD5">
      <w:r>
        <w:br w:type="page"/>
      </w:r>
    </w:p>
    <w:p w14:paraId="1E1C8CAE">
      <w:pPr>
        <w:pStyle w:val="2"/>
        <w:pageBreakBefore w:val="0"/>
      </w:pPr>
      <w:bookmarkStart w:id="37" w:name="_Toc239880544"/>
      <w:r>
        <w:rPr>
          <w:rFonts w:ascii="Arial" w:hAnsi="Arial" w:eastAsia="黑体"/>
        </w:rPr>
        <w:t>测试运行与部署</w:t>
      </w:r>
      <w:bookmarkEnd w:id="37"/>
    </w:p>
    <w:p w14:paraId="484DC1EE">
      <w:pPr>
        <w:pStyle w:val="3"/>
      </w:pPr>
      <w:bookmarkStart w:id="38" w:name="_Toc239880545"/>
      <w:r>
        <w:rPr>
          <w:rFonts w:eastAsia="黑体"/>
        </w:rPr>
        <w:t>测试策略与结果</w:t>
      </w:r>
      <w:bookmarkEnd w:id="38"/>
    </w:p>
    <w:p w14:paraId="6A15B5AE">
      <w:pPr>
        <w:pStyle w:val="38"/>
        <w:spacing w:after="60"/>
        <w:ind w:firstLine="420"/>
      </w:pPr>
      <w:r>
        <w:rPr>
          <w:color w:val="000000"/>
        </w:rPr>
        <w:t>项目使用小型高价值测试工程验证状态机、权限、事务、幂等和并发，不以简单 CRUD 用例数量作为目标。Service 测试通过仓储接口替身隔离 Oracle；静态门禁检查数据库规模、防伪属性、分层边界、行锁和配置外置；共享 Oracle 的手工端到端测试用于证明真实页面、事务和最终数据。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02E7CDE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7B577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验证项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98D98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当前结果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9C141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说明</w:t>
            </w:r>
          </w:p>
        </w:tc>
      </w:tr>
      <w:tr w14:paraId="32A9CF2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EBD8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Release 自动化测试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B82C9">
            <w:pPr>
              <w:spacing w:line="264" w:lineRule="auto"/>
            </w:pPr>
            <w:r>
              <w:rPr>
                <w:color w:val="000000"/>
                <w:sz w:val="17"/>
              </w:rPr>
              <w:t>58/58 通过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4FDCE">
            <w:pPr>
              <w:spacing w:line="264" w:lineRule="auto"/>
            </w:pPr>
            <w:r>
              <w:rPr>
                <w:color w:val="000000"/>
                <w:sz w:val="17"/>
              </w:rPr>
              <w:t>覆盖任务、接单、支付退款、评价、地址、结算和报表等核心服务</w:t>
            </w:r>
          </w:p>
        </w:tc>
      </w:tr>
      <w:tr w14:paraId="3EF5315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D0D2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数据库表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F0A14">
            <w:pPr>
              <w:spacing w:line="264" w:lineRule="auto"/>
            </w:pPr>
            <w:r>
              <w:rPr>
                <w:color w:val="000000"/>
                <w:sz w:val="17"/>
              </w:rPr>
              <w:t>24 张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8AD6">
            <w:pPr>
              <w:spacing w:line="264" w:lineRule="auto"/>
            </w:pPr>
            <w:r>
              <w:rPr>
                <w:color w:val="000000"/>
                <w:sz w:val="17"/>
              </w:rPr>
              <w:t>满足课程设计规模并与数据库字典一致</w:t>
            </w:r>
          </w:p>
        </w:tc>
      </w:tr>
      <w:tr w14:paraId="6DACA35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011C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POST 防伪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185B6">
            <w:pPr>
              <w:spacing w:line="264" w:lineRule="auto"/>
            </w:pPr>
            <w:r>
              <w:rPr>
                <w:color w:val="000000"/>
                <w:sz w:val="17"/>
              </w:rPr>
              <w:t>47/47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3583B">
            <w:pPr>
              <w:spacing w:line="264" w:lineRule="auto"/>
            </w:pPr>
            <w:r>
              <w:rPr>
                <w:color w:val="000000"/>
                <w:sz w:val="17"/>
              </w:rPr>
              <w:t>所有修改状态的 MVC POST Action 均校验令牌</w:t>
            </w:r>
          </w:p>
        </w:tc>
      </w:tr>
      <w:tr w14:paraId="60C99E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39E52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分层边界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D758D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359D2">
            <w:pPr>
              <w:spacing w:line="264" w:lineRule="auto"/>
            </w:pPr>
            <w:r>
              <w:rPr>
                <w:color w:val="000000"/>
                <w:sz w:val="17"/>
              </w:rPr>
              <w:t>Controller 只用 Service，Service 不包含 Oracle 命令</w:t>
            </w:r>
          </w:p>
        </w:tc>
      </w:tr>
      <w:tr w14:paraId="60341F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5BD68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行锁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FFB3F">
            <w:pPr>
              <w:spacing w:line="264" w:lineRule="auto"/>
            </w:pPr>
            <w:r>
              <w:rPr>
                <w:color w:val="000000"/>
                <w:sz w:val="17"/>
              </w:rPr>
              <w:t>15 处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69022">
            <w:pPr>
              <w:spacing w:line="264" w:lineRule="auto"/>
            </w:pPr>
            <w:r>
              <w:rPr>
                <w:color w:val="000000"/>
                <w:sz w:val="17"/>
              </w:rPr>
              <w:t>Repository 中存在真实 FOR UPDATE 竞争控制</w:t>
            </w:r>
          </w:p>
        </w:tc>
      </w:tr>
      <w:tr w14:paraId="3F3D11F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1DEF6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真实数据库验收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36CA5">
            <w:pPr>
              <w:spacing w:line="264" w:lineRule="auto"/>
            </w:pPr>
            <w:r>
              <w:rPr>
                <w:color w:val="000000"/>
                <w:sz w:val="17"/>
              </w:rPr>
              <w:t>通过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2BB148">
            <w:pPr>
              <w:spacing w:line="264" w:lineRule="auto"/>
            </w:pPr>
            <w:r>
              <w:rPr>
                <w:color w:val="000000"/>
                <w:sz w:val="17"/>
              </w:rPr>
              <w:t>主链路、权限、并发、售后、结算审计和报表已留存证据</w:t>
            </w:r>
          </w:p>
        </w:tc>
      </w:tr>
    </w:tbl>
    <w:p w14:paraId="24E6FF7B"/>
    <w:p w14:paraId="4CE3E7DA">
      <w:pPr>
        <w:keepNext/>
        <w:jc w:val="center"/>
      </w:pPr>
      <w:r>
        <w:drawing>
          <wp:inline distT="0" distB="0" distL="0" distR="0">
            <wp:extent cx="5623560" cy="3167380"/>
            <wp:effectExtent l="0" t="0" r="0" b="0"/>
            <wp:docPr id="8" name="Picture 8" descr="图 5-1 阶段性自动化门禁执行记录" title="图 5-1 阶段性自动化门禁执行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图 5-1 阶段性自动化门禁执行记录" title="图 5-1 阶段性自动化门禁执行记录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26BB0">
      <w:pPr>
        <w:pStyle w:val="12"/>
        <w:spacing w:before="40" w:after="100"/>
        <w:jc w:val="center"/>
      </w:pPr>
      <w:r>
        <w:rPr>
          <w:color w:val="000000"/>
        </w:rPr>
        <w:t>图 5-1 阶段性自动化门禁执行记录</w:t>
      </w:r>
    </w:p>
    <w:p w14:paraId="352A2271">
      <w:pPr>
        <w:pStyle w:val="3"/>
      </w:pPr>
      <w:bookmarkStart w:id="39" w:name="_Toc239880546"/>
      <w:r>
        <w:rPr>
          <w:rFonts w:eastAsia="黑体"/>
        </w:rPr>
        <w:t>本地运行</w:t>
      </w:r>
      <w:bookmarkEnd w:id="39"/>
    </w:p>
    <w:p w14:paraId="2C782B49">
      <w:pPr>
        <w:pStyle w:val="38"/>
        <w:spacing w:after="60"/>
        <w:ind w:firstLine="420"/>
      </w:pPr>
      <w:r>
        <w:rPr>
          <w:color w:val="000000"/>
        </w:rPr>
        <w:t>开发机安装 .NET SDK 9 后，可在仓库根目录使用统一脚本启动，也可以直接运行应用项目。开发环境从 appsettings.Local.json 或环境变量读取 OracleDb 连接串。共享数据库通过 SSH 隧道映射到 127.0.0.1:15210/orclpdb1，真实账号和密钥由负责人单独提供。</w:t>
      </w:r>
    </w:p>
    <w:p w14:paraId="19214805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>.\scripts\run-backend.ps1</w:t>
      </w:r>
    </w:p>
    <w:p w14:paraId="2CD499A5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>dotnet run --project backend\src\CampusDelivery.Api\CampusDelivery.Api.csproj</w:t>
      </w:r>
    </w:p>
    <w:p w14:paraId="731720C3">
      <w:pPr>
        <w:shd w:val="clear" w:color="auto" w:fill="F2F2F2"/>
        <w:spacing w:line="252" w:lineRule="auto"/>
        <w:ind w:left="480" w:right="360"/>
      </w:pPr>
      <w:r>
        <w:rPr>
          <w:rFonts w:ascii="Consolas" w:hAnsi="Consolas" w:eastAsia="等线"/>
          <w:color w:val="000000"/>
          <w:sz w:val="17"/>
        </w:rPr>
        <w:t>powershell -NoProfile -ExecutionPolicy Bypass -File .\scripts\run-tests.ps1</w:t>
      </w:r>
    </w:p>
    <w:p w14:paraId="5950C02A">
      <w:pPr>
        <w:keepNext/>
        <w:jc w:val="center"/>
      </w:pPr>
      <w:r>
        <w:drawing>
          <wp:inline distT="0" distB="0" distL="0" distR="0">
            <wp:extent cx="5715000" cy="3214370"/>
            <wp:effectExtent l="0" t="0" r="0" b="0"/>
            <wp:docPr id="9" name="Picture 9" descr="图 5-2 Oracle 数据库连接状态页面" title="图 5-2 Oracle 数据库连接状态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图 5-2 Oracle 数据库连接状态页面" title="图 5-2 Oracle 数据库连接状态页面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F7AF">
      <w:pPr>
        <w:pStyle w:val="12"/>
        <w:spacing w:before="40" w:after="100"/>
        <w:jc w:val="center"/>
      </w:pPr>
      <w:r>
        <w:rPr>
          <w:color w:val="000000"/>
        </w:rPr>
        <w:t>图 5-2 Oracle 数据库连接状态页面</w:t>
      </w:r>
    </w:p>
    <w:p w14:paraId="4972A1AE">
      <w:pPr>
        <w:pStyle w:val="3"/>
      </w:pPr>
      <w:bookmarkStart w:id="40" w:name="_Toc239880547"/>
      <w:r>
        <w:rPr>
          <w:rFonts w:eastAsia="黑体"/>
        </w:rPr>
        <w:t>部署结构</w:t>
      </w:r>
      <w:bookmarkEnd w:id="40"/>
    </w:p>
    <w:p w14:paraId="4DB17763">
      <w:pPr>
        <w:pStyle w:val="38"/>
        <w:spacing w:after="60"/>
        <w:ind w:firstLine="420"/>
      </w:pPr>
      <w:r>
        <w:rPr>
          <w:color w:val="000000"/>
        </w:rPr>
        <w:t>公网访问入口为 https://47.116.60.57/。外部请求通过 HTTPS 443 到达反向代理，再转发到 ASP.NET Core 内部端口；Oracle 不直接开放公网端口。部署时需要记录分支和提交号，配置连接串环境变量，并分别检查首页、登录重定向、数据库状态和关键业务路由。</w:t>
      </w:r>
    </w:p>
    <w:tbl>
      <w:tblPr>
        <w:tblStyle w:val="31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3119"/>
        <w:gridCol w:w="3119"/>
      </w:tblGrid>
      <w:tr w14:paraId="0BCCDDF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DEF60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环节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50A9E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地址或配置</w:t>
            </w:r>
          </w:p>
        </w:tc>
        <w:tc>
          <w:tcPr>
            <w:tcW w:w="311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539F2">
            <w:pPr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验证方式</w:t>
            </w:r>
          </w:p>
        </w:tc>
      </w:tr>
      <w:tr w14:paraId="5E3636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346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公网入口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F8F01">
            <w:pPr>
              <w:spacing w:line="264" w:lineRule="auto"/>
            </w:pPr>
            <w:r>
              <w:rPr>
                <w:color w:val="000000"/>
                <w:sz w:val="17"/>
              </w:rPr>
              <w:t>https://47.116.60.57/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1FC9">
            <w:pPr>
              <w:spacing w:line="264" w:lineRule="auto"/>
            </w:pPr>
            <w:r>
              <w:rPr>
                <w:color w:val="000000"/>
                <w:sz w:val="17"/>
              </w:rPr>
              <w:t>首页返回 200，受保护页面正常重定向登录</w:t>
            </w:r>
          </w:p>
        </w:tc>
      </w:tr>
      <w:tr w14:paraId="23777C3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FC163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本地应用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AD80C">
            <w:pPr>
              <w:spacing w:line="264" w:lineRule="auto"/>
            </w:pPr>
            <w:r>
              <w:rPr>
                <w:color w:val="000000"/>
                <w:sz w:val="17"/>
              </w:rPr>
              <w:t>http://localhost:5227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EF91C">
            <w:pPr>
              <w:spacing w:line="264" w:lineRule="auto"/>
            </w:pPr>
            <w:r>
              <w:rPr>
                <w:color w:val="000000"/>
                <w:sz w:val="17"/>
              </w:rPr>
              <w:t>运行脚本后访问首页与 Database/Status</w:t>
            </w:r>
          </w:p>
        </w:tc>
      </w:tr>
      <w:tr w14:paraId="5FFB2D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5410B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Oracle 隧道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0E87">
            <w:pPr>
              <w:spacing w:line="264" w:lineRule="auto"/>
            </w:pPr>
            <w:r>
              <w:rPr>
                <w:color w:val="000000"/>
                <w:sz w:val="17"/>
              </w:rPr>
              <w:t>127.0.0.1:15210/orclpdb1</w:t>
            </w:r>
          </w:p>
        </w:tc>
        <w:tc>
          <w:tcPr>
            <w:tcW w:w="311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3081D">
            <w:pPr>
              <w:spacing w:line="264" w:lineRule="auto"/>
            </w:pPr>
            <w:r>
              <w:rPr>
                <w:color w:val="000000"/>
                <w:sz w:val="17"/>
              </w:rPr>
              <w:t>Test-NetConnection 与数据库状态页</w:t>
            </w:r>
          </w:p>
        </w:tc>
      </w:tr>
      <w:tr w14:paraId="34AB5B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250D">
            <w:pPr>
              <w:spacing w:line="264" w:lineRule="auto"/>
              <w:jc w:val="center"/>
            </w:pPr>
            <w:r>
              <w:rPr>
                <w:color w:val="000000"/>
                <w:sz w:val="17"/>
              </w:rPr>
              <w:t>配置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243EF">
            <w:pPr>
              <w:spacing w:line="264" w:lineRule="auto"/>
            </w:pPr>
            <w:r>
              <w:rPr>
                <w:color w:val="000000"/>
                <w:sz w:val="17"/>
              </w:rPr>
              <w:t>ConnectionStrings:OracleDb</w:t>
            </w:r>
          </w:p>
        </w:tc>
        <w:tc>
          <w:tcPr>
            <w:tcW w:w="3119" w:type="dxa"/>
            <w:shd w:val="clear" w:color="auto" w:fill="F7F9F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4E3FD">
            <w:pPr>
              <w:spacing w:line="264" w:lineRule="auto"/>
            </w:pPr>
            <w:r>
              <w:rPr>
                <w:color w:val="000000"/>
                <w:sz w:val="17"/>
              </w:rPr>
              <w:t>本地文件或环境变量覆盖，仓库无真实凭据</w:t>
            </w:r>
          </w:p>
        </w:tc>
      </w:tr>
    </w:tbl>
    <w:p w14:paraId="2CE790CD"/>
    <w:p w14:paraId="4AAAC35E">
      <w:pPr>
        <w:pStyle w:val="3"/>
      </w:pPr>
      <w:bookmarkStart w:id="41" w:name="_Toc239880548"/>
      <w:r>
        <w:rPr>
          <w:rFonts w:eastAsia="黑体"/>
        </w:rPr>
        <w:t>已知边界</w:t>
      </w:r>
      <w:bookmarkEnd w:id="41"/>
    </w:p>
    <w:p w14:paraId="1415BE26">
      <w:pPr>
        <w:pStyle w:val="38"/>
        <w:spacing w:after="60"/>
        <w:ind w:firstLine="420"/>
      </w:pPr>
      <w:r>
        <w:rPr>
          <w:color w:val="000000"/>
        </w:rPr>
        <w:t>当前验收重点是核心业务闭环、权限、并发和数据一致性，尚未建设持续集成工作流、独立可重建测试库、浏览器兼容矩阵和压力容量测试。自动距离计价、完成凭证上传、超时自动签收和第三方取件码核验需要地图、文件存储、定时任务或外部服务，保留为后续扩展，不作为本轮已实现能力。</w:t>
      </w:r>
    </w:p>
    <w:p w14:paraId="212C78D8">
      <w:r>
        <w:br w:type="page"/>
      </w:r>
    </w:p>
    <w:p w14:paraId="4224C36C">
      <w:pPr>
        <w:pStyle w:val="2"/>
        <w:pageBreakBefore w:val="0"/>
      </w:pPr>
      <w:bookmarkStart w:id="42" w:name="_Toc239880549"/>
      <w:r>
        <w:rPr>
          <w:rFonts w:ascii="Arial" w:hAnsi="Arial" w:eastAsia="黑体"/>
        </w:rPr>
        <w:t>总结</w:t>
      </w:r>
      <w:bookmarkEnd w:id="42"/>
    </w:p>
    <w:p w14:paraId="1769CE9E">
      <w:pPr>
        <w:pStyle w:val="38"/>
        <w:spacing w:after="60"/>
        <w:ind w:firstLine="420"/>
      </w:pPr>
      <w:r>
        <w:rPr>
          <w:color w:val="000000"/>
        </w:rPr>
        <w:t>本系统已经完成从账户与配置、三类任务发布、接派配送、送达后付款，到退款评价投诉、跑腿员结算、审计与报表的完整实现。五层架构明确了页面、控制、业务、持久化和数据库的职责；Oracle 关系模型以真实接派记录为业务核心；事务、行锁、状态机、对象归属与数据库约束共同保护数据一致性。</w:t>
      </w:r>
    </w:p>
    <w:p w14:paraId="512848B5">
      <w:pPr>
        <w:pStyle w:val="38"/>
        <w:spacing w:after="60"/>
        <w:ind w:firstLine="420"/>
      </w:pPr>
      <w:r>
        <w:rPr>
          <w:color w:val="000000"/>
        </w:rPr>
        <w:t>测试结果表明当前版本能够在 .NET 9 与 Oracle 19c 环境中稳定构建和运行，58 项自动化测试、47 个 POST 防伪检查、24 表结构检查、15 处行锁检查和分层门禁均通过。结合共享数据库端到端证据，系统已经具备课程设计答辩与后续迭代所需的可运行性、可解释性和可验证性。</w:t>
      </w:r>
    </w:p>
    <w:p w14:paraId="117A2245">
      <w:pPr>
        <w:pStyle w:val="38"/>
        <w:spacing w:after="60"/>
        <w:ind w:firstLine="420"/>
      </w:pPr>
      <w:r>
        <w:rPr>
          <w:color w:val="000000"/>
        </w:rPr>
        <w:t>后续工作可在不破坏现有主流程的前提下，优先完成任务类型与服务类型联动、敏感明细的角色化展示、基础数据漂移核验以及持续集成；需要外部能力的自动计价、文件凭证和定时签收应在明确接口、异常处理和数据模型后再逐步接入。</w:t>
      </w:r>
    </w:p>
    <w:p w14:paraId="158174BB">
      <w:pPr>
        <w:pStyle w:val="41"/>
      </w:pPr>
      <w:bookmarkStart w:id="43" w:name="_Toc239880550"/>
      <w:r>
        <w:rPr>
          <w:rFonts w:ascii="Arial" w:hAnsi="Arial" w:eastAsia="黑体"/>
          <w:color w:val="000000"/>
        </w:rPr>
        <w:t>图表索引</w:t>
      </w:r>
      <w:bookmarkEnd w:id="43"/>
    </w:p>
    <w:p w14:paraId="2267DE3C">
      <w:pPr>
        <w:keepNext/>
        <w:spacing w:before="240" w:after="120"/>
      </w:pPr>
      <w:r>
        <w:rPr>
          <w:rFonts w:ascii="Arial" w:hAnsi="Arial" w:eastAsia="黑体"/>
          <w:b/>
          <w:color w:val="000000"/>
          <w:sz w:val="28"/>
        </w:rPr>
        <w:t>图索引</w:t>
      </w:r>
    </w:p>
    <w:p w14:paraId="05C57566">
      <w:pPr>
        <w:spacing w:after="40" w:line="324" w:lineRule="auto"/>
        <w:ind w:left="420" w:hanging="210"/>
      </w:pPr>
      <w:r>
        <w:rPr>
          <w:color w:val="000000"/>
        </w:rPr>
        <w:t>•  图 2-1 系统门户与访客入口</w:t>
      </w:r>
    </w:p>
    <w:p w14:paraId="0335761E">
      <w:pPr>
        <w:spacing w:after="40" w:line="324" w:lineRule="auto"/>
        <w:ind w:left="420" w:hanging="210"/>
      </w:pPr>
      <w:r>
        <w:rPr>
          <w:color w:val="000000"/>
        </w:rPr>
        <w:t>•  图 3-1 外卖分发任务发布成功页面</w:t>
      </w:r>
    </w:p>
    <w:p w14:paraId="350108E2">
      <w:pPr>
        <w:spacing w:after="40" w:line="324" w:lineRule="auto"/>
        <w:ind w:left="420" w:hanging="210"/>
      </w:pPr>
      <w:r>
        <w:rPr>
          <w:color w:val="000000"/>
        </w:rPr>
        <w:t>•  图 3-2 跑腿员任务大厅与接单入口</w:t>
      </w:r>
    </w:p>
    <w:p w14:paraId="03BE917C">
      <w:pPr>
        <w:spacing w:after="40" w:line="324" w:lineRule="auto"/>
        <w:ind w:left="420" w:hanging="210"/>
      </w:pPr>
      <w:r>
        <w:rPr>
          <w:color w:val="000000"/>
        </w:rPr>
        <w:t>•  图 3-3 管理员退款处理列表</w:t>
      </w:r>
    </w:p>
    <w:p w14:paraId="40E00230">
      <w:pPr>
        <w:spacing w:after="40" w:line="324" w:lineRule="auto"/>
        <w:ind w:left="420" w:hanging="210"/>
      </w:pPr>
      <w:r>
        <w:rPr>
          <w:color w:val="000000"/>
        </w:rPr>
        <w:t>•  图 3-4 管理员统计面板与报表生成</w:t>
      </w:r>
    </w:p>
    <w:p w14:paraId="6CC0B17E">
      <w:pPr>
        <w:spacing w:after="40" w:line="324" w:lineRule="auto"/>
        <w:ind w:left="420" w:hanging="210"/>
      </w:pPr>
      <w:r>
        <w:rPr>
          <w:color w:val="000000"/>
        </w:rPr>
        <w:t>•  图 4-1 系统总体 E-R 图</w:t>
      </w:r>
    </w:p>
    <w:p w14:paraId="3766289C">
      <w:pPr>
        <w:spacing w:after="40" w:line="324" w:lineRule="auto"/>
        <w:ind w:left="420" w:hanging="210"/>
      </w:pPr>
      <w:r>
        <w:rPr>
          <w:color w:val="000000"/>
        </w:rPr>
        <w:t>•  图 4-2 数据库关系图</w:t>
      </w:r>
    </w:p>
    <w:p w14:paraId="6530A9A2">
      <w:pPr>
        <w:spacing w:after="40" w:line="324" w:lineRule="auto"/>
        <w:ind w:left="420" w:hanging="210"/>
      </w:pPr>
      <w:r>
        <w:rPr>
          <w:color w:val="000000"/>
        </w:rPr>
        <w:t>•  图 5-1 阶段性自动化门禁执行记录</w:t>
      </w:r>
    </w:p>
    <w:p w14:paraId="16E89833">
      <w:pPr>
        <w:spacing w:after="40" w:line="324" w:lineRule="auto"/>
        <w:ind w:left="420" w:hanging="210"/>
      </w:pPr>
      <w:r>
        <w:rPr>
          <w:color w:val="000000"/>
        </w:rPr>
        <w:t>•  图 5-2 Oracle 数据库连接状态页面</w:t>
      </w:r>
    </w:p>
    <w:p w14:paraId="7423A907">
      <w:pPr>
        <w:keepNext/>
        <w:spacing w:before="240" w:after="120"/>
      </w:pPr>
      <w:r>
        <w:rPr>
          <w:rFonts w:ascii="Arial" w:hAnsi="Arial" w:eastAsia="黑体"/>
          <w:b/>
          <w:color w:val="000000"/>
          <w:sz w:val="28"/>
        </w:rPr>
        <w:t>表索引</w:t>
      </w:r>
    </w:p>
    <w:p w14:paraId="17185CD8">
      <w:pPr>
        <w:spacing w:after="40" w:line="324" w:lineRule="auto"/>
        <w:ind w:left="420" w:hanging="210"/>
      </w:pPr>
      <w:r>
        <w:rPr>
          <w:color w:val="000000"/>
        </w:rPr>
        <w:t>•  角色需求与访问边界</w:t>
      </w:r>
    </w:p>
    <w:p w14:paraId="1CAE8225">
      <w:pPr>
        <w:spacing w:after="40" w:line="324" w:lineRule="auto"/>
        <w:ind w:left="420" w:hanging="210"/>
      </w:pPr>
      <w:r>
        <w:rPr>
          <w:color w:val="000000"/>
        </w:rPr>
        <w:t>•  非功能性需求</w:t>
      </w:r>
    </w:p>
    <w:p w14:paraId="6DC37757">
      <w:pPr>
        <w:spacing w:after="40" w:line="324" w:lineRule="auto"/>
        <w:ind w:left="420" w:hanging="210"/>
      </w:pPr>
      <w:r>
        <w:rPr>
          <w:color w:val="000000"/>
        </w:rPr>
        <w:t>•  技术选型与运行结构</w:t>
      </w:r>
    </w:p>
    <w:p w14:paraId="7EC643C1">
      <w:pPr>
        <w:spacing w:after="40" w:line="324" w:lineRule="auto"/>
        <w:ind w:left="420" w:hanging="210"/>
      </w:pPr>
      <w:r>
        <w:rPr>
          <w:color w:val="000000"/>
        </w:rPr>
        <w:t>•  MVC 五层职责</w:t>
      </w:r>
    </w:p>
    <w:p w14:paraId="17224CC2">
      <w:pPr>
        <w:spacing w:after="40" w:line="324" w:lineRule="auto"/>
        <w:ind w:left="420" w:hanging="210"/>
      </w:pPr>
      <w:r>
        <w:rPr>
          <w:color w:val="000000"/>
        </w:rPr>
        <w:t>•  模块与核心数据</w:t>
      </w:r>
    </w:p>
    <w:p w14:paraId="19E77BE1">
      <w:pPr>
        <w:spacing w:after="40" w:line="324" w:lineRule="auto"/>
        <w:ind w:left="420" w:hanging="210"/>
      </w:pPr>
      <w:r>
        <w:rPr>
          <w:color w:val="000000"/>
        </w:rPr>
        <w:t>•  各业务模块动作序列与约束</w:t>
      </w:r>
    </w:p>
    <w:p w14:paraId="60883290">
      <w:pPr>
        <w:spacing w:after="40" w:line="324" w:lineRule="auto"/>
        <w:ind w:left="420" w:hanging="210"/>
      </w:pPr>
      <w:r>
        <w:rPr>
          <w:color w:val="000000"/>
        </w:rPr>
        <w:t>•  数据表分组</w:t>
      </w:r>
    </w:p>
    <w:p w14:paraId="6408B79F">
      <w:pPr>
        <w:spacing w:after="40" w:line="324" w:lineRule="auto"/>
        <w:ind w:left="420" w:hanging="210"/>
      </w:pPr>
      <w:r>
        <w:rPr>
          <w:color w:val="000000"/>
        </w:rPr>
        <w:t>•  测试结果</w:t>
      </w:r>
    </w:p>
    <w:p w14:paraId="3D792B86">
      <w:pPr>
        <w:spacing w:after="40" w:line="324" w:lineRule="auto"/>
        <w:ind w:left="420" w:hanging="210"/>
      </w:pPr>
      <w:r>
        <w:rPr>
          <w:color w:val="000000"/>
        </w:rPr>
        <w:t>•  部署验证</w:t>
      </w:r>
    </w:p>
    <w:sectPr>
      <w:headerReference r:id="rId7" w:type="default"/>
      <w:footerReference r:id="rId8" w:type="default"/>
      <w:pgSz w:w="11906" w:h="16838"/>
      <w:pgMar w:top="1138" w:right="1138" w:bottom="850" w:left="1411" w:header="504" w:footer="504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64332F2B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23030469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 w:type="textWrapping"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45CCFDD8">
          <w:pPr>
            <w:jc w:val="right"/>
          </w:pPr>
        </w:p>
      </w:tc>
    </w:tr>
  </w:tbl>
  <w:p w14:paraId="1AA56D73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123D4361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56E66FB5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 w:type="textWrapping"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61584433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534E9476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4AE419C9"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081485A7">
          <w:r>
            <w:rPr>
              <w:color w:val="000000"/>
              <w:sz w:val="17"/>
            </w:rPr>
            <w:t>同济大学软件学院</w:t>
          </w:r>
          <w:r>
            <w:rPr>
              <w:color w:val="000000"/>
              <w:sz w:val="17"/>
            </w:rPr>
            <w:br w:type="textWrapping"/>
          </w:r>
          <w:r>
            <w:rPr>
              <w:color w:val="000000"/>
              <w:sz w:val="17"/>
            </w:rPr>
            <w:t>数据库课程设计项目</w:t>
          </w:r>
        </w:p>
      </w:tc>
      <w:tc>
        <w:tcPr>
          <w:tcW w:w="4644" w:type="dxa"/>
          <w:tcBorders>
            <w:top w:val="single" w:color="666666" w:sz="4" w:space="0"/>
          </w:tcBorders>
          <w:tcMar>
            <w:top w:w="45" w:type="dxa"/>
            <w:left w:w="0" w:type="dxa"/>
            <w:bottom w:w="0" w:type="dxa"/>
            <w:right w:w="0" w:type="dxa"/>
          </w:tcMar>
        </w:tcPr>
        <w:p w14:paraId="16580C7F">
          <w:pPr>
            <w:jc w:val="right"/>
          </w:pPr>
          <w:r>
            <w:rPr>
              <w:color w:val="000000"/>
              <w:sz w:val="17"/>
            </w:rPr>
            <w:fldChar w:fldCharType="begin"/>
          </w:r>
          <w:r>
            <w:rPr>
              <w:color w:val="000000"/>
              <w:sz w:val="17"/>
            </w:rPr>
            <w:instrText xml:space="preserve"> PAGE </w:instrText>
          </w:r>
          <w:r>
            <w:rPr>
              <w:color w:val="000000"/>
              <w:sz w:val="17"/>
            </w:rPr>
            <w:fldChar w:fldCharType="separate"/>
          </w:r>
          <w:r>
            <w:rPr>
              <w:color w:val="000000"/>
              <w:sz w:val="17"/>
            </w:rPr>
            <w:t>1</w:t>
          </w:r>
          <w:r>
            <w:rPr>
              <w:color w:val="000000"/>
              <w:sz w:val="17"/>
            </w:rPr>
            <w:fldChar w:fldCharType="end"/>
          </w:r>
        </w:p>
      </w:tc>
    </w:tr>
  </w:tbl>
  <w:p w14:paraId="2BBE0FF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163A7032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35C5D0A9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00E2C208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5AEEE5FC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31C028D6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7758FA8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0414EC76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33EB558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644"/>
      <w:gridCol w:w="4644"/>
    </w:tblGrid>
    <w:tr w14:paraId="7D91F1C9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58DDC576">
          <w:r>
            <w:rPr>
              <w:color w:val="000000"/>
              <w:sz w:val="19"/>
            </w:rPr>
            <w:t>校园跑腿系统</w:t>
          </w:r>
        </w:p>
      </w:tc>
      <w:tc>
        <w:tcPr>
          <w:tcW w:w="4644" w:type="dxa"/>
          <w:tcBorders>
            <w:bottom w:val="single" w:color="666666" w:sz="4" w:space="0"/>
          </w:tcBorders>
          <w:tcMar>
            <w:top w:w="0" w:type="dxa"/>
            <w:left w:w="0" w:type="dxa"/>
            <w:bottom w:w="45" w:type="dxa"/>
            <w:right w:w="0" w:type="dxa"/>
          </w:tcMar>
        </w:tcPr>
        <w:p w14:paraId="4EED3834">
          <w:pPr>
            <w:jc w:val="right"/>
          </w:pPr>
          <w:r>
            <w:rPr>
              <w:color w:val="000000"/>
              <w:sz w:val="19"/>
            </w:rPr>
            <w:t>设计与实现文档</w:t>
          </w:r>
        </w:p>
      </w:tc>
    </w:tr>
  </w:tbl>
  <w:p w14:paraId="62F5B6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A6DF7"/>
    <w:multiLevelType w:val="multilevel"/>
    <w:tmpl w:val="016A6DF7"/>
    <w:lvl w:ilvl="0" w:tentative="0">
      <w:start w:val="1"/>
      <w:numFmt w:val="decimal"/>
      <w:lvlText w:val="第%1章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pStyle w:val="48"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3A202B8B"/>
    <w:multiLevelType w:val="multilevel"/>
    <w:tmpl w:val="3A202B8B"/>
    <w:lvl w:ilvl="0" w:tentative="0">
      <w:start w:val="1"/>
      <w:numFmt w:val="upperLetter"/>
      <w:pStyle w:val="41"/>
      <w:lvlText w:val="附录%1."/>
      <w:lvlJc w:val="left"/>
      <w:pPr>
        <w:tabs>
          <w:tab w:val="left" w:pos="360"/>
        </w:tabs>
        <w:ind w:left="0" w:firstLine="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43"/>
      <w:lvlText w:val="%1.%2"/>
      <w:lvlJc w:val="left"/>
      <w:pPr>
        <w:tabs>
          <w:tab w:val="left" w:pos="2700"/>
        </w:tabs>
        <w:ind w:left="198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4"/>
      <w:lvlText w:val="%1.%2.%3 "/>
      <w:lvlJc w:val="left"/>
      <w:pPr>
        <w:tabs>
          <w:tab w:val="left" w:pos="567"/>
        </w:tabs>
        <w:ind w:left="1021" w:hanging="1021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42"/>
      <w:lvlText w:val="%1.%2.%3.%4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49"/>
      <w:lvlText w:val="%1.%2.%3.%4.%5 "/>
      <w:lvlJc w:val="left"/>
      <w:pPr>
        <w:tabs>
          <w:tab w:val="left" w:pos="1080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50"/>
      <w:lvlText w:val="%1.%2.%3.%4.%5.%6 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51"/>
      <w:lvlText w:val="%1.%2.%3.%4.%5.%6.%7."/>
      <w:lvlJc w:val="left"/>
      <w:pPr>
        <w:tabs>
          <w:tab w:val="left" w:pos="144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abstractNum w:abstractNumId="2">
    <w:nsid w:val="7E252333"/>
    <w:multiLevelType w:val="multilevel"/>
    <w:tmpl w:val="7E252333"/>
    <w:lvl w:ilvl="0" w:tentative="0">
      <w:start w:val="1"/>
      <w:numFmt w:val="decimal"/>
      <w:pStyle w:val="2"/>
      <w:isLgl/>
      <w:lvlText w:val="%1."/>
      <w:lvlJc w:val="left"/>
      <w:pPr>
        <w:tabs>
          <w:tab w:val="left" w:pos="540"/>
        </w:tabs>
        <w:ind w:left="180" w:hanging="180"/>
      </w:pPr>
      <w:rPr>
        <w:rFonts w:hint="default" w:ascii="Arial" w:hAnsi="Arial" w:eastAsia="黑体"/>
        <w:b/>
        <w:i w:val="0"/>
        <w:sz w:val="36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67"/>
        </w:tabs>
        <w:ind w:left="0" w:firstLine="0"/>
      </w:pPr>
      <w:rPr>
        <w:rFonts w:hint="default" w:ascii="Arial" w:hAnsi="Arial" w:eastAsia="黑体"/>
        <w:b/>
        <w:i w:val="0"/>
        <w:sz w:val="32"/>
      </w:rPr>
    </w:lvl>
    <w:lvl w:ilvl="2" w:tentative="0">
      <w:start w:val="1"/>
      <w:numFmt w:val="decimal"/>
      <w:pStyle w:val="4"/>
      <w:isLgl/>
      <w:lvlText w:val="%1.%2.%3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30"/>
      </w:rPr>
    </w:lvl>
    <w:lvl w:ilvl="3" w:tentative="0">
      <w:start w:val="1"/>
      <w:numFmt w:val="decimal"/>
      <w:pStyle w:val="5"/>
      <w:lvlText w:val="%1.%2.%3.%4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8"/>
      </w:rPr>
    </w:lvl>
    <w:lvl w:ilvl="4" w:tentative="0">
      <w:start w:val="1"/>
      <w:numFmt w:val="decimal"/>
      <w:pStyle w:val="6"/>
      <w:lvlText w:val="%1.%2.%3.%4.%5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5" w:tentative="0">
      <w:start w:val="1"/>
      <w:numFmt w:val="decimal"/>
      <w:pStyle w:val="7"/>
      <w:lvlText w:val="%1.%2.%3.%4.%5.%6 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sz w:val="24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567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  <w:lvl w:ilvl="7" w:tentative="0">
      <w:start w:val="1"/>
      <w:numFmt w:val="decimal"/>
      <w:pStyle w:val="9"/>
      <w:lvlText w:val="%1.%2.%3.%4.%5.%6.%7.%8."/>
      <w:lvlJc w:val="left"/>
      <w:pPr>
        <w:tabs>
          <w:tab w:val="left" w:pos="1800"/>
        </w:tabs>
        <w:ind w:left="0" w:firstLine="0"/>
      </w:pPr>
      <w:rPr>
        <w:rFonts w:hint="default" w:ascii="Arial" w:hAnsi="Arial"/>
        <w:b/>
        <w:i w:val="0"/>
        <w:sz w:val="24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2160"/>
        </w:tabs>
        <w:ind w:left="0" w:firstLine="0"/>
      </w:pPr>
      <w:rPr>
        <w:rFonts w:hint="default" w:ascii="Arial" w:hAnsi="Arial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4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A5C67"/>
    <w:rsid w:val="00002021"/>
    <w:rsid w:val="00002BA8"/>
    <w:rsid w:val="00013047"/>
    <w:rsid w:val="00016CD8"/>
    <w:rsid w:val="000173C6"/>
    <w:rsid w:val="000230A5"/>
    <w:rsid w:val="00032292"/>
    <w:rsid w:val="00032907"/>
    <w:rsid w:val="00043A8C"/>
    <w:rsid w:val="000522CD"/>
    <w:rsid w:val="00055D47"/>
    <w:rsid w:val="0006056F"/>
    <w:rsid w:val="0006470A"/>
    <w:rsid w:val="00067D8E"/>
    <w:rsid w:val="000858B0"/>
    <w:rsid w:val="00090A77"/>
    <w:rsid w:val="000C1CD0"/>
    <w:rsid w:val="000E0E08"/>
    <w:rsid w:val="000E7D3C"/>
    <w:rsid w:val="0011605E"/>
    <w:rsid w:val="00141425"/>
    <w:rsid w:val="00144BE3"/>
    <w:rsid w:val="00147F3C"/>
    <w:rsid w:val="00150655"/>
    <w:rsid w:val="0015185A"/>
    <w:rsid w:val="00160A58"/>
    <w:rsid w:val="0017762F"/>
    <w:rsid w:val="00193B3B"/>
    <w:rsid w:val="001A190E"/>
    <w:rsid w:val="001A466E"/>
    <w:rsid w:val="001A5794"/>
    <w:rsid w:val="001B38C2"/>
    <w:rsid w:val="001C6164"/>
    <w:rsid w:val="001D33F5"/>
    <w:rsid w:val="001E39D0"/>
    <w:rsid w:val="001F22A4"/>
    <w:rsid w:val="00206852"/>
    <w:rsid w:val="00225CF9"/>
    <w:rsid w:val="00241368"/>
    <w:rsid w:val="002513F1"/>
    <w:rsid w:val="00261166"/>
    <w:rsid w:val="00262820"/>
    <w:rsid w:val="00285288"/>
    <w:rsid w:val="00285622"/>
    <w:rsid w:val="002903AF"/>
    <w:rsid w:val="002B5411"/>
    <w:rsid w:val="002D5EE0"/>
    <w:rsid w:val="002D6C11"/>
    <w:rsid w:val="002E18F5"/>
    <w:rsid w:val="002F51D0"/>
    <w:rsid w:val="00317F01"/>
    <w:rsid w:val="0032005D"/>
    <w:rsid w:val="003368B3"/>
    <w:rsid w:val="00337898"/>
    <w:rsid w:val="00340085"/>
    <w:rsid w:val="00343B29"/>
    <w:rsid w:val="00351975"/>
    <w:rsid w:val="003601B4"/>
    <w:rsid w:val="00367331"/>
    <w:rsid w:val="00385E55"/>
    <w:rsid w:val="00387A70"/>
    <w:rsid w:val="00394CA9"/>
    <w:rsid w:val="003A5C67"/>
    <w:rsid w:val="003C4809"/>
    <w:rsid w:val="003D40CD"/>
    <w:rsid w:val="003D45F0"/>
    <w:rsid w:val="003F1DD5"/>
    <w:rsid w:val="003F2DC0"/>
    <w:rsid w:val="003F6E23"/>
    <w:rsid w:val="003F7C8F"/>
    <w:rsid w:val="004001C7"/>
    <w:rsid w:val="00402FB0"/>
    <w:rsid w:val="00412260"/>
    <w:rsid w:val="00412D29"/>
    <w:rsid w:val="00431C95"/>
    <w:rsid w:val="00441A8F"/>
    <w:rsid w:val="004538F0"/>
    <w:rsid w:val="00465AC1"/>
    <w:rsid w:val="00472CDF"/>
    <w:rsid w:val="004804D8"/>
    <w:rsid w:val="004843F5"/>
    <w:rsid w:val="00487FF5"/>
    <w:rsid w:val="00490477"/>
    <w:rsid w:val="00490929"/>
    <w:rsid w:val="004922A2"/>
    <w:rsid w:val="00496842"/>
    <w:rsid w:val="004C0736"/>
    <w:rsid w:val="004D5334"/>
    <w:rsid w:val="004D639C"/>
    <w:rsid w:val="004E2F5F"/>
    <w:rsid w:val="004E391A"/>
    <w:rsid w:val="004E3D5D"/>
    <w:rsid w:val="004E7D3E"/>
    <w:rsid w:val="004F7CB8"/>
    <w:rsid w:val="00504B46"/>
    <w:rsid w:val="00515254"/>
    <w:rsid w:val="00530BF1"/>
    <w:rsid w:val="00531262"/>
    <w:rsid w:val="005351F1"/>
    <w:rsid w:val="00543036"/>
    <w:rsid w:val="00543526"/>
    <w:rsid w:val="00554F16"/>
    <w:rsid w:val="005563A6"/>
    <w:rsid w:val="00582254"/>
    <w:rsid w:val="0058478D"/>
    <w:rsid w:val="0058628E"/>
    <w:rsid w:val="005915FD"/>
    <w:rsid w:val="00595E7A"/>
    <w:rsid w:val="005A1500"/>
    <w:rsid w:val="005A415D"/>
    <w:rsid w:val="005B0CF1"/>
    <w:rsid w:val="005C4A58"/>
    <w:rsid w:val="005D3701"/>
    <w:rsid w:val="005D6A17"/>
    <w:rsid w:val="005D6C5C"/>
    <w:rsid w:val="005D72AA"/>
    <w:rsid w:val="005E500C"/>
    <w:rsid w:val="005E6518"/>
    <w:rsid w:val="005F69E9"/>
    <w:rsid w:val="00601DDE"/>
    <w:rsid w:val="00610227"/>
    <w:rsid w:val="00610878"/>
    <w:rsid w:val="006215C1"/>
    <w:rsid w:val="006223ED"/>
    <w:rsid w:val="006335D9"/>
    <w:rsid w:val="006465B5"/>
    <w:rsid w:val="00650687"/>
    <w:rsid w:val="00652612"/>
    <w:rsid w:val="006725C9"/>
    <w:rsid w:val="00674C31"/>
    <w:rsid w:val="00675CC5"/>
    <w:rsid w:val="006763BE"/>
    <w:rsid w:val="00677306"/>
    <w:rsid w:val="006931A2"/>
    <w:rsid w:val="006951E5"/>
    <w:rsid w:val="006C37C5"/>
    <w:rsid w:val="006D180D"/>
    <w:rsid w:val="006D2955"/>
    <w:rsid w:val="006D4FA3"/>
    <w:rsid w:val="006F3B99"/>
    <w:rsid w:val="00717E39"/>
    <w:rsid w:val="00720050"/>
    <w:rsid w:val="00723D9B"/>
    <w:rsid w:val="00724A12"/>
    <w:rsid w:val="007326E1"/>
    <w:rsid w:val="00733267"/>
    <w:rsid w:val="00736C4B"/>
    <w:rsid w:val="007413C6"/>
    <w:rsid w:val="00743A6B"/>
    <w:rsid w:val="0075185D"/>
    <w:rsid w:val="00764297"/>
    <w:rsid w:val="007827AA"/>
    <w:rsid w:val="00783763"/>
    <w:rsid w:val="007A0374"/>
    <w:rsid w:val="007A2C26"/>
    <w:rsid w:val="007A363C"/>
    <w:rsid w:val="007A4FE8"/>
    <w:rsid w:val="007D6354"/>
    <w:rsid w:val="007F3847"/>
    <w:rsid w:val="007F582D"/>
    <w:rsid w:val="007F6B45"/>
    <w:rsid w:val="008074C5"/>
    <w:rsid w:val="00807B6A"/>
    <w:rsid w:val="00813AEE"/>
    <w:rsid w:val="00814DE8"/>
    <w:rsid w:val="008416C4"/>
    <w:rsid w:val="00852C67"/>
    <w:rsid w:val="0086229B"/>
    <w:rsid w:val="00863FFB"/>
    <w:rsid w:val="00864275"/>
    <w:rsid w:val="00866FA1"/>
    <w:rsid w:val="008743F7"/>
    <w:rsid w:val="008765AC"/>
    <w:rsid w:val="0088045A"/>
    <w:rsid w:val="00890C20"/>
    <w:rsid w:val="008A5702"/>
    <w:rsid w:val="008B05A7"/>
    <w:rsid w:val="008B4B38"/>
    <w:rsid w:val="008B6E59"/>
    <w:rsid w:val="008D127B"/>
    <w:rsid w:val="008D72D7"/>
    <w:rsid w:val="008E52CE"/>
    <w:rsid w:val="008F2EE1"/>
    <w:rsid w:val="008F7002"/>
    <w:rsid w:val="0091609A"/>
    <w:rsid w:val="00917F00"/>
    <w:rsid w:val="00922507"/>
    <w:rsid w:val="00930B55"/>
    <w:rsid w:val="00931A17"/>
    <w:rsid w:val="00936D7F"/>
    <w:rsid w:val="00964D41"/>
    <w:rsid w:val="0096763D"/>
    <w:rsid w:val="00972ABD"/>
    <w:rsid w:val="009742E0"/>
    <w:rsid w:val="009757A4"/>
    <w:rsid w:val="00977EAD"/>
    <w:rsid w:val="00980D35"/>
    <w:rsid w:val="00987B13"/>
    <w:rsid w:val="00990C51"/>
    <w:rsid w:val="009A19D1"/>
    <w:rsid w:val="009A37D2"/>
    <w:rsid w:val="009D122B"/>
    <w:rsid w:val="009D2EF0"/>
    <w:rsid w:val="009E4656"/>
    <w:rsid w:val="009F2192"/>
    <w:rsid w:val="009F63B8"/>
    <w:rsid w:val="009F7DDD"/>
    <w:rsid w:val="00A15189"/>
    <w:rsid w:val="00A20470"/>
    <w:rsid w:val="00A230AE"/>
    <w:rsid w:val="00A37020"/>
    <w:rsid w:val="00A37F2D"/>
    <w:rsid w:val="00A468F7"/>
    <w:rsid w:val="00A52B6D"/>
    <w:rsid w:val="00A530D7"/>
    <w:rsid w:val="00A5640D"/>
    <w:rsid w:val="00A72416"/>
    <w:rsid w:val="00A7429A"/>
    <w:rsid w:val="00A76CC3"/>
    <w:rsid w:val="00A95142"/>
    <w:rsid w:val="00A97CEE"/>
    <w:rsid w:val="00AA66F5"/>
    <w:rsid w:val="00AD6C6E"/>
    <w:rsid w:val="00AE445D"/>
    <w:rsid w:val="00AE6842"/>
    <w:rsid w:val="00B0008E"/>
    <w:rsid w:val="00B0365F"/>
    <w:rsid w:val="00B14BF5"/>
    <w:rsid w:val="00B1683D"/>
    <w:rsid w:val="00B2097D"/>
    <w:rsid w:val="00B3018A"/>
    <w:rsid w:val="00B32D8A"/>
    <w:rsid w:val="00B3523F"/>
    <w:rsid w:val="00B447E0"/>
    <w:rsid w:val="00B565E1"/>
    <w:rsid w:val="00B56C99"/>
    <w:rsid w:val="00B76235"/>
    <w:rsid w:val="00B927C2"/>
    <w:rsid w:val="00BA5B89"/>
    <w:rsid w:val="00BB5DEE"/>
    <w:rsid w:val="00BC1945"/>
    <w:rsid w:val="00BD39EE"/>
    <w:rsid w:val="00BD6F23"/>
    <w:rsid w:val="00BE397B"/>
    <w:rsid w:val="00BF0860"/>
    <w:rsid w:val="00BF0EB0"/>
    <w:rsid w:val="00BF1956"/>
    <w:rsid w:val="00BF1F75"/>
    <w:rsid w:val="00BF3233"/>
    <w:rsid w:val="00C11362"/>
    <w:rsid w:val="00C1273E"/>
    <w:rsid w:val="00C12A3E"/>
    <w:rsid w:val="00C17E24"/>
    <w:rsid w:val="00C305F3"/>
    <w:rsid w:val="00C32F12"/>
    <w:rsid w:val="00C52646"/>
    <w:rsid w:val="00C54AB1"/>
    <w:rsid w:val="00C56348"/>
    <w:rsid w:val="00C568AA"/>
    <w:rsid w:val="00C60D77"/>
    <w:rsid w:val="00C64099"/>
    <w:rsid w:val="00C708BF"/>
    <w:rsid w:val="00C74802"/>
    <w:rsid w:val="00C75EFD"/>
    <w:rsid w:val="00C86680"/>
    <w:rsid w:val="00CA2E40"/>
    <w:rsid w:val="00CA5859"/>
    <w:rsid w:val="00CC195B"/>
    <w:rsid w:val="00CC6A31"/>
    <w:rsid w:val="00CD5D58"/>
    <w:rsid w:val="00CE42B1"/>
    <w:rsid w:val="00CE5532"/>
    <w:rsid w:val="00D02AF9"/>
    <w:rsid w:val="00D148C4"/>
    <w:rsid w:val="00D45446"/>
    <w:rsid w:val="00D46180"/>
    <w:rsid w:val="00D51D90"/>
    <w:rsid w:val="00D54C8D"/>
    <w:rsid w:val="00D71003"/>
    <w:rsid w:val="00D86A17"/>
    <w:rsid w:val="00D87E8B"/>
    <w:rsid w:val="00DB0CCB"/>
    <w:rsid w:val="00DC6603"/>
    <w:rsid w:val="00DF41D2"/>
    <w:rsid w:val="00E0656C"/>
    <w:rsid w:val="00E11ADA"/>
    <w:rsid w:val="00E1240E"/>
    <w:rsid w:val="00E12EE6"/>
    <w:rsid w:val="00E14741"/>
    <w:rsid w:val="00E250D1"/>
    <w:rsid w:val="00E25358"/>
    <w:rsid w:val="00E35746"/>
    <w:rsid w:val="00E61E7D"/>
    <w:rsid w:val="00E72E14"/>
    <w:rsid w:val="00E840B5"/>
    <w:rsid w:val="00E854E0"/>
    <w:rsid w:val="00E92C54"/>
    <w:rsid w:val="00EA0793"/>
    <w:rsid w:val="00EA77D8"/>
    <w:rsid w:val="00EB3A9B"/>
    <w:rsid w:val="00EB7677"/>
    <w:rsid w:val="00EB7F3A"/>
    <w:rsid w:val="00EC0C1E"/>
    <w:rsid w:val="00EC4BB7"/>
    <w:rsid w:val="00EC5D72"/>
    <w:rsid w:val="00ED0F54"/>
    <w:rsid w:val="00ED2D5D"/>
    <w:rsid w:val="00ED4777"/>
    <w:rsid w:val="00EF061C"/>
    <w:rsid w:val="00EF6B57"/>
    <w:rsid w:val="00F0033A"/>
    <w:rsid w:val="00F121F7"/>
    <w:rsid w:val="00F1302A"/>
    <w:rsid w:val="00F343B1"/>
    <w:rsid w:val="00F363C8"/>
    <w:rsid w:val="00F46F8B"/>
    <w:rsid w:val="00F47842"/>
    <w:rsid w:val="00F47E66"/>
    <w:rsid w:val="00F56E09"/>
    <w:rsid w:val="00F65F0B"/>
    <w:rsid w:val="00F87970"/>
    <w:rsid w:val="00F910B9"/>
    <w:rsid w:val="00F96E06"/>
    <w:rsid w:val="00FB531C"/>
    <w:rsid w:val="00FB7C4B"/>
    <w:rsid w:val="00FC5FEC"/>
    <w:rsid w:val="00FF4FAA"/>
    <w:rsid w:val="2FB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spacing w:before="240" w:after="64"/>
      <w:outlineLvl w:val="0"/>
    </w:pPr>
    <w:rPr>
      <w:b/>
      <w:bCs/>
      <w:color w:val="000000"/>
      <w:kern w:val="44"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40" w:after="64"/>
      <w:outlineLvl w:val="1"/>
    </w:pPr>
    <w:rPr>
      <w:rFonts w:ascii="Arial" w:hAnsi="Arial"/>
      <w:b/>
      <w:bCs/>
      <w:color w:val="000000"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40" w:after="64"/>
      <w:outlineLvl w:val="2"/>
    </w:pPr>
    <w:rPr>
      <w:b/>
      <w:bCs/>
      <w:color w:val="000000"/>
      <w:sz w:val="24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spacing w:before="240" w:after="64"/>
      <w:outlineLvl w:val="3"/>
    </w:pPr>
    <w:rPr>
      <w:rFonts w:ascii="Arial" w:hAnsi="Arial"/>
      <w:b/>
      <w:bCs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120" w:after="64" w:line="360" w:lineRule="auto"/>
      <w:outlineLvl w:val="4"/>
    </w:pPr>
    <w:rPr>
      <w:b/>
      <w:bCs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/>
      <w:b/>
      <w:szCs w:val="21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32">
    <w:name w:val="Default Paragraph Font"/>
    <w:semiHidden/>
    <w:unhideWhenUsed/>
    <w:uiPriority w:val="1"/>
  </w:style>
  <w:style w:type="table" w:default="1" w:styleId="3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uiPriority w:val="0"/>
    <w:pPr>
      <w:ind w:left="1440"/>
    </w:pPr>
    <w:rPr>
      <w:sz w:val="18"/>
      <w:szCs w:val="18"/>
    </w:rPr>
  </w:style>
  <w:style w:type="paragraph" w:styleId="12">
    <w:name w:val="caption"/>
    <w:basedOn w:val="1"/>
    <w:next w:val="1"/>
    <w:qFormat/>
    <w:uiPriority w:val="0"/>
    <w:rPr>
      <w:rFonts w:ascii="Arial" w:hAnsi="Arial" w:eastAsia="黑体" w:cs="Arial"/>
      <w:sz w:val="20"/>
      <w:szCs w:val="20"/>
    </w:rPr>
  </w:style>
  <w:style w:type="paragraph" w:styleId="13">
    <w:name w:val="Document Map"/>
    <w:basedOn w:val="1"/>
    <w:semiHidden/>
    <w:uiPriority w:val="0"/>
    <w:pPr>
      <w:shd w:val="clear" w:color="auto" w:fill="000080"/>
    </w:pPr>
  </w:style>
  <w:style w:type="paragraph" w:styleId="14">
    <w:name w:val="annotation text"/>
    <w:basedOn w:val="1"/>
    <w:semiHidden/>
    <w:uiPriority w:val="0"/>
  </w:style>
  <w:style w:type="paragraph" w:styleId="15">
    <w:name w:val="Salutation"/>
    <w:basedOn w:val="1"/>
    <w:next w:val="1"/>
    <w:uiPriority w:val="0"/>
    <w:pPr>
      <w:autoSpaceDE/>
      <w:autoSpaceDN/>
      <w:adjustRightInd/>
      <w:jc w:val="both"/>
    </w:pPr>
    <w:rPr>
      <w:rFonts w:ascii="仿宋_GB2312" w:eastAsia="仿宋_GB2312"/>
      <w:b/>
      <w:kern w:val="2"/>
      <w:sz w:val="28"/>
      <w:szCs w:val="20"/>
    </w:rPr>
  </w:style>
  <w:style w:type="paragraph" w:styleId="16">
    <w:name w:val="Body Text Indent"/>
    <w:basedOn w:val="1"/>
    <w:uiPriority w:val="0"/>
    <w:pPr>
      <w:autoSpaceDE/>
      <w:autoSpaceDN/>
      <w:adjustRightInd/>
      <w:spacing w:line="400" w:lineRule="exact"/>
      <w:ind w:firstLine="420" w:firstLineChars="200"/>
      <w:jc w:val="both"/>
    </w:pPr>
    <w:rPr>
      <w:rFonts w:hAnsi="宋体"/>
      <w:kern w:val="2"/>
    </w:rPr>
  </w:style>
  <w:style w:type="paragraph" w:styleId="17">
    <w:name w:val="toc 5"/>
    <w:basedOn w:val="1"/>
    <w:next w:val="1"/>
    <w:autoRedefine/>
    <w:semiHidden/>
    <w:uiPriority w:val="0"/>
    <w:pPr>
      <w:ind w:left="960"/>
    </w:pPr>
    <w:rPr>
      <w:sz w:val="18"/>
      <w:szCs w:val="18"/>
    </w:rPr>
  </w:style>
  <w:style w:type="paragraph" w:styleId="18">
    <w:name w:val="toc 3"/>
    <w:basedOn w:val="1"/>
    <w:next w:val="1"/>
    <w:autoRedefine/>
    <w:uiPriority w:val="39"/>
    <w:pPr>
      <w:ind w:left="480"/>
    </w:pPr>
    <w:rPr>
      <w:i/>
      <w:iCs/>
      <w:sz w:val="20"/>
      <w:szCs w:val="20"/>
    </w:rPr>
  </w:style>
  <w:style w:type="paragraph" w:styleId="19">
    <w:name w:val="toc 8"/>
    <w:basedOn w:val="1"/>
    <w:next w:val="1"/>
    <w:autoRedefine/>
    <w:semiHidden/>
    <w:uiPriority w:val="0"/>
    <w:pPr>
      <w:ind w:left="1680"/>
    </w:pPr>
    <w:rPr>
      <w:sz w:val="18"/>
      <w:szCs w:val="18"/>
    </w:rPr>
  </w:style>
  <w:style w:type="paragraph" w:styleId="20">
    <w:name w:val="Body Text Indent 2"/>
    <w:basedOn w:val="1"/>
    <w:uiPriority w:val="0"/>
    <w:pPr>
      <w:ind w:firstLine="420"/>
    </w:pPr>
  </w:style>
  <w:style w:type="paragraph" w:styleId="21">
    <w:name w:val="Balloon Text"/>
    <w:basedOn w:val="1"/>
    <w:semiHidden/>
    <w:uiPriority w:val="0"/>
    <w:rPr>
      <w:sz w:val="18"/>
      <w:szCs w:val="18"/>
    </w:rPr>
  </w:style>
  <w:style w:type="paragraph" w:styleId="22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autoRedefine/>
    <w:uiPriority w:val="39"/>
    <w:pPr>
      <w:tabs>
        <w:tab w:val="left" w:pos="510"/>
        <w:tab w:val="right" w:leader="dot" w:pos="9344"/>
      </w:tabs>
      <w:spacing w:before="120" w:after="120"/>
    </w:pPr>
    <w:rPr>
      <w:b/>
      <w:bCs/>
      <w:caps/>
      <w:sz w:val="20"/>
      <w:szCs w:val="20"/>
    </w:rPr>
  </w:style>
  <w:style w:type="paragraph" w:styleId="25">
    <w:name w:val="toc 4"/>
    <w:basedOn w:val="1"/>
    <w:next w:val="1"/>
    <w:autoRedefine/>
    <w:semiHidden/>
    <w:uiPriority w:val="0"/>
    <w:pPr>
      <w:ind w:left="720"/>
    </w:pPr>
    <w:rPr>
      <w:sz w:val="18"/>
      <w:szCs w:val="18"/>
    </w:rPr>
  </w:style>
  <w:style w:type="paragraph" w:styleId="26">
    <w:name w:val="toc 6"/>
    <w:basedOn w:val="1"/>
    <w:next w:val="1"/>
    <w:autoRedefine/>
    <w:semiHidden/>
    <w:uiPriority w:val="0"/>
    <w:pPr>
      <w:ind w:left="1200"/>
    </w:pPr>
    <w:rPr>
      <w:sz w:val="18"/>
      <w:szCs w:val="18"/>
    </w:rPr>
  </w:style>
  <w:style w:type="paragraph" w:styleId="27">
    <w:name w:val="table of figures"/>
    <w:basedOn w:val="1"/>
    <w:next w:val="1"/>
    <w:semiHidden/>
    <w:uiPriority w:val="0"/>
    <w:pPr>
      <w:ind w:left="480" w:hanging="480"/>
    </w:pPr>
    <w:rPr>
      <w:smallCaps/>
      <w:sz w:val="20"/>
      <w:szCs w:val="20"/>
    </w:rPr>
  </w:style>
  <w:style w:type="paragraph" w:styleId="28">
    <w:name w:val="toc 2"/>
    <w:basedOn w:val="1"/>
    <w:next w:val="1"/>
    <w:autoRedefine/>
    <w:uiPriority w:val="39"/>
    <w:pPr>
      <w:ind w:left="240"/>
    </w:pPr>
    <w:rPr>
      <w:smallCaps/>
      <w:sz w:val="20"/>
      <w:szCs w:val="20"/>
    </w:rPr>
  </w:style>
  <w:style w:type="paragraph" w:styleId="29">
    <w:name w:val="toc 9"/>
    <w:basedOn w:val="1"/>
    <w:next w:val="1"/>
    <w:autoRedefine/>
    <w:semiHidden/>
    <w:uiPriority w:val="0"/>
    <w:pPr>
      <w:ind w:left="1920"/>
    </w:pPr>
    <w:rPr>
      <w:sz w:val="18"/>
      <w:szCs w:val="18"/>
    </w:rPr>
  </w:style>
  <w:style w:type="paragraph" w:styleId="30">
    <w:name w:val="annotation subject"/>
    <w:basedOn w:val="14"/>
    <w:next w:val="14"/>
    <w:semiHidden/>
    <w:uiPriority w:val="0"/>
    <w:rPr>
      <w:b/>
      <w:bCs/>
    </w:rPr>
  </w:style>
  <w:style w:type="character" w:styleId="33">
    <w:name w:val="Strong"/>
    <w:qFormat/>
    <w:uiPriority w:val="0"/>
    <w:rPr>
      <w:b/>
      <w:bCs/>
    </w:rPr>
  </w:style>
  <w:style w:type="character" w:styleId="34">
    <w:name w:val="page number"/>
    <w:basedOn w:val="32"/>
    <w:uiPriority w:val="0"/>
  </w:style>
  <w:style w:type="character" w:styleId="35">
    <w:name w:val="FollowedHyperlink"/>
    <w:uiPriority w:val="0"/>
    <w:rPr>
      <w:color w:val="800080"/>
      <w:u w:val="single"/>
    </w:rPr>
  </w:style>
  <w:style w:type="character" w:styleId="36">
    <w:name w:val="Hyperlink"/>
    <w:uiPriority w:val="99"/>
    <w:rPr>
      <w:color w:val="3D362B"/>
      <w:u w:val="single"/>
    </w:rPr>
  </w:style>
  <w:style w:type="character" w:styleId="37">
    <w:name w:val="annotation reference"/>
    <w:semiHidden/>
    <w:uiPriority w:val="0"/>
    <w:rPr>
      <w:sz w:val="21"/>
      <w:szCs w:val="21"/>
    </w:rPr>
  </w:style>
  <w:style w:type="paragraph" w:customStyle="1" w:styleId="38">
    <w:name w:val="文档正文"/>
    <w:basedOn w:val="1"/>
    <w:uiPriority w:val="0"/>
    <w:pPr>
      <w:spacing w:line="360" w:lineRule="auto"/>
      <w:ind w:firstLine="200" w:firstLineChars="200"/>
      <w:jc w:val="both"/>
    </w:pPr>
    <w:rPr>
      <w:rFonts w:cs="宋体"/>
      <w:szCs w:val="21"/>
    </w:rPr>
  </w:style>
  <w:style w:type="character" w:customStyle="1" w:styleId="39">
    <w:name w:val="文档正文 Char1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40">
    <w:name w:val="封面标题"/>
    <w:basedOn w:val="1"/>
    <w:next w:val="38"/>
    <w:uiPriority w:val="0"/>
    <w:pPr>
      <w:spacing w:line="360" w:lineRule="auto"/>
      <w:ind w:firstLine="420"/>
      <w:jc w:val="center"/>
    </w:pPr>
    <w:rPr>
      <w:rFonts w:ascii="黑体" w:eastAsia="黑体"/>
      <w:b/>
      <w:sz w:val="48"/>
      <w:szCs w:val="48"/>
    </w:rPr>
  </w:style>
  <w:style w:type="paragraph" w:customStyle="1" w:styleId="41">
    <w:name w:val="附录"/>
    <w:basedOn w:val="1"/>
    <w:next w:val="1"/>
    <w:uiPriority w:val="0"/>
    <w:pPr>
      <w:keepNext/>
      <w:keepLines/>
      <w:pageBreakBefore/>
      <w:numPr>
        <w:ilvl w:val="0"/>
        <w:numId w:val="2"/>
      </w:numPr>
      <w:spacing w:before="64" w:after="240"/>
      <w:outlineLvl w:val="0"/>
    </w:pPr>
    <w:rPr>
      <w:b/>
      <w:sz w:val="30"/>
    </w:rPr>
  </w:style>
  <w:style w:type="paragraph" w:customStyle="1" w:styleId="42">
    <w:name w:val="附录A.1.1.1"/>
    <w:basedOn w:val="5"/>
    <w:next w:val="38"/>
    <w:uiPriority w:val="0"/>
    <w:pPr>
      <w:numPr>
        <w:numId w:val="2"/>
      </w:numPr>
      <w:tabs>
        <w:tab w:val="left" w:pos="1080"/>
      </w:tabs>
    </w:pPr>
  </w:style>
  <w:style w:type="paragraph" w:customStyle="1" w:styleId="43">
    <w:name w:val="附录A.1"/>
    <w:basedOn w:val="3"/>
    <w:next w:val="38"/>
    <w:uiPriority w:val="0"/>
    <w:pPr>
      <w:numPr>
        <w:numId w:val="2"/>
      </w:numPr>
      <w:tabs>
        <w:tab w:val="left" w:pos="360"/>
      </w:tabs>
      <w:ind w:left="0"/>
    </w:pPr>
  </w:style>
  <w:style w:type="paragraph" w:customStyle="1" w:styleId="44">
    <w:name w:val="附录A.1.1"/>
    <w:basedOn w:val="43"/>
    <w:next w:val="38"/>
    <w:uiPriority w:val="0"/>
    <w:pPr>
      <w:numPr>
        <w:ilvl w:val="2"/>
      </w:numPr>
    </w:pPr>
  </w:style>
  <w:style w:type="paragraph" w:customStyle="1" w:styleId="45">
    <w:name w:val="封面副标题"/>
    <w:basedOn w:val="1"/>
    <w:next w:val="38"/>
    <w:uiPriority w:val="0"/>
    <w:pPr>
      <w:spacing w:line="360" w:lineRule="auto"/>
      <w:jc w:val="center"/>
    </w:pPr>
    <w:rPr>
      <w:rFonts w:eastAsia="黑体"/>
      <w:b/>
      <w:sz w:val="36"/>
    </w:rPr>
  </w:style>
  <w:style w:type="paragraph" w:customStyle="1" w:styleId="46">
    <w:name w:val="封面更小标题"/>
    <w:basedOn w:val="45"/>
    <w:next w:val="38"/>
    <w:uiPriority w:val="0"/>
    <w:rPr>
      <w:sz w:val="30"/>
    </w:rPr>
  </w:style>
  <w:style w:type="character" w:customStyle="1" w:styleId="47">
    <w:name w:val="style11"/>
    <w:uiPriority w:val="0"/>
    <w:rPr>
      <w:rFonts w:hint="eastAsia" w:ascii="新宋体" w:hAnsi="新宋体" w:eastAsia="新宋体"/>
      <w:color w:val="666666"/>
      <w:sz w:val="20"/>
      <w:szCs w:val="20"/>
    </w:rPr>
  </w:style>
  <w:style w:type="paragraph" w:customStyle="1" w:styleId="48">
    <w:name w:val="标5"/>
    <w:basedOn w:val="1"/>
    <w:semiHidden/>
    <w:uiPriority w:val="0"/>
    <w:pPr>
      <w:numPr>
        <w:ilvl w:val="4"/>
        <w:numId w:val="3"/>
      </w:numPr>
    </w:pPr>
    <w:rPr>
      <w:b/>
    </w:rPr>
  </w:style>
  <w:style w:type="paragraph" w:customStyle="1" w:styleId="49">
    <w:name w:val="附录A.1.1.1.1"/>
    <w:basedOn w:val="6"/>
    <w:next w:val="38"/>
    <w:uiPriority w:val="0"/>
    <w:pPr>
      <w:numPr>
        <w:numId w:val="2"/>
      </w:numPr>
      <w:tabs>
        <w:tab w:val="left" w:pos="1080"/>
      </w:tabs>
    </w:pPr>
  </w:style>
  <w:style w:type="paragraph" w:customStyle="1" w:styleId="50">
    <w:name w:val="附录A.1.1.1.1.1"/>
    <w:basedOn w:val="7"/>
    <w:next w:val="38"/>
    <w:uiPriority w:val="0"/>
    <w:pPr>
      <w:numPr>
        <w:numId w:val="2"/>
      </w:numPr>
      <w:tabs>
        <w:tab w:val="left" w:pos="1440"/>
      </w:tabs>
    </w:pPr>
  </w:style>
  <w:style w:type="paragraph" w:customStyle="1" w:styleId="51">
    <w:name w:val="附录A.1.1.1.1.1.1"/>
    <w:basedOn w:val="8"/>
    <w:next w:val="38"/>
    <w:uiPriority w:val="0"/>
    <w:pPr>
      <w:numPr>
        <w:numId w:val="2"/>
      </w:numPr>
      <w:tabs>
        <w:tab w:val="left" w:pos="1440"/>
      </w:tabs>
    </w:pPr>
  </w:style>
  <w:style w:type="character" w:customStyle="1" w:styleId="52">
    <w:name w:val="myp11"/>
    <w:basedOn w:val="32"/>
    <w:uiPriority w:val="0"/>
  </w:style>
  <w:style w:type="character" w:customStyle="1" w:styleId="53">
    <w:name w:val="文档正文 Char"/>
    <w:uiPriority w:val="0"/>
    <w:rPr>
      <w:rFonts w:eastAsia="宋体" w:cs="宋体"/>
      <w:sz w:val="21"/>
      <w:szCs w:val="21"/>
      <w:lang w:val="en-US" w:eastAsia="zh-CN" w:bidi="ar-SA"/>
    </w:rPr>
  </w:style>
  <w:style w:type="paragraph" w:customStyle="1" w:styleId="54">
    <w:name w:val="样式 文档正文 + 加粗 首行缩进:  2 字符"/>
    <w:basedOn w:val="38"/>
    <w:uiPriority w:val="0"/>
    <w:pPr>
      <w:outlineLvl w:val="2"/>
    </w:pPr>
    <w:rPr>
      <w:b/>
      <w:bCs/>
      <w:szCs w:val="20"/>
    </w:rPr>
  </w:style>
  <w:style w:type="paragraph" w:customStyle="1" w:styleId="55">
    <w:name w:val="样式 样式 文档正文 + 加粗 首行缩进:  2 字符 + 首行缩进:  2 字符"/>
    <w:basedOn w:val="54"/>
    <w:uiPriority w:val="0"/>
    <w:pPr>
      <w:outlineLvl w:val="3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jpeg"/><Relationship Id="rId17" Type="http://schemas.openxmlformats.org/officeDocument/2006/relationships/image" Target="media/image8.jpe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Microsoft\Templates\bab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bab.dot</Template>
  <Company>School of Software Engineering,Tongji University</Company>
  <Pages>23</Pages>
  <Words>2434</Words>
  <Characters>3795</Characters>
  <Lines>507</Lines>
  <Paragraphs>578</Paragraphs>
  <TotalTime>17</TotalTime>
  <ScaleCrop>false</ScaleCrop>
  <LinksUpToDate>false</LinksUpToDate>
  <CharactersWithSpaces>4094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2026-09-09T11:23:00Z</dcterms:created>
  <dc:creator>刘相成、唐独彪、桑治、崔少坤、薛毓哲、赵崇治、韩昊苏、李柏言、谢智行、蒋昊沄</dc:creator>
  <cp:lastModifiedBy>刘相成</cp:lastModifiedBy>
  <cp:lastPrinted>2411-12-31T16:00:00Z</cp:lastPrinted>
  <dcterms:modified xsi:type="dcterms:W3CDTF">2026-09-10T07:01:15Z</dcterms:modified>
  <dc:subject>数据库课程设计</dc:subject>
  <dc:title>校园中转分发与跑腿服务管理系统 系统设计与实现文档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eyJoZGlkIjoiMzEwNTM5NzYwMDRjMzkwZTVkZjY2ODkwMGIxNGU0OTUiLCJ1c2VySWQiOiIxNjMzNDQ5MTU2In0=</vt:lpwstr>
  </property>
  <property fmtid="{D5CDD505-2E9C-101B-9397-08002B2CF9AE}" pid="3" name="KSOProductBuildVer">
    <vt:lpwstr>2052-12.1.0.28599</vt:lpwstr>
  </property>
  <property fmtid="{D5CDD505-2E9C-101B-9397-08002B2CF9AE}" pid="4" name="ICV">
    <vt:lpwstr>39F85094358A433DAFDF007F4386D64F_12</vt:lpwstr>
  </property>
</Properties>
</file>