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3A5F"/>
          <w:sz w:val="72"/>
          <w:szCs w:val="72"/>
        </w:rPr>
        <w:t xml:space="preserve">CampusLink</w:t>
      </w:r>
    </w:p>
    <w:p>
      <w:pPr>
        <w:spacing w:after="120"/>
        <w:jc w:val="center"/>
      </w:pPr>
      <w:r>
        <w:rPr>
          <w:color w:val="1A9A8E"/>
          <w:sz w:val="28"/>
          <w:szCs w:val="28"/>
        </w:rPr>
        <w:t xml:space="preserve">Plataforma de Oportunidades Universitarias</w:t>
      </w:r>
    </w:p>
    <w:p>
      <w:pPr>
        <w:spacing w:after="80" w:before="240"/>
        <w:jc w:val="center"/>
      </w:pPr>
      <w:r>
        <w:rPr>
          <w:b/>
          <w:bCs/>
          <w:color w:val="1F2A37"/>
          <w:sz w:val="32"/>
          <w:szCs w:val="32"/>
        </w:rPr>
        <w:t xml:space="preserve">Entrega 3 — Pruebas de interfaz E2E con Playwright</w:t>
      </w:r>
    </w:p>
    <w:p>
      <w:pPr>
        <w:spacing w:after="40"/>
        <w:jc w:val="center"/>
      </w:pPr>
      <w:r>
        <w:rPr>
          <w:color w:val="64748B"/>
          <w:sz w:val="24"/>
          <w:szCs w:val="24"/>
        </w:rPr>
        <w:t xml:space="preserve">INF331 – Pruebas de Software</w:t>
      </w:r>
    </w:p>
    <w:p>
      <w:pPr>
        <w:spacing w:after="40" w:before="1200"/>
        <w:jc w:val="center"/>
      </w:pPr>
      <w:r>
        <w:rPr>
          <w:color w:val="1F2A37"/>
          <w:sz w:val="22"/>
          <w:szCs w:val="22"/>
        </w:rPr>
        <w:t xml:space="preserve">José Meza · Matías Barraza · Leonardo Chacón · Aarón Vargas</w:t>
      </w:r>
    </w:p>
    <w:p>
      <w:pPr>
        <w:jc w:val="center"/>
      </w:pPr>
      <w:r>
        <w:rPr>
          <w:color w:val="64748B"/>
          <w:sz w:val="20"/>
          <w:szCs w:val="20"/>
        </w:rPr>
        <w:t xml:space="preserve">Repositorio: github.com/CampusLink-INF301/CampusLink</w:t>
      </w:r>
    </w:p>
    <w:p>
      <w:r>
        <w:br w:type="page"/>
      </w:r>
    </w:p>
    <w:p>
      <w:pPr>
        <w:spacing w:after="160"/>
      </w:pPr>
      <w:r>
        <w:rPr>
          <w:b/>
          <w:bCs/>
          <w:color w:val="1E3A5F"/>
          <w:sz w:val="32"/>
          <w:szCs w:val="32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de la Entrega 3</w:t>
      </w:r>
    </w:p>
    <w:p>
      <w:pPr>
        <w:spacing w:after="120" w:line="276"/>
      </w:pPr>
      <w:r>
        <w:t xml:space="preserve">El objetivo de esta entrega es incorporar pruebas de interfaz de extremo a extremo (E2E/UI) a CampusLink e integrarlas a nuestro pipeline de Integración Continua, de modo que cada cambio en el repositorio sea validado automáticamente no solo a nivel de lógica (pruebas unitarias), sino también a nivel de los flujos reales que ejecuta un usuario en el navegador.</w:t>
      </w:r>
    </w:p>
    <w:p>
      <w:pPr>
        <w:spacing w:after="120" w:line="276"/>
      </w:pPr>
      <w:r>
        <w:t xml:space="preserve">Concretamente, buscamos: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Contar con un set de pruebas E2E sobre los flujos críticos de la aplicación.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Ejecutarlas automáticamente en el pipeline, de forma headless y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 el pipeline falle si falla una prueba E2E, evitando regresiones.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evidencia clara (reportes, screenshots) y notificar el resultado al equipo.</w:t>
      </w:r>
    </w:p>
    <w:p>
      <w:pPr>
        <w:pStyle w:val="Heading1"/>
      </w:pPr>
      <w:r>
        <w:t xml:space="preserve">2. Resumen de lo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Herramienta E2E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Playwright (Chromium, headless)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Pruebas E2E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17 pruebas sobre 9 flujos críticos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Pruebas totales del proyecto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276 (139 backend + 120 frontend + 17 E2E), 100% en verde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Pipeline CI/CD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GitHub Actions — 5 jobs encadenados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Disparadores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push a develop/main y Pull Requests a main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Evidencia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Reporte HTML de Playwright (artefacto) + screenshots en fallos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Discord (webhook) con el estado del pipeline</w:t>
            </w:r>
          </w:p>
        </w:tc>
      </w:tr>
    </w:tbl>
    <w:p>
      <w:pPr>
        <w:pStyle w:val="Heading1"/>
      </w:pPr>
      <w:r>
        <w:t xml:space="preserve">3. Herramienta E2E elegida: Playwright</w:t>
      </w:r>
    </w:p>
    <w:p>
      <w:pPr>
        <w:spacing w:after="120" w:line="276"/>
      </w:pPr>
      <w:r>
        <w:t xml:space="preserve">El enunciado propone Selenium por defecto, pero permite explícitamente usar una alternativa equivalente. Elegimos Playwright, que automatiza un navegador real (Chromium) y permite simular al usuario de punta a punta: clics, formularios, navegación y verificación de resultados en pantalla.</w:t>
      </w:r>
    </w:p>
    <w:p>
      <w:pPr>
        <w:pStyle w:val="Heading2"/>
      </w:pPr>
      <w:r>
        <w:t xml:space="preserve">3.1 ¿Por qué Playwright y no Selenium?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Mismo ecosistema. </w:t>
      </w:r>
      <w:r>
        <w:t xml:space="preserve">El proyecto es JavaScript/TypeScript; Playwright se integra sin cambiar de lenguaje ni de herramienta de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Headless nativo. </w:t>
      </w:r>
      <w:r>
        <w:t xml:space="preserve">Corre sin interfaz gráfica, ideal para CI, sin configuración extra de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Auto-waiting. </w:t>
      </w:r>
      <w:r>
        <w:t xml:space="preserve">Espera automáticamente a que los elementos estén listos, lo que reduce drásticamente los tests intermitentes (flaky).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 integrada. </w:t>
      </w:r>
      <w:r>
        <w:t xml:space="preserve">Reporte HTML, trazas (trace) y screenshots vienen incluidos, sin plugins adicionales.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Selectores estables. </w:t>
      </w:r>
      <w:r>
        <w:t xml:space="preserve">Usamos atributos data-testid en los componentes, evitando selectores frágiles.</w:t>
      </w:r>
    </w:p>
    <w:p>
      <w:pPr>
        <w:pStyle w:val="Heading1"/>
      </w:pPr>
      <w:r>
        <w:t xml:space="preserve">4. Set de pruebas E2E</w:t>
      </w:r>
    </w:p>
    <w:p>
      <w:pPr>
        <w:spacing w:after="120" w:line="276"/>
      </w:pPr>
      <w:r>
        <w:t xml:space="preserve">Definimos 17 pruebas que cubren los flujos críticos de usuario final. El enunciado recomienda un mínimo de 10, por lo que la cobertura es holgada y centrada en lo que el usuario realmente hace.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5460"/>
      </w:tblGrid>
      <w:tr>
        <w:trPr>
          <w:tblHeader/>
        </w:trP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valida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Login válido, login con contraseña incorrecta, registro de usuario nuevo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Navegación / guards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Acceder a /profile sin sesión redirige a /login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Crear oportunidad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Creación con redirección al detalle; validación de campos obligatorios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Editar / Eliminar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Carga de datos en el formulario, guardado de cambios y eliminación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Listar / Detalle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Listado principal, oportunidad recién creada, detalle y badge de estado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Búsqueda y filtro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Búsqueda por texto, filtro por tipo y botón de limpiar filtros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Postular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9A8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Un estudiante postula a una oportunidad con éxito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Escenarios críticos cubiertos: </w:t>
      </w:r>
      <w:r>
        <w:t xml:space="preserve">CRUD completo (crear → listar → ver detalle → editar → eliminar), validaciones y mensajes de error, búsqueda y filtrado, autenticación y control de acceso, y el flujo de postulación.</w:t>
      </w:r>
    </w:p>
    <w:p>
      <w:pPr>
        <w:spacing w:after="120" w:line="276"/>
      </w:pPr>
      <w:r>
        <w:rPr>
          <w:b/>
          <w:bCs/>
        </w:rPr>
        <w:t xml:space="preserve">Ubicación: </w:t>
      </w:r>
      <w:r>
        <w:rPr>
          <w:rFonts w:ascii="Consolas" w:cs="Consolas" w:eastAsia="Consolas" w:hAnsi="Consolas"/>
          <w:sz w:val="19"/>
          <w:szCs w:val="19"/>
        </w:rPr>
        <w:t xml:space="preserve">apps/frontend/tests/ (archivos *.spec.ts).</w:t>
      </w:r>
    </w:p>
    <w:p>
      <w:pPr>
        <w:pStyle w:val="Heading1"/>
      </w:pPr>
      <w:r>
        <w:t xml:space="preserve">5. Cómo ejecutar localmente</w:t>
      </w:r>
    </w:p>
    <w:p>
      <w:pPr>
        <w:pStyle w:val="Heading2"/>
      </w:pPr>
      <w:r>
        <w:t xml:space="preserve">5.1 Prerequisitos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22 y dependencias instaladas (npm ci en la raíz del monorepo).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disponible y variable DATABASE_URL configurada para el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de Playwright instalado (una sola vez).</w:t>
      </w:r>
    </w:p>
    <w:p>
      <w:pPr>
        <w:pStyle w:val="Heading2"/>
      </w:pPr>
      <w:r>
        <w:t xml:space="preserve">5.2 Comandos</w:t>
      </w:r>
    </w:p>
    <w:p>
      <w:pPr>
        <w:pBdr>
          <w:left w:val="single" w:color="1A9A8E" w:sz="18" w:space="8"/>
        </w:pBdr>
        <w:shd w:fill="F1F5F9" w:val="clear"/>
        <w:spacing w:after="120" w:before="60"/>
      </w:pPr>
      <w:r>
        <w:rPr>
          <w:rFonts w:ascii="Consolas" w:cs="Consolas" w:eastAsia="Consolas" w:hAnsi="Consolas"/>
          <w:color w:val="0F2440"/>
          <w:sz w:val="19"/>
          <w:szCs w:val="19"/>
        </w:rPr>
        <w:t xml:space="preserve"># 1) Instalar el navegador de Playwright (una vez)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cd apps/frontend &amp;&amp; npx playwright install chromium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# 2) Levantar el backend (en otra terminal)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npm run start:dev --workspace=apps/backend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# 3) Ejecutar las pruebas E2E (Playwright levanta el frontend)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cd apps/frontend &amp;&amp; npx playwright test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# 4) Ver el reporte HTML</w:t>
      </w:r>
      <w:r>
        <w:br/>
      </w:r>
      <w:r>
        <w:rPr>
          <w:rFonts w:ascii="Consolas" w:cs="Consolas" w:eastAsia="Consolas" w:hAnsi="Consolas"/>
          <w:color w:val="0F2440"/>
          <w:sz w:val="19"/>
          <w:szCs w:val="19"/>
        </w:rPr>
        <w:t xml:space="preserve">npx playwright show-report</w:t>
      </w:r>
    </w:p>
    <w:p>
      <w:pPr>
        <w:spacing w:after="120" w:line="276"/>
      </w:pPr>
      <w:r>
        <w:t xml:space="preserve">La URL base se configura por variable de entorno </w:t>
      </w:r>
      <w:r>
        <w:rPr>
          <w:rFonts w:ascii="Consolas" w:cs="Consolas" w:eastAsia="Consolas" w:hAnsi="Consolas"/>
          <w:sz w:val="19"/>
          <w:szCs w:val="19"/>
        </w:rPr>
        <w:t xml:space="preserve">BASE_URL</w:t>
      </w:r>
      <w:r>
        <w:t xml:space="preserve"> (por defecto http://localhost:5173) y la del API con </w:t>
      </w:r>
      <w:r>
        <w:rPr>
          <w:rFonts w:ascii="Consolas" w:cs="Consolas" w:eastAsia="Consolas" w:hAnsi="Consolas"/>
          <w:sz w:val="19"/>
          <w:szCs w:val="19"/>
        </w:rPr>
        <w:t xml:space="preserve">API_URL</w:t>
      </w:r>
      <w:r>
        <w:t xml:space="preserve">; no hay URLs hardcodeadas.</w:t>
      </w:r>
    </w:p>
    <w:p>
      <w:pPr>
        <w:pStyle w:val="Heading1"/>
      </w:pPr>
      <w:r>
        <w:t xml:space="preserve">6. Integración con CI/CD</w:t>
      </w:r>
    </w:p>
    <w:p>
      <w:pPr>
        <w:spacing w:after="120" w:line="276"/>
      </w:pPr>
      <w:r>
        <w:t xml:space="preserve">El pipeline está definido en GitHub Actions (.github/workflows/ci.yml) y se dispara en cada push a develop/main y en cada Pull Request a main. Se compone de cinco jobs encadenados: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Backend build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Verificación de tipos del backend (tsc)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Verificación de tipos y build del frontend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Jest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Pruebas unitarias de backend y frontend con PostgreSQL real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Playwright E2E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Levanta app + base de datos y corre las 17 pruebas E2E headless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Discord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Notifica el resultado del pipeline al equipo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Política de fallo: </w:t>
      </w:r>
      <w:r>
        <w:t xml:space="preserve">si falla cualquier prueba E2E, el job 4 falla y el pipeline completo se marca en rojo. Así una regresión en un flujo de usuario impide avanzar.</w:t>
      </w:r>
    </w:p>
    <w:p>
      <w:pPr>
        <w:spacing w:after="120" w:line="276"/>
      </w:pPr>
      <w:r>
        <w:rPr>
          <w:b/>
          <w:bCs/>
        </w:rPr>
        <w:t xml:space="preserve">Variables clave del job E2E: </w:t>
      </w:r>
      <w:r>
        <w:rPr>
          <w:rFonts w:ascii="Consolas" w:cs="Consolas" w:eastAsia="Consolas" w:hAnsi="Consolas"/>
          <w:sz w:val="19"/>
          <w:szCs w:val="19"/>
        </w:rPr>
        <w:t xml:space="preserve">BASE_URL, API_URL, DATABASE_URL, JWT_SECRET y E2E_RUN_ID</w:t>
      </w:r>
      <w:r>
        <w:t xml:space="preserve"> (este último genera datos de prueba aislados por ejecución).</w:t>
      </w:r>
    </w:p>
    <w:p>
      <w:pPr>
        <w:pStyle w:val="Heading1"/>
      </w:pPr>
      <w:r>
        <w:t xml:space="preserve">7. Evidencias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 HTML de Playwright</w:t>
      </w:r>
      <w:r>
        <w:t xml:space="preserve">: se sube como artefacto del pipeline (retención 14 días) y se puede descargar desde la pestaña Actions de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Screenshots en fallos</w:t>
      </w:r>
      <w:r>
        <w:t xml:space="preserve">: la configuración captura una imagen automáticamente solo cuando un test falla (screenshot: only-on-failure), además de la traza en el primer reintento.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del build</w:t>
      </w:r>
      <w:r>
        <w:t xml:space="preserve">: cada commit queda marcado verde/rojo en GitHub según el resultado del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Notificación a Discord</w:t>
      </w:r>
      <w:r>
        <w:t xml:space="preserve">: el job de notificación informa éxito/fallo con la rama y el autor del cambio.</w:t>
      </w:r>
    </w:p>
    <w:p>
      <w:pPr>
        <w:spacing w:after="120" w:line="276"/>
      </w:pPr>
      <w:r>
        <w:rPr>
          <w:b/>
          <w:bCs/>
        </w:rPr>
        <w:t xml:space="preserve">Sugerencia para la entrega: </w:t>
      </w:r>
      <w:r>
        <w:t xml:space="preserve">adjuntar capturas del run en verde en GitHub Actions, del reporte de Playwright y del mensaje en Discord.</w:t>
      </w:r>
    </w:p>
    <w:p>
      <w:pPr>
        <w:pStyle w:val="Heading1"/>
      </w:pPr>
      <w:r>
        <w:t xml:space="preserve">8. Problemas encontrados y soluciones</w:t>
      </w:r>
    </w:p>
    <w:p>
      <w:pPr>
        <w:pStyle w:val="Heading2"/>
      </w:pPr>
      <w:r>
        <w:t xml:space="preserve">8.1 El pipeline E2E fallaba aunque los tests pasaban en local</w:t>
      </w:r>
    </w:p>
    <w:p>
      <w:pPr>
        <w:spacing w:after="120" w:line="276"/>
      </w:pPr>
      <w:r>
        <w:rPr>
          <w:b/>
          <w:bCs/>
        </w:rPr>
        <w:t xml:space="preserve">Síntoma: </w:t>
      </w:r>
      <w:r>
        <w:t xml:space="preserve">el job de Playwright fallaba en CI en el paso «esperar al backend», pese a que las 17 pruebas pasaban al ejecutarlas localmente.</w:t>
      </w:r>
    </w:p>
    <w:p>
      <w:pPr>
        <w:spacing w:after="120" w:line="276"/>
      </w:pPr>
      <w:r>
        <w:rPr>
          <w:b/>
          <w:bCs/>
        </w:rPr>
        <w:t xml:space="preserve">Causa: </w:t>
      </w:r>
      <w:r>
        <w:t xml:space="preserve">el chequeo de disponibilidad esperaba una respuesta de GET /api, ruta que devuelve 404 porque no existe un endpoint raíz. La herramienta de espera (wait-on) solo da por «listo» un estado 2xx/3xx, así que expiraba y mataba el job — aunque el backend estaba perfectamente sano.</w:t>
      </w:r>
    </w:p>
    <w:p>
      <w:pPr>
        <w:spacing w:after="120" w:line="276"/>
      </w:pPr>
      <w:r>
        <w:rPr>
          <w:b/>
          <w:bCs/>
        </w:rPr>
        <w:t xml:space="preserve">Solución: </w:t>
      </w:r>
      <w:r>
        <w:t xml:space="preserve">apuntar la espera a GET /api/opportunities, un endpoint real que responde 200 sin autenticación. Con eso el pipeline quedó en verde y las E2E corren de punta a punta.</w:t>
      </w:r>
    </w:p>
    <w:p>
      <w:pPr>
        <w:spacing w:after="120" w:line="276"/>
      </w:pPr>
      <w:r>
        <w:rPr>
          <w:b/>
          <w:bCs/>
        </w:rPr>
        <w:t xml:space="preserve">Aprendizaje: </w:t>
      </w:r>
      <w:r>
        <w:t xml:space="preserve">la propia infraestructura de pruebas también se prueba y se depura; un health-check mal apuntado puede simular un fallo inexistente.</w:t>
      </w:r>
    </w:p>
    <w:p>
      <w:pPr>
        <w:pStyle w:val="Heading2"/>
      </w:pPr>
      <w:r>
        <w:t xml:space="preserve">8.2 Un test de frontend rompía por import.meta en Jest</w:t>
      </w:r>
    </w:p>
    <w:p>
      <w:pPr>
        <w:spacing w:after="120" w:line="276"/>
      </w:pPr>
      <w:r>
        <w:rPr>
          <w:b/>
          <w:bCs/>
        </w:rPr>
        <w:t xml:space="preserve">Síntoma: </w:t>
      </w:r>
      <w:r>
        <w:t xml:space="preserve">un test de componente fallaba al importar el cliente HTTP real, que usa import.meta.env (no soportado por el entorno de Jest).</w:t>
      </w:r>
    </w:p>
    <w:p>
      <w:pPr>
        <w:spacing w:after="120" w:line="276"/>
      </w:pPr>
      <w:r>
        <w:rPr>
          <w:b/>
          <w:bCs/>
        </w:rPr>
        <w:t xml:space="preserve">Solución: </w:t>
      </w:r>
      <w:r>
        <w:t xml:space="preserve">mockear el módulo de API correspondiente en el test, aislando el componente de la capa de red, como ya se hace en el resto de la suite.</w:t>
      </w:r>
    </w:p>
    <w:p>
      <w:pPr>
        <w:pStyle w:val="Heading1"/>
      </w:pPr>
      <w:r>
        <w:t xml:space="preserve">9. Pendientes y mejoras futuras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Ampliar la cobertura E2E a los flujos de administración, notificaciones y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las E2E en múltiples navegadores (Firefox y WebKit).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Incorporar regresión visual de las vistas principales.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Automatizar el despliegue tras un pipeline en verde.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métricas de cobertura combinada (unitarias + E2E) en CI.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6"/>
        <w:szCs w:val="16"/>
      </w:rPr>
      <w:t xml:space="preserve">Pruebas de Software</w:t>
    </w:r>
    <w:r>
      <w:rPr>
        <w:color w:val="64748B"/>
        <w:sz w:val="16"/>
        <w:szCs w:val="16"/>
      </w:rPr>
      <w:t xml:space="preserve">	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64748B"/>
        <w:sz w:val="16"/>
        <w:szCs w:val="16"/>
      </w:rPr>
      <w:t xml:space="preserve">CampusLink · Entrega 3 · INF331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9A8E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2A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CampusLink — Entrega 3</dc:title>
  <dc:creator>Equipo CampusLink</dc:creator>
  <cp:lastModifiedBy>Un-named</cp:lastModifiedBy>
  <cp:revision>1</cp:revision>
  <dcterms:created xsi:type="dcterms:W3CDTF">2026-06-21T20:39:51.028Z</dcterms:created>
  <dcterms:modified xsi:type="dcterms:W3CDTF">2026-06-21T20:39:51.029Z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