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FUT 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Plano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Taciano Messias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Augusto Falcão</w:t>
              <w:br w:type="textWrapping"/>
              <w:t xml:space="preserve">Igor Montenegro</w:t>
              <w:br w:type="textWrapping"/>
              <w:t xml:space="preserve">Igor Q. Silva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4380"/>
        <w:gridCol w:w="1665"/>
        <w:tblGridChange w:id="0">
          <w:tblGrid>
            <w:gridCol w:w="2304"/>
            <w:gridCol w:w="1152"/>
            <w:gridCol w:w="4380"/>
            <w:gridCol w:w="1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/201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Criação do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Igor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05/11/2017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Adequação do plano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Igor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76" w:lineRule="auto"/>
            <w:ind w:right="72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color w:val="000000"/>
              <w:sz w:val="20"/>
              <w:szCs w:val="20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ahoma" w:cs="Tahoma" w:eastAsia="Tahoma" w:hAnsi="Tahoma"/>
              <w:b w:val="0"/>
              <w:color w:val="000000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Finalidade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Escopo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Definições, Acrônimos e Abreviações.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Referências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Visão Geral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76" w:lineRule="auto"/>
            <w:ind w:right="72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color w:val="000000"/>
              <w:sz w:val="20"/>
              <w:szCs w:val="20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ahoma" w:cs="Tahoma" w:eastAsia="Tahoma" w:hAnsi="Tahoma"/>
              <w:b w:val="0"/>
              <w:color w:val="000000"/>
              <w:sz w:val="20"/>
              <w:szCs w:val="20"/>
              <w:rtl w:val="0"/>
            </w:rPr>
            <w:t xml:space="preserve">Gerenciamento de Configuração de Software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Papéis 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Gerência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 de Configuração.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Ferramentas, Ambiente 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Infraestrutura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360"/>
            </w:tabs>
            <w:spacing w:after="0" w:before="0" w:line="276" w:lineRule="auto"/>
            <w:ind w:left="99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As ferramentas a serem utilizadas para a gerência de configuração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Identificação da Configuração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360"/>
            </w:tabs>
            <w:spacing w:after="0" w:before="0" w:line="276" w:lineRule="auto"/>
            <w:ind w:left="99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Convenção para rotular caminhos e artefatos na Estrutura de Diretórios do Produto.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360"/>
            </w:tabs>
            <w:spacing w:after="0" w:before="0" w:line="276" w:lineRule="auto"/>
            <w:ind w:left="99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Arquivos de aprovação dos artefatos.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360"/>
            </w:tabs>
            <w:spacing w:after="0" w:before="0" w:line="276" w:lineRule="auto"/>
            <w:ind w:left="99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Estrutura de Diretórios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360"/>
            </w:tabs>
            <w:spacing w:after="0" w:before="0" w:line="276" w:lineRule="auto"/>
            <w:ind w:left="99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Baselines do Projeto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0"/>
            </w:tabs>
            <w:spacing w:after="0" w:before="0" w:line="276" w:lineRule="auto"/>
            <w:ind w:left="432" w:right="720" w:firstLine="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rtl w:val="0"/>
            </w:rPr>
            <w:t xml:space="preserve">Controle de Configuração e Mudança</w:t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76" w:lineRule="auto"/>
            <w:ind w:right="720"/>
            <w:contextualSpacing w:val="0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color w:val="000000"/>
              <w:sz w:val="20"/>
              <w:szCs w:val="20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ahoma" w:cs="Tahoma" w:eastAsia="Tahoma" w:hAnsi="Tahoma"/>
              <w:b w:val="0"/>
              <w:color w:val="000000"/>
              <w:sz w:val="20"/>
              <w:szCs w:val="20"/>
              <w:rtl w:val="0"/>
            </w:rPr>
            <w:t xml:space="preserve">Marcos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0"/>
          <w:color w:val="000000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Plano de Gerenciamento de Configuração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6" w:lineRule="auto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O Plano de Gerenciamento de Configuração descreve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A finalidade deste documento é criar um padrão a ser seguido por todos os membros da equipe com o intuito de garantir o maior controle do produto no decorrer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Para que isso aconteça serão detalhados os recursos necessários (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integrantes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, ferramentas,  e 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tc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), as responsabilidades atribuídas e o cronograma de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Este Plano de Gerenciamento de Configuração é destinado para todos os integrantes da equipe responsável pelo desenvolvimento do sistema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FutCamp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na disciplina de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Processos</w:t>
      </w:r>
      <w:r w:rsidDel="00000000" w:rsidR="00000000" w:rsidRPr="00000000">
        <w:rPr>
          <w:rFonts w:ascii="Tahoma" w:cs="Tahoma" w:eastAsia="Tahoma" w:hAnsi="Tahoma"/>
          <w:b w:val="0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onde deve ser possível ter o mínimo de controle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e gerenciamento da configuração do projeto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FutCamp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Sistema de Gestão de Campeonatos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Definições, Acrônimos e Abreviações.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&lt;termos e seus respectivos significados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os exemplos abaixo.&gt;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8280"/>
        <w:tblGridChange w:id="0">
          <w:tblGrid>
            <w:gridCol w:w="1080"/>
            <w:gridCol w:w="8280"/>
          </w:tblGrid>
        </w:tblGridChange>
      </w:tblGrid>
      <w:tr>
        <w:tc>
          <w:tcPr>
            <w:shd w:fill="e0e0e0" w:val="clear"/>
          </w:tcPr>
          <w:p w:rsidR="00000000" w:rsidDel="00000000" w:rsidP="00000000" w:rsidRDefault="00000000" w:rsidRPr="0000000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76" w:lineRule="auto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76" w:lineRule="auto"/>
              <w:contextualSpacing w:val="0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FutCamp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de Gestão de Campeonatos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GPR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Gerência de projeto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Gerência de Requisitos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GQA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Gerência de Qualidade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É um processo ágil que permite manter o foco na entrega do maior valor de negócio, no menor tempo possível.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Gerência de Configuração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Comitê para o Controle de Mudanças.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Recursos Humanos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Conjunto de itens de configuração que conseguiram um estado comprovado de estabilidade.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left="1004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b w:val="0"/>
          <w:i w:val="1"/>
          <w:color w:val="000000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de Plano de Gerenciamento de Configuração, 1987-2001, IBM.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ind w:left="1004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de Plano de Configuração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left="1004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Plano de Gerenciamento do Projeto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0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As próximas seções deste documento estão divididas conforme a tabela abaixo.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55"/>
        <w:tblGridChange w:id="0">
          <w:tblGrid>
            <w:gridCol w:w="1701"/>
            <w:gridCol w:w="7655"/>
          </w:tblGrid>
        </w:tblGridChange>
      </w:tblGrid>
      <w:tr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Seção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Introdução do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São relacionados os papéis, as responsabilidades das atividades e as ferramentas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É apresentado como serão criadas e controladas as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Baselines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contextualSpacing w:val="0"/>
        <w:rPr>
          <w:rFonts w:ascii="Tahoma" w:cs="Tahoma" w:eastAsia="Tahoma" w:hAnsi="Tahoma"/>
          <w:b w:val="1"/>
          <w:sz w:val="28"/>
          <w:szCs w:val="28"/>
        </w:rPr>
      </w:pPr>
      <w:bookmarkStart w:colFirst="0" w:colLast="0" w:name="_gqeobvracc3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contextualSpacing w:val="0"/>
        <w:rPr>
          <w:rFonts w:ascii="Tahoma" w:cs="Tahoma" w:eastAsia="Tahoma" w:hAnsi="Tahoma"/>
          <w:b w:val="1"/>
          <w:sz w:val="28"/>
          <w:szCs w:val="28"/>
        </w:rPr>
      </w:pPr>
      <w:bookmarkStart w:colFirst="0" w:colLast="0" w:name="_iutzrj88u3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firstLine="0"/>
        <w:contextualSpacing w:val="0"/>
        <w:rPr/>
      </w:pPr>
      <w:bookmarkStart w:colFirst="0" w:colLast="0" w:name="_1t3h5sf" w:id="9"/>
      <w:bookmarkEnd w:id="9"/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Gerenciamento de Configuração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Papéis na Gerência de Configuração.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2268"/>
        <w:gridCol w:w="4648"/>
        <w:tblGridChange w:id="0">
          <w:tblGrid>
            <w:gridCol w:w="2552"/>
            <w:gridCol w:w="2268"/>
            <w:gridCol w:w="4648"/>
          </w:tblGrid>
        </w:tblGridChange>
      </w:tblGrid>
      <w:tr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Equipe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Gerentes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Isaias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Murilo</w:t>
              <w:br w:type="textWrapping"/>
              <w:t xml:space="preserve">Lucas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Gerência de projeto de Software.</w:t>
              <w:br w:type="textWrapping"/>
              <w:t xml:space="preserve">Gerência de Riscos </w:t>
              <w:br w:type="textWrapping"/>
              <w:t xml:space="preserve">Gestão de pessoas</w:t>
              <w:br w:type="textWrapping"/>
              <w:t xml:space="preserve">Gerência de comunicação </w:t>
              <w:br w:type="textWrapping"/>
              <w:t xml:space="preserve">Gerência de negócios</w:t>
              <w:br w:type="textWrapping"/>
              <w:t xml:space="preserve">Controlar mudanças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Gerente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bookmarkStart w:colFirst="0" w:colLast="0" w:name="_2s8eyo1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Igor Montenegro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Estabelecer Políticas de GC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Definir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Plano de GC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Configurar Ambiente de GC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Criar Espaços de Trabalho de Integração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Criar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Promover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Gerente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 Lucas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Assegurar que tanto o processo quanto o produto seguirão o nível de qualidade definido pela empresa</w:t>
              <w:br w:type="textWrapping"/>
              <w:t xml:space="preserve">Avaliar qualidade dos processos e produtos definidos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Definir plano de qualidade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line="240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Definir ações corretivas.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Emitir relatórios comunicação quanto ao status das atividades de correção 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4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Gerente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Acompanhar a evolução dos requisitos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Elaborar mecanismo de rastreamento de requisitos. </w:t>
              <w:br w:type="textWrapping"/>
              <w:t xml:space="preserve">Registrar e controlar mudanças dos requisitos.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Montenegro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Isaias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 Lucas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Murilo</w:t>
              <w:br w:type="textWrapping"/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Estabelecer Processo de Controle de Mudanças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Revisar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Montenegro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Isaias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 Lucas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Seguir os padrões e procedimentos definidos no Plano de Gerência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Todos os Papéis: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Montenegro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Isaias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 Lucas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Enviar Solicitação de Mudança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Atualizar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Tabela 1: Responsáveis e Responsabilidades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jc w:val="center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Ferramentas, Ambiente e Infraestrutura.</w:t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As ferramentas a serem utilizadas para a gerência de configuração</w:t>
      </w:r>
    </w:p>
    <w:tbl>
      <w:tblPr>
        <w:tblStyle w:val="Table6"/>
        <w:tblW w:w="949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2025"/>
        <w:gridCol w:w="4410"/>
        <w:gridCol w:w="1335"/>
        <w:tblGridChange w:id="0">
          <w:tblGrid>
            <w:gridCol w:w="1725"/>
            <w:gridCol w:w="2025"/>
            <w:gridCol w:w="4410"/>
            <w:gridCol w:w="1335"/>
          </w:tblGrid>
        </w:tblGridChange>
      </w:tblGrid>
      <w:tr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Web/Versionamento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17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projeto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estará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hospe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dado no GitHub 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que fornece sistema de controle de versão usando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Web/Edição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17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em nuvem para edição concorrente, visualização de arquivos.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Web/Comunicação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317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Ferramenta de comunicação.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720" w:hanging="720"/>
        <w:contextualSpacing w:val="0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Identificação da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lswgtf8bxh34" w:id="15"/>
      <w:bookmarkEnd w:id="15"/>
      <w:r w:rsidDel="00000000" w:rsidR="00000000" w:rsidRPr="00000000">
        <w:rPr>
          <w:rtl w:val="0"/>
        </w:rPr>
        <w:t xml:space="preserve">Convenção para rotular caminhos e artefatos na Estrutura de Diretórios do Produto.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&lt;Nomenclatura dos artefatos do projeto e sua estrutura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os exemplos abaixo.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FutCamp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 &gt;_&lt;AAA&gt;_&lt;TextoLivre&gt;.&lt;EST&gt;  Ou  &lt;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SIGEQ &gt;_&lt;AA&gt;_&lt;TextoLivre&gt;.&lt;EST&gt;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7229"/>
        <w:tblGridChange w:id="0">
          <w:tblGrid>
            <w:gridCol w:w="1985"/>
            <w:gridCol w:w="7229"/>
          </w:tblGrid>
        </w:tblGridChange>
      </w:tblGrid>
      <w:tr>
        <w:tc>
          <w:tcPr>
            <w:shd w:fill="e0e0e0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Parte da Linha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FutCamp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Identifica o sistema. 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FutCamp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de Gestão de Campeonatos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Significa o acrônimo de três letras (TLA) dos vários tipos de artefatos utilizados na criação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&lt;TextoLivre&gt;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Significa texto Livre para a melhor identificação do documento.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&lt;EST&gt;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Extensão do arquivo do documento.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>
          <w:rFonts w:ascii="Tahoma" w:cs="Tahoma" w:eastAsia="Tahoma" w:hAnsi="Tahoma"/>
          <w:b w:val="1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Exemplo: SIGEQ_MCU_UC0001-ManterProdutos.doc –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Modelo de caso de manter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7324"/>
        <w:tblGridChange w:id="0">
          <w:tblGrid>
            <w:gridCol w:w="1890"/>
            <w:gridCol w:w="7324"/>
          </w:tblGrid>
        </w:tblGridChange>
      </w:tblGrid>
      <w:tr>
        <w:tc>
          <w:tcPr>
            <w:shd w:fill="e0e0e0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Acrônimos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Termo de Abertura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PPR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Projeto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Cronograma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MTD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Metodologia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Relatório de Status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Atas de Reuniões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DVS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Visão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ECU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Especificação de Caso de Uso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MCU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Caso de Uso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GLS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Glossário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Manual de Implantação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ARQ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Arquitetura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PGC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Gerência de Configuração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Análise e Projetos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PBD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Banco de Dados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Manual de Instalação (implantação)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Projeto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Planilha de Execução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PGC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Gerência de Configuração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NRT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Notas de Release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RSM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Registro das Solicitações de Mudanças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RIP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Relatório Individual de atuação no Projeto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Apresentação PowerPoint do Projeto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FRM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Artefatos (Código fonte) camada onde ficam as telas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Artefatos (Código fonte) camada onde ficam os relatórios gerados pelo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BLD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Builds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Releases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Arquivos de aprovação dos artefatos.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&lt;Como será feita a aprovação dos artefatos, assim como o Exemplo abaixo&gt;</w:t>
        <w:br w:type="textWrapping"/>
        <w:t xml:space="preserve">A aprovação do documento é dada pelo gerente responsável, através de uma revisão do artefato, onde a aprovação pode ser de um ou mais artefatos.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“A aprovação será guardada em repositório com o nome do arquivo aprovado. O arquivo do tipo texto contendo o email enviado pelo responsável aprovando o documento.”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Rule="auto"/>
        <w:ind w:left="720" w:hanging="720"/>
        <w:contextualSpacing w:val="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Estrutura de Diretórios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&lt;Exemplo de uma estrutura de diretório.&gt;</w:t>
      </w:r>
    </w:p>
    <w:tbl>
      <w:tblPr>
        <w:tblStyle w:val="Table9"/>
        <w:tblW w:w="95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050"/>
        <w:gridCol w:w="3840"/>
        <w:gridCol w:w="3118"/>
        <w:tblGridChange w:id="0">
          <w:tblGrid>
            <w:gridCol w:w="1560"/>
            <w:gridCol w:w="1050"/>
            <w:gridCol w:w="3840"/>
            <w:gridCol w:w="3118"/>
          </w:tblGrid>
        </w:tblGridChange>
      </w:tblGrid>
      <w:tr>
        <w:trPr>
          <w:trHeight w:val="54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 Diretório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SubDiretório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Artefatos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Processo De Software (Raiz)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33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33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FutCamp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left="80" w:right="80" w:firstLine="0"/>
              <w:contextualSpacing w:val="0"/>
              <w:jc w:val="center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doc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left="80" w:right="80" w:firstLine="0"/>
              <w:contextualSpacing w:val="0"/>
              <w:jc w:val="center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java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left="80" w:right="80" w:firstLine="0"/>
              <w:contextualSpacing w:val="0"/>
              <w:jc w:val="center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highlight w:val="white"/>
                <w:rtl w:val="0"/>
              </w:rPr>
              <w:t xml:space="preserve">jsp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Analise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33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left="80" w:right="80" w:firstLine="0"/>
              <w:contextualSpacing w:val="0"/>
              <w:jc w:val="center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Gestão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firstLine="33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ind w:left="80" w:right="80" w:firstLine="0"/>
              <w:contextualSpacing w:val="0"/>
              <w:jc w:val="center"/>
              <w:rPr>
                <w:rFonts w:ascii="Verdana" w:cs="Verdana" w:eastAsia="Verdana" w:hAnsi="Verdan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Artefatos referentes a GPR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Artefatos referentes a GRE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contextualSpacing w:val="0"/>
              <w:jc w:val="center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Artefatos referentes a GQA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  <w:jc w:val="right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Plano de Configuração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0" w:firstLine="0"/>
        <w:contextualSpacing w:val="0"/>
        <w:rPr/>
      </w:pPr>
      <w:bookmarkStart w:colFirst="0" w:colLast="0" w:name="_lp3lo0pcsyt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720" w:hanging="720"/>
        <w:contextualSpacing w:val="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Baselines do Projeto</w:t>
      </w:r>
    </w:p>
    <w:tbl>
      <w:tblPr>
        <w:tblStyle w:val="Table10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520"/>
        <w:tblGridChange w:id="0">
          <w:tblGrid>
            <w:gridCol w:w="2694"/>
            <w:gridCol w:w="6520"/>
          </w:tblGrid>
        </w:tblGridChange>
      </w:tblGrid>
      <w:tr>
        <w:tc>
          <w:tcPr>
            <w:shd w:fill="e0e0e0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Fases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Itens de Configuração da Baseline</w:t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Documentação (Artefatos do projeto)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Arquitetura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Código fonte contendo apenas a arquitetura do Projeto.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  - Camadas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  - Garantia transacional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Fontes do sistema pronto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Artefatos entrarão em baseline quando atingirem a forma mais estável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720" w:hanging="720"/>
        <w:contextualSpacing w:val="0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Controle de Configuração e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firstLine="720"/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Os gerentes de cada área de processo (GPR, GQA, GRE), vão controlar de configuração de mudanças dos artefatos, ficando responsável de manter o artefato atualizado no Google Drive e no GitHub após finalizado.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firstLine="0"/>
        <w:contextualSpacing w:val="0"/>
        <w:rPr/>
      </w:pPr>
      <w:bookmarkStart w:colFirst="0" w:colLast="0" w:name="_2bn6wsx" w:id="21"/>
      <w:bookmarkEnd w:id="21"/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ind w:firstLine="284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&lt;quando serão os feitos os marcos, como como o exemplo abaixo&gt;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Os m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arcos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do projeto serão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 entregas de trabalho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firstLine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004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Templates e Processos gerados 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 05/15/2017 às 23h50 &lt;o que será entregue e quando&gt;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1"/>
      <w:tblW w:w="936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675"/>
      <w:gridCol w:w="2685"/>
      <w:tblGridChange w:id="0">
        <w:tblGrid>
          <w:gridCol w:w="6675"/>
          <w:gridCol w:w="2685"/>
        </w:tblGrid>
      </w:tblGridChange>
    </w:tblGrid>
    <w:tr>
      <w:trPr>
        <w:trHeight w:val="72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jc w:val="center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Disciplina de Construção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720" w:line="240" w:lineRule="auto"/>
            <w:contextualSpacing w:val="0"/>
            <w:jc w:val="center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Resp.: &lt;Grupo&gt;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contextualSpacing w:val="0"/>
            <w:jc w:val="center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Versão: &lt;1.0&gt;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720" w:line="240" w:lineRule="auto"/>
            <w:contextualSpacing w:val="0"/>
            <w:jc w:val="center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Plano de Configuração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720" w:line="240" w:lineRule="auto"/>
            <w:contextualSpacing w:val="0"/>
            <w:jc w:val="center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