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6022E" w14:textId="049CE377" w:rsidR="00104A53" w:rsidRPr="00A63753" w:rsidRDefault="009F7E38" w:rsidP="009F7E38">
      <w:pPr>
        <w:jc w:val="center"/>
        <w:rPr>
          <w:sz w:val="32"/>
          <w:szCs w:val="32"/>
        </w:rPr>
      </w:pPr>
      <w:r w:rsidRPr="00A63753">
        <w:rPr>
          <w:sz w:val="32"/>
          <w:szCs w:val="32"/>
        </w:rPr>
        <w:t>Identif</w:t>
      </w:r>
      <w:r w:rsidR="00A63753">
        <w:rPr>
          <w:sz w:val="32"/>
          <w:szCs w:val="32"/>
        </w:rPr>
        <w:t>ication of</w:t>
      </w:r>
      <w:r w:rsidRPr="00A63753">
        <w:rPr>
          <w:sz w:val="32"/>
          <w:szCs w:val="32"/>
        </w:rPr>
        <w:t xml:space="preserve"> Low-Level Jets from AWAKEN Lidar Data</w:t>
      </w:r>
    </w:p>
    <w:p w14:paraId="511E2773" w14:textId="6CD9D46D" w:rsidR="009F7E38" w:rsidRDefault="009F7E38" w:rsidP="009F7E38">
      <w:pPr>
        <w:jc w:val="center"/>
      </w:pPr>
      <w:r>
        <w:t>ATOC 5770 – Final Project</w:t>
      </w:r>
    </w:p>
    <w:p w14:paraId="406DA84A" w14:textId="2010624D" w:rsidR="009F7E38" w:rsidRDefault="009F7E38" w:rsidP="009F7E38">
      <w:pPr>
        <w:jc w:val="center"/>
      </w:pPr>
      <w:r>
        <w:t>Alex Hirst</w:t>
      </w:r>
    </w:p>
    <w:p w14:paraId="71EE88E4" w14:textId="11ED78D0" w:rsidR="009F7E38" w:rsidRDefault="009F7E38" w:rsidP="009F7E38">
      <w:pPr>
        <w:jc w:val="center"/>
      </w:pPr>
      <w:r>
        <w:t>Spring 2023</w:t>
      </w:r>
    </w:p>
    <w:p w14:paraId="68FCE98F" w14:textId="77777777" w:rsidR="009F7E38" w:rsidRDefault="009F7E38" w:rsidP="009F7E38">
      <w:pPr>
        <w:jc w:val="center"/>
      </w:pPr>
    </w:p>
    <w:p w14:paraId="0D9DD214" w14:textId="2F2FCC54" w:rsidR="009F7E38" w:rsidRPr="00DE5DB0" w:rsidRDefault="009F7E38" w:rsidP="009F7E38">
      <w:pPr>
        <w:rPr>
          <w:b/>
          <w:bCs/>
        </w:rPr>
      </w:pPr>
      <w:r w:rsidRPr="00DE5DB0">
        <w:rPr>
          <w:b/>
          <w:bCs/>
        </w:rPr>
        <w:t>Introduction:</w:t>
      </w:r>
    </w:p>
    <w:p w14:paraId="748FC39A" w14:textId="77777777" w:rsidR="00C24DB5" w:rsidRDefault="00C24DB5" w:rsidP="00A14899"/>
    <w:p w14:paraId="684D1998" w14:textId="4F89CD24" w:rsidR="00A14899" w:rsidRDefault="00A14899" w:rsidP="00A14899">
      <w:r>
        <w:t xml:space="preserve">The AWAKEN program is a landmark international campaign to collect measurements of wake interactions within wind power plants, spearheaded by the National Renewable Energy Lab </w:t>
      </w:r>
      <w:r>
        <w:fldChar w:fldCharType="begin"/>
      </w:r>
      <w:r>
        <w:instrText xml:space="preserve"> ADDIN ZOTERO_ITEM CSL_CITATION {"citationID":"kVMkzuvl","properties":{"formattedCitation":"(Moriarty et al., 2020)","plainCitation":"(Moriarty et al., 2020)","noteIndex":0},"citationItems":[{"id":2154,"uris":["http://zotero.org/users/9172391/items/N93LJ7I9"],"itemData":{"id":2154,"type":"report","language":"en","note":"DOI: 10.2172/1659798","number":"NREL/TP-5000-75789, 1659798, MainId:5894","page":"NREL/TP-5000-75789, 1659798, MainId:5894","source":"DOI.org (Crossref)","title":"American WAKE experimeNt (AWAKEN)","URL":"https://www.osti.gov/servlets/purl/1659798/","author":[{"family":"Moriarty","given":"Patrick"},{"family":"Hamilton","given":"Nicholas"},{"family":"Debnath","given":"Mithu"},{"family":"Herges","given":"Tommy"},{"family":"Isom","given":"Brad"},{"family":"Lundquist","given":"Julie"},{"family":"Maniaci","given":"David"},{"family":"Naughton","given":"Brian"},{"family":"Pauly","given":"Rebecca"},{"family":"Roadman","given":"Jason"},{"family":"Shaw","given":"Will"},{"family":"Dam","given":"Jeroen","non-dropping-particle":"van"},{"family":"Wharton","given":"Sonia"}],"accessed":{"date-parts":[["2023",2,4]]},"issued":{"date-parts":[["2020",5,1]]}}}],"schema":"https://github.com/citation-style-language/schema/raw/master/csl-citation.json"} </w:instrText>
      </w:r>
      <w:r>
        <w:fldChar w:fldCharType="separate"/>
      </w:r>
      <w:r>
        <w:rPr>
          <w:noProof/>
        </w:rPr>
        <w:t>(Moriarty et al., 2020)</w:t>
      </w:r>
      <w:r>
        <w:fldChar w:fldCharType="end"/>
      </w:r>
      <w:r>
        <w:t xml:space="preserve">. The motivation for this campaign is the poorly understood effect that wake interactions have within wind plants, which leads to significant and unpredictable power and financial losses. High-fidelity, long duration data will be gathered in north-central Oklahoma, an area important and relevant for near-term wind energy developments in the U.S. Great Plains. This data is critical for the development and validation of models which will in turn inform wind development projects and ultimately reduce the cost of wind energy. </w:t>
      </w:r>
    </w:p>
    <w:p w14:paraId="4483D7F6" w14:textId="77777777" w:rsidR="00D50178" w:rsidRDefault="00D50178" w:rsidP="00A14899"/>
    <w:p w14:paraId="69FE40D5" w14:textId="13536E5C" w:rsidR="00D50178" w:rsidRDefault="00C24DB5" w:rsidP="00A14899">
      <w:r>
        <w:t xml:space="preserve">This project uses </w:t>
      </w:r>
      <w:r w:rsidR="0074725F">
        <w:t xml:space="preserve">doppler </w:t>
      </w:r>
      <w:r>
        <w:t>lidar data from the AWAKEN project to find and classify LLJs in the region. LLJs can have a significant effect on wind farm power production and operations and are therefore an important phenomenon to understand and quantify. We utilize data from a doppler lidar located at site H, which is in the immediate vicinity of turbines in the King Plains wind farm.</w:t>
      </w:r>
    </w:p>
    <w:p w14:paraId="4F4A689E" w14:textId="77777777" w:rsidR="00C24DB5" w:rsidRDefault="00C24DB5" w:rsidP="00A14899"/>
    <w:p w14:paraId="1D3253FB" w14:textId="77777777" w:rsidR="0074725F" w:rsidRDefault="00C24DB5" w:rsidP="0074725F">
      <w:pPr>
        <w:keepNext/>
      </w:pPr>
      <w:r>
        <w:rPr>
          <w:noProof/>
        </w:rPr>
        <w:drawing>
          <wp:inline distT="0" distB="0" distL="0" distR="0" wp14:anchorId="01D38BD1" wp14:editId="25BE5B13">
            <wp:extent cx="5943600" cy="3500120"/>
            <wp:effectExtent l="0" t="0" r="0" b="5080"/>
            <wp:docPr id="2074905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5425" name="Picture 2074905425"/>
                    <pic:cNvPicPr/>
                  </pic:nvPicPr>
                  <pic:blipFill>
                    <a:blip r:embed="rId5">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4246C5D0" w14:textId="17920B65" w:rsidR="009F7E38" w:rsidRDefault="0074725F" w:rsidP="0074725F">
      <w:pPr>
        <w:pStyle w:val="Caption"/>
      </w:pPr>
      <w:r>
        <w:t xml:space="preserve">Figure </w:t>
      </w:r>
      <w:fldSimple w:instr=" SEQ Figure \* ARABIC ">
        <w:r>
          <w:rPr>
            <w:noProof/>
          </w:rPr>
          <w:t>1</w:t>
        </w:r>
      </w:fldSimple>
      <w:r>
        <w:t xml:space="preserve">: The AWAKEN field experiment layout. In this work, doppler lidar data from site H is used to identify LLJs in the region. Figure adapted from </w:t>
      </w:r>
      <w:r>
        <w:fldChar w:fldCharType="begin"/>
      </w:r>
      <w:r>
        <w:instrText xml:space="preserve"> ADDIN ZOTERO_ITEM CSL_CITATION {"citationID":"RShJHiDS","properties":{"formattedCitation":"(Debnath et al., 2022)","plainCitation":"(Debnath et al., 2022)","noteIndex":0},"citationItems":[{"id":2337,"uris":["http://zotero.org/users/9172391/items/KX9P4FS4"],"itemData":{"id":2337,"type":"article-journal","abstract":"The American WAKE experimeNt (AWAKEN) is a multi-institutional collaborative ﬁeld campaign, starting in March 2022, that will gather an unprecedented data set including both atmospheric observations and wind plant operational data. This comprehensive data set will be used to characterize the wind plant performance and turbine loading in diﬀerent operational and atmospheric conditions and validate the use of diﬀerent wind plant control strategies and simulation frameworks. An extensive ﬁeld campaign like AWAKEN requires proper coordination and long-term planning to be successful. In this paper, we review the major activities planned during AWAKEN to provide information for current and future project partners. Specifically, we provide information about the project sites, their planned instruments, and how these will relate to the scientiﬁc objectives of the overall AWAKEN project.","container-title":"Journal of Physics: Conference Series","DOI":"10.1088/1742-6596/2265/2/022058","ISSN":"1742-6588, 1742-6596","issue":"2","journalAbbreviation":"J. Phys.: Conf. Ser.","language":"en","page":"022058","source":"DOI.org (Crossref)","title":"Design of the American Wake Experiment (AWAKEN) field campaign","volume":"2265","author":[{"family":"Debnath","given":"Mithu"},{"family":"Scholbrock","given":"Andy K."},{"family":"Zalkind","given":"Daniel"},{"family":"Moriarty","given":"Patrick"},{"family":"Simley","given":"Eric"},{"family":"Hamilton","given":"Nicholas"},{"family":"Ivanov","given":"Chris"},{"family":"Arthur","given":"Robert S."},{"family":"Barthelmie","given":"Rebecca"},{"family":"Bodini","given":"Nicola"},{"family":"Brewer","given":"Alan"},{"family":"Goldberger","given":"Lexie"},{"family":"Herges","given":"Thomas"},{"family":"Hirth","given":"Brian"},{"family":"Valerio Iungo","given":"Giacomo"},{"family":"Jager","given":"Dave"},{"family":"Kaul","given":"Colleen"},{"family":"Klein","given":"Petra"},{"family":"Krishnamurthy","given":"Raghu"},{"family":"Letizia","given":"Stefano"},{"family":"Lundquist","given":"Julie K."},{"family":"Maniaci","given":"David"},{"family":"Newsom","given":"Rob"},{"family":"Pekour","given":"Mikhail"},{"family":"Pryor","given":"Sara C"},{"family":"Ritsche","given":"Michael T."},{"family":"Roadman","given":"Jason"},{"family":"Schroeder","given":"John"},{"family":"Shaw","given":"William J."},{"family":"Van Dam","given":"Jeroen"},{"family":"Wharton","given":"Sonia"}],"issued":{"date-parts":[["2022",5,1]]}}}],"schema":"https://github.com/citation-style-language/schema/raw/master/csl-citation.json"} </w:instrText>
      </w:r>
      <w:r>
        <w:fldChar w:fldCharType="separate"/>
      </w:r>
      <w:r>
        <w:rPr>
          <w:noProof/>
        </w:rPr>
        <w:t>(Debnath et al., 2022)</w:t>
      </w:r>
      <w:r>
        <w:fldChar w:fldCharType="end"/>
      </w:r>
    </w:p>
    <w:p w14:paraId="43F70054" w14:textId="3BF4BC40" w:rsidR="009F7E38" w:rsidRPr="00DE5DB0" w:rsidRDefault="009F7E38" w:rsidP="009F7E38">
      <w:pPr>
        <w:rPr>
          <w:b/>
          <w:bCs/>
        </w:rPr>
      </w:pPr>
      <w:r w:rsidRPr="00DE5DB0">
        <w:rPr>
          <w:b/>
          <w:bCs/>
        </w:rPr>
        <w:lastRenderedPageBreak/>
        <w:t>Related Work:</w:t>
      </w:r>
    </w:p>
    <w:p w14:paraId="7D65ECF5" w14:textId="77777777" w:rsidR="00DE5DB0" w:rsidRDefault="00DE5DB0" w:rsidP="009F7E38"/>
    <w:p w14:paraId="3252C9FA" w14:textId="653A93CB" w:rsidR="00DE5DB0" w:rsidRDefault="00DE5DB0" w:rsidP="00DE5DB0">
      <w:r>
        <w:t>While wind farm technology has seen rapid growth and improvement, there still exist several problems to overcome over several scales of space and time. Improved understanding of the physics of atmospheric flow and interaction with wind turbines has been identified as a grand challenge in wind energy research</w:t>
      </w:r>
      <w:r w:rsidR="00A14899">
        <w:t xml:space="preserve"> </w:t>
      </w:r>
      <w:r w:rsidR="002D2DEA">
        <w:fldChar w:fldCharType="begin"/>
      </w:r>
      <w:r w:rsidR="00A14899">
        <w:instrText xml:space="preserve"> ADDIN ZOTERO_ITEM CSL_CITATION {"citationID":"vNfZqc9B","properties":{"formattedCitation":"(Veers et al., 2019)","plainCitation":"(Veers et al., 2019)","noteIndex":0},"citationItems":[{"id":2239,"uris":["http://zotero.org/users/9172391/items/RNQ9X5MT"],"itemData":{"id":2239,"type":"article-journal","abstract":"A multifaceted future for wind power\n            \n              Modern wind turbines already represent a tightly optimized confluence of materials science and aerodynamic engineering. Veers\n              et al.\n              review the challenges and opportunities for further expanding this technology, with an emphasis on the need for interdisciplinary collaboration. They highlight the need to better understand atmospheric physics in the regions where taller turbines will operate as well as the materials constraints associated with the scale-up. The mutual interaction of turbine sites with one another and with the evolving features of the overall electricity grid will furthermore necessitate a systems approach to future development.\n            \n            \n              Science\n              , this issue p.\n              eaau2027\n            \n          , \n            \n              BACKGROUND\n              A growing global population and an increasing demand for energy services are expected to result in substantially greater deployment of clean energy sources. Wind energy is already playing a role as a mainstream source of electricity, driven by decades of scientific discovery and technology development. Additional research and exploration of design options are needed to drive innovation to meet future demand and functionality. The growing scale and deployment expansion will, however, push the technology into areas of both scientific and engineering uncertainty. This Review explores grand challenges in wind energy research that must be addressed to enable wind energy to supply one-third to one-half, or even more, of the world’s electricity needs.\n            \n            \n              ADVANCES\n              Drawing from a recent international workshop, we identify three grand challenges in wind energy research that require further progress from the scientific community: (i) improved understanding of the physics of atmospheric flow in the critical zone of wind power plant operation, (ii) materials and system dynamics of individual wind turbines, and (iii) optimization and control of fleets of wind plants comprising hundreds of individual generators working synergistically within the larger electric grid system. These grand challenges are interrelated, so progress in each domain must build on concurrent advances in the other two. Characterizing the wind power plant operating zone in the atmosphere will be essential to designing the next generation of even-larger wind turbines and achieving dynamic control of the machines. Enhanced forecasting of the nature of the atmospheric inflow will subsequently enable control of the plant in the manner necessary for grid support. These wind energy science challenges bridge previously separable geospatial and temporal scales that extend from the physics of the atmosphere to flexible aeroelastic and mechanical systems more than 200 m in diameter and, ultimately, to the electrical integration with and support for a continent-sized grid system.\n            \n            \n              OUTLOOK\n              Meeting the grand research challenges in wind energy science will enable the wind power plant of the future to supply many of the anticipated electricity system needs at a low cost. The interdependence of the grand challenges requires expansion of integrated and cross-disciplinary research efforts. Methods for handling and streamlining exchange of vast quantities of information across many disciplines (both experimental and computational) will also be crucial to enabling successful integrated research. Moreover, research in fields related to computational and data science will support the research community in seeking to further integrate models and data across scales and disciplines.\n              \n                \n                  The cascade of scales underlying wind energy scientific grand challenges.\n                  Length scales from weather systems at a global level down the boundary layer of a wind turbine airfoil and time scales from seasonal fluctuations in weather to subsecond dynamic control and balancing of electrical generation and demand must be understood and managed.\n                \n                \n                ILLUSTRATION: JOSH BAUER AND BESIKI KAZAISHVILI, NREL\n              \n            \n          , \n            Harvested by advanced technical systems honed over decades of research and development, wind energy has become a mainstream energy resource. However, continued innovation is needed to realize the potential of wind to serve the global demand for clean energy. Here, we outline three interdependent, cross-disciplinary grand challenges underpinning this research endeavor. The first is the need for a deeper understanding of the physics of atmospheric flow in the critical zone of plant operation. The second involves science and engineering of the largest dynamic, rotating machines in the world. The third encompasses optimization and control of fleets of wind plants working synergistically within the electricity grid. Addressing these challenges could enable wind power to provide as much as half of our global electricity needs and perhaps beyond.","container-title":"Science","DOI":"10.1126/science.aau2027","ISSN":"0036-8075, 1095-9203","issue":"6464","journalAbbreviation":"Science","language":"en","page":"eaau2027","source":"DOI.org (Crossref)","title":"Grand challenges in the science of wind energy","volume":"366","author":[{"family":"Veers","given":"Paul"},{"family":"Dykes","given":"Katherine"},{"family":"Lantz","given":"Eric"},{"family":"Barth","given":"Stephan"},{"family":"Bottasso","given":"Carlo L."},{"family":"Carlson","given":"Ola"},{"family":"Clifton","given":"Andrew"},{"family":"Green","given":"Johney"},{"family":"Green","given":"Peter"},{"family":"Holttinen","given":"Hannele"},{"family":"Laird","given":"Daniel"},{"family":"Lehtomäki","given":"Ville"},{"family":"Lundquist","given":"Julie K."},{"family":"Manwell","given":"James"},{"family":"Marquis","given":"Melinda"},{"family":"Meneveau","given":"Charles"},{"family":"Moriarty","given":"Patrick"},{"family":"Munduate","given":"Xabier"},{"family":"Muskulus","given":"Michael"},{"family":"Naughton","given":"Jonathan"},{"family":"Pao","given":"Lucy"},{"family":"Paquette","given":"Joshua"},{"family":"Peinke","given":"Joachim"},{"family":"Robertson","given":"Amy"},{"family":"Sanz Rodrigo","given":"Javier"},{"family":"Sempreviva","given":"Anna Maria"},{"family":"Smith","given":"J. Charles"},{"family":"Tuohy","given":"Aidan"},{"family":"Wiser","given":"Ryan"}],"issued":{"date-parts":[["2019",10,25]]}}}],"schema":"https://github.com/citation-style-language/schema/raw/master/csl-citation.json"} </w:instrText>
      </w:r>
      <w:r w:rsidR="002D2DEA">
        <w:fldChar w:fldCharType="separate"/>
      </w:r>
      <w:r w:rsidR="00A14899">
        <w:rPr>
          <w:noProof/>
        </w:rPr>
        <w:t>(Veers et al., 2019)</w:t>
      </w:r>
      <w:r w:rsidR="002D2DEA">
        <w:fldChar w:fldCharType="end"/>
      </w:r>
      <w:r>
        <w:t>. Improved understanding of atmospheric flows will inform techniques to maximize the efficiency and therefore cost effectiveness of wind plants.</w:t>
      </w:r>
    </w:p>
    <w:p w14:paraId="2D1B5044" w14:textId="77777777" w:rsidR="00DE5DB0" w:rsidRDefault="00DE5DB0" w:rsidP="00DE5DB0"/>
    <w:p w14:paraId="0BE30F62" w14:textId="77777777" w:rsidR="00DE5DB0" w:rsidRDefault="00DE5DB0" w:rsidP="00DE5DB0">
      <w:r>
        <w:t xml:space="preserve">Diurnal low-level jets (LLJs) are an impactful weather event found around the world, driving the transportation of moisture, pollutants, dust, and other airborne substances for thousands of kilometers, all within the atmospheric boundary layer </w:t>
      </w:r>
      <w:r>
        <w:fldChar w:fldCharType="begin"/>
      </w:r>
      <w:r>
        <w:instrText xml:space="preserve"> ADDIN ZOTERO_ITEM CSL_CITATION {"citationID":"qDmTHkpR","properties":{"formattedCitation":"(Rife et al., 2010)","plainCitation":"(Rife et al., 2010)","noteIndex":0},"citationItems":[{"id":2230,"uris":["http://zotero.org/users/9172391/items/QHFH5PA9"],"itemData":{"id":2230,"type":"article-journal","abstract":"This study documents the global distribution and characteristics of diurnally varying low-level jets (LLJs), including their horizontal, vertical, and temporal structure, with a special emphasis on highlighting the underlying commonalities and unique qualities of the various nocturnal jets. Two tools are developed to accomplish this goal. The ﬁrst is a 21-yr global reanalysis performed with the ﬁfth-generation Pennsylvania State University–NCAR Mesoscale Model (MM5) using a horizontal grid spacing of 40 km. A unique characteristic of the reanalysis is the availability of hourly three-dimensional output, which permits the full diurnal cycle to be analyzed. Furthermore, the horizontal grid spacing of 40 km better resolves many physiographic features that host LLJs than other widely used global reanalyses. This makes possible a detailed examination of the systematic onset and cessation of the jets, including time–height representations of the diurnal cycle. The second tool is an index of nocturnal LLJ (NLLJ) activity based upon the vertical structure of the wind’s temporal variation, where the temporal variation is deﬁned in local time. The ﬁrst available objectively constructed global maps of recurring NLLJs are created from this index, where the various NLLJs can be simultaneously viewed at or near their peak time. These maps not only highlight all of the locations where NLLJs are known to recur, but they also reveal a number of new jets.","container-title":"Journal of Climate","DOI":"10.1175/2010JCLI3514.1","ISSN":"1520-0442, 0894-8755","issue":"19","language":"en","page":"5041-5064","source":"DOI.org (Crossref)","title":"Global Distribution and Characteristics of Diurnally Varying Low-Level Jets","volume":"23","author":[{"family":"Rife","given":"Daran L."},{"family":"Pinto","given":"James O."},{"family":"Monaghan","given":"Andrew J."},{"family":"Davis","given":"Christopher A."},{"family":"Hannan","given":"John R."}],"issued":{"date-parts":[["2010",10,1]]}}}],"schema":"https://github.com/citation-style-language/schema/raw/master/csl-citation.json"} </w:instrText>
      </w:r>
      <w:r>
        <w:fldChar w:fldCharType="separate"/>
      </w:r>
      <w:r>
        <w:rPr>
          <w:noProof/>
        </w:rPr>
        <w:t>(Rife et al., 2010)</w:t>
      </w:r>
      <w:r>
        <w:fldChar w:fldCharType="end"/>
      </w:r>
      <w:r>
        <w:t>. These phenomena also impact wind farms, as modern turbines reach heights where LLJs commonly occur. LLJs can increase power output but can also cause damage to wind turbines. The Great Plains region of the United States experiences strong nocturnal LLJs during the warm season, which can be hundreds of kilometers wide and thousands of kilometers long. As this region is also home to much of our wind power resources, understanding LLJs is of great importance.</w:t>
      </w:r>
    </w:p>
    <w:p w14:paraId="20D1CB71" w14:textId="77777777" w:rsidR="00DE5DB0" w:rsidRDefault="00DE5DB0" w:rsidP="00DE5DB0"/>
    <w:p w14:paraId="2B76614E" w14:textId="77777777" w:rsidR="00DE5DB0" w:rsidRDefault="00DE5DB0" w:rsidP="00DE5DB0">
      <w:r>
        <w:t xml:space="preserve">One of the first studies of LLJs in the U.S. Great Plains was conducted and presented in </w:t>
      </w:r>
      <w:r>
        <w:fldChar w:fldCharType="begin"/>
      </w:r>
      <w:r>
        <w:instrText xml:space="preserve"> ADDIN ZOTERO_ITEM CSL_CITATION {"citationID":"4yq9BGmG","properties":{"formattedCitation":"(Bonner,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fldChar w:fldCharType="separate"/>
      </w:r>
      <w:r>
        <w:rPr>
          <w:noProof/>
        </w:rPr>
        <w:t>(Bonner, 1968)</w:t>
      </w:r>
      <w:r>
        <w:fldChar w:fldCharType="end"/>
      </w:r>
      <w:r>
        <w:t xml:space="preserve">. The author used two years of radiosonde data from 46 weather stations to identify hundreds of cases of nocturnal LLJs using a criterion developed therein. The diurnal variation and oscillation of the LLJ was observed throughout the year, although most often in spring and late summer. This landmark study provided substantial proof of the prominence and massive scales of LLJs in the region which significantly impact the local climate. </w:t>
      </w:r>
    </w:p>
    <w:p w14:paraId="777FAA1A" w14:textId="77777777" w:rsidR="00DE5DB0" w:rsidRDefault="00DE5DB0" w:rsidP="00DE5DB0"/>
    <w:p w14:paraId="77AD8D32" w14:textId="77777777" w:rsidR="00DE5DB0" w:rsidRDefault="00DE5DB0" w:rsidP="00DE5DB0">
      <w:r>
        <w:t xml:space="preserve">A more recent climatology of LLJs in the Great Plains of the United States provided more detail on general trends in the region </w:t>
      </w:r>
      <w:r>
        <w:fldChar w:fldCharType="begin"/>
      </w:r>
      <w:r>
        <w:instrText xml:space="preserve"> ADDIN ZOTERO_ITEM CSL_CITATION {"citationID":"c4FWSV9k","properties":{"formattedCitation":"(Walters et al., 2008)","plainCitation":"(Walters et al., 2008)","noteIndex":0},"citationItems":[{"id":2231,"uris":["http://zotero.org/users/9172391/items/QASUM4EA"],"itemData":{"id":2231,"type":"article-journal","container-title":"Annals of the Association of American Geographers","DOI":"10.1080/00045600802046387","ISSN":"0004-5608, 1467-8306","issue":"3","journalAbbreviation":"Annals of the Association of American Geographers","language":"en","page":"521-552","source":"DOI.org (Crossref)","title":"A Long-Term Climatology of Southerly and Northerly Low-Level Jets for the Central United States","volume":"98","author":[{"family":"Walters","given":"Claudia K."},{"family":"Winkler","given":"Julie A."},{"family":"Shadbolt","given":"Ryan P."},{"family":"Ravensway","given":"Jenni","non-dropping-particle":"van"},{"family":"Bierly","given":"Gregory D."}],"issued":{"date-parts":[["2008",7]]}}}],"schema":"https://github.com/citation-style-language/schema/raw/master/csl-citation.json"} </w:instrText>
      </w:r>
      <w:r>
        <w:fldChar w:fldCharType="separate"/>
      </w:r>
      <w:r>
        <w:rPr>
          <w:noProof/>
        </w:rPr>
        <w:t>(Walters et al., 2008)</w:t>
      </w:r>
      <w:r>
        <w:fldChar w:fldCharType="end"/>
      </w:r>
      <w:r>
        <w:t>. This study combined forty years of twice-daily radiosonde observations from 36 weather stations across the Great Plains. The authors were able to identify several characteristics of LLJs which vary based on seasonality and location. While this paper helped provide a broad description of LLJs in the region, the authors conclude that much remains to be documented and understood.</w:t>
      </w:r>
    </w:p>
    <w:p w14:paraId="580EAAC7" w14:textId="77777777" w:rsidR="00DE5DB0" w:rsidRDefault="00DE5DB0" w:rsidP="00DE5DB0"/>
    <w:p w14:paraId="1DB24DEC" w14:textId="77777777" w:rsidR="00DE5DB0" w:rsidRDefault="00DE5DB0" w:rsidP="00DE5DB0"/>
    <w:p w14:paraId="5C640843" w14:textId="77777777" w:rsidR="00DE5DB0" w:rsidRDefault="00DE5DB0" w:rsidP="00DE5DB0">
      <w:r>
        <w:t xml:space="preserve">Other works have studied LLJs in the U.S. Great Plains using lidar measurements. In 2013, researchers deployed profiling and scanning lidars to collect data which was used to detect LLJs in central Iowa as part of the CWEX-13 field campaign </w:t>
      </w:r>
      <w:r>
        <w:fldChar w:fldCharType="begin"/>
      </w:r>
      <w:r>
        <w:instrText xml:space="preserve"> ADDIN ZOTERO_ITEM CSL_CITATION {"citationID":"dM1FWlEO","properties":{"formattedCitation":"(Vanderwende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authors detailed a systematic procedure for computing wind profiles from the scanning lidar and using these profiles to detect and classify LLJs. LLJs were consistently identified, with peak windspeeds around 250-500m at the observation site, heights relevant to modern wind turbines. The authors also investigated the ability of various numerical weather models (and ensembles of said models) to predict LLJs in the area, demonstrating good performance. The LLJ classification procedure will be used in the proposed project to detect LLJs during the AWAKEN experiment.</w:t>
      </w:r>
    </w:p>
    <w:p w14:paraId="049DCEA8" w14:textId="77777777" w:rsidR="00DE5DB0" w:rsidRDefault="00DE5DB0" w:rsidP="00DE5DB0"/>
    <w:p w14:paraId="350DAE1E" w14:textId="77777777" w:rsidR="00DE5DB0" w:rsidRDefault="00DE5DB0" w:rsidP="00DE5DB0">
      <w:r>
        <w:lastRenderedPageBreak/>
        <w:t xml:space="preserve">Data from the CWEX-13 campaign was also used to characterize and study wake interactions from multiple turbines </w:t>
      </w:r>
      <w:r>
        <w:fldChar w:fldCharType="begin"/>
      </w:r>
      <w:r>
        <w:instrText xml:space="preserve"> ADDIN ZOTERO_ITEM CSL_CITATION {"citationID":"Nvebng18","properties":{"formattedCitation":"(Bodini et al., 2017)","plainCitation":"(Bodini et al., 2017)","noteIndex":0},"citationItems":[{"id":2178,"uris":["http://zotero.org/users/9172391/items/GZC28X3W"],"itemData":{"id":2178,"type":"article-journal","abstract":"The lower wind speeds and increased turbulence that are characteristic of turbine wakes have considerable consequences on large wind farms: turbines located downwind generate less power and experience increased turbulent loads. The structures of wakes and their downwind impacts are sensitive to wind speed and atmospheric variability. Wake characterization can provide important insights for turbine layout optimization in view of decreasing the cost of wind energy. The CWEX-13 ﬁeld campaign, which took place between June and September 2013 in a wind farm in Iowa, was designed to explore the interaction of multiple wakes in a range of atmospheric stability conditions. Based on lidar wind measurements, we extend, present, and apply a quantitative algorithm to assess wake parameters such as the velocity deﬁcits, the size of the wake boundaries, and the location of the wake centerlines. We focus on wakes from a row of four turbines at the leading edge of the wind farm to explore variations between wakes from the edge of the row (outer wakes) and those from turbines in the center of the row (inner wakes). Using multiple horizontal scans at different elevations, a three-dimensional structure of wakes from the row of turbines can be created. Wakes erode very quickly during unstable conditions and can in fact be detected primarily in stable conditions in the conditions measured here. During stable conditions, important differences emerge between the wakes of inner turbines and the wakes of outer turbines. Further, the strong wind veer associated with stable conditions results in a stretching of the wake structures, and this stretching manifests differently for inner and outer wakes. These insights can be incorporated into low-order wake models for wind farm layout optimization or for wind power forecasting.","container-title":"Atmospheric Measurement Techniques","DOI":"10.5194/amt-10-2881-2017","ISSN":"1867-8548","issue":"8","journalAbbreviation":"Atmos. Meas. Tech.","language":"en","page":"2881-2896","source":"DOI.org (Crossref)","title":"Three-dimensional structure of wind turbine wakes as measured by scanning lidar","volume":"10","author":[{"family":"Bodini","given":"Nicola"},{"family":"Zardi","given":"Dino"},{"family":"Lundquist","given":"Julie K."}],"issued":{"date-parts":[["2017",8,14]]}}}],"schema":"https://github.com/citation-style-language/schema/raw/master/csl-citation.json"} </w:instrText>
      </w:r>
      <w:r>
        <w:fldChar w:fldCharType="separate"/>
      </w:r>
      <w:r>
        <w:rPr>
          <w:noProof/>
        </w:rPr>
        <w:t>(Bodini et al., 2017)</w:t>
      </w:r>
      <w:r>
        <w:fldChar w:fldCharType="end"/>
      </w:r>
      <w:r>
        <w:t>. Again, a systematic procedure for identifying wakes from lidar measurements was presented. The researchers investigated both geometric and gaussian mixture models for the horizontal wind profile (downwind, perpendicular to the row of turbines). It was shown (for the first time, experimentally) that wind veer directly effects wakes by stretching them, resulting in angular changes in wake centerlines as a function of height. This phenomenon was observed to be greater for outer turbines.</w:t>
      </w:r>
    </w:p>
    <w:p w14:paraId="68DD7961" w14:textId="77777777" w:rsidR="00DE5DB0" w:rsidRDefault="00DE5DB0" w:rsidP="00DE5DB0"/>
    <w:p w14:paraId="13867F31" w14:textId="77777777" w:rsidR="00DE5DB0" w:rsidRDefault="00DE5DB0" w:rsidP="00DE5DB0">
      <w:r>
        <w:t xml:space="preserve">Lidar data can also be paired with in situ tower sensors and radiosondes to rigorously measure and characterize turbulence in the ABL. This sensor combination for ABL sensing was demonstrated in the CASES-99 campaign in southeast Kansas </w:t>
      </w:r>
      <w:r>
        <w:fldChar w:fldCharType="begin"/>
      </w:r>
      <w:r>
        <w:instrText xml:space="preserve"> ADDIN ZOTERO_ITEM CSL_CITATION {"citationID":"kEbYqNXL","properties":{"formattedCitation":"(Blumen et al., 2001)","plainCitation":"(Blumen et al., 2001)","noteIndex":0},"citationItems":[{"id":2200,"uris":["http://zotero.org/users/9172391/items/HYTJ8YGZ"],"itemData":{"id":2200,"type":"article-journal","abstract":"An apparent shear ﬂow instability occurred in the stably stratiﬁed night-time boundary layer on 6 October 1999 over the Cooperative Atmosphere–Surface Exchange Study (CASES-99) site in southeast Kansas. This instability promoted a train of billows which appeared to be in different stages of evolution. Data were collected by sonic anemometers and a high-frequency thermocouple array distributed on a 60 m tower at the site, and a high resolution Doppler lidar (HRDL), situated close to the tower. Data from these instruments were used to analyze the characteristics of the instability and the billow event. The instability occurred in a layer characterized by a minimum Richardson number Ri </w:instrText>
      </w:r>
      <w:r>
        <w:rPr>
          <w:rFonts w:ascii="Cambria Math" w:hAnsi="Cambria Math" w:cs="Cambria Math"/>
        </w:rPr>
        <w:instrText>∼</w:instrText>
      </w:r>
      <w:r>
        <w:instrText xml:space="preserve"> 0.13, and where an inﬂection in the background wind proﬁle was also documented. The billows, which translated over the site for approximately 30 min, were approximately L </w:instrText>
      </w:r>
      <w:r>
        <w:rPr>
          <w:rFonts w:ascii="Cambria Math" w:hAnsi="Cambria Math" w:cs="Cambria Math"/>
        </w:rPr>
        <w:instrText>∼</w:instrText>
      </w:r>
      <w:r>
        <w:instrText xml:space="preserve"> 320 m in length and, after billow evolution they were contained in a layer depth H </w:instrText>
      </w:r>
      <w:r>
        <w:rPr>
          <w:rFonts w:ascii="Cambria Math" w:hAnsi="Cambria Math" w:cs="Cambria Math"/>
        </w:rPr>
        <w:instrText>∼</w:instrText>
      </w:r>
      <w:r>
        <w:instrText xml:space="preserve"> 30 m. Their maximum amplitude, determined by HRDL data, occurred at a height of 56 m. Billow overturns, responsible for mixing of heat and momentum, and high-frequency intermittent turbulence produce kurtosis values above the Gaussian value of 3, particularly in the lower part of the active layer. © 2001 Elsevier Science B.V. All rights reserved.","container-title":"Dynamics of Atmospheres and Oceans","DOI":"10.1016/S0377-0265(01)00067-7","ISSN":"03770265","issue":"2-4","journalAbbreviation":"Dynamics of Atmospheres and Oceans","language":"en","page":"189-204","source":"DOI.org (Crossref)","title":"Turbulence statistics of a Kelvin–Helmholtz billow event observed in the night-time boundary layer during the Cooperative Atmosphere–Surface Exchange Study field program","volume":"34","author":[{"family":"Blumen","given":"William"},{"family":"Banta","given":"Robert"},{"family":"Burns","given":"Sean P."},{"family":"Fritts","given":"David C."},{"family":"Newsom","given":"Rob"},{"family":"Poulos","given":"Gregory S."},{"family":"Sun","given":"Jielun"}],"issued":{"date-parts":[["2001",10]]}}}],"schema":"https://github.com/citation-style-language/schema/raw/master/csl-citation.json"} </w:instrText>
      </w:r>
      <w:r>
        <w:fldChar w:fldCharType="separate"/>
      </w:r>
      <w:r>
        <w:rPr>
          <w:noProof/>
        </w:rPr>
        <w:t>(Blumen et al., 2001)</w:t>
      </w:r>
      <w:r>
        <w:fldChar w:fldCharType="end"/>
      </w:r>
      <w:r>
        <w:t xml:space="preserve">. This is important as LLJs can create sufficient mechanical forcing to induce turbulence and subsequent Kelvin-Helmholtz instability (KHI) billows. Richardson numbers of 0.13 were observed in the atmospheric layer that experienced KHI, which aligned with theory. These observations were essential in validating KHI and turbulence simulations. </w:t>
      </w:r>
    </w:p>
    <w:p w14:paraId="29CA456E" w14:textId="77777777" w:rsidR="00DE5DB0" w:rsidRDefault="00DE5DB0" w:rsidP="00DE5DB0"/>
    <w:p w14:paraId="4FD66381" w14:textId="7F4F1C1D" w:rsidR="00DE5DB0" w:rsidRDefault="00DE5DB0" w:rsidP="00DE5DB0">
      <w:r>
        <w:t xml:space="preserve">Several other works and analyses on LLJs and shear-flow instability spurred from the CASES-99 campaign in southeastern Kansas. Researchers investigated a shear-flow instability which occurred over 30 minutes below a LLJ maximum </w:t>
      </w:r>
      <w:r>
        <w:fldChar w:fldCharType="begin"/>
      </w:r>
      <w:r>
        <w:instrText xml:space="preserve"> ADDIN ZOTERO_ITEM CSL_CITATION {"citationID":"vSdy4mUD","properties":{"formattedCitation":"(Newsom &amp; Banta, 2003)","plainCitation":"(Newsom &amp; Banta, 2003)","noteIndex":0},"citationItems":[{"id":2202,"uris":["http://zotero.org/users/9172391/items/LYVZCBKL"],"itemData":{"id":2202,"type":"article-journal","abstract":"This study investigates a shear-ﬂow instability observed in the stably stratiﬁed nighttime boundary layer on 6 October 1999 during the Cooperative Atmosphere–Surface Exchange Study (CASES-99) in south-central Kansas. A scanning Doppler lidar captured the spatial structure and evolution of the instability, and high-rate in situ sensors mounted on a nearby 60-m tower provided stability and turbulence data with excellent vertical resolution. Data from these instruments are analyzed and linear stability analysis (LSA) is employed to carefully characterize the wave ﬁeld, its interaction with the mean ﬂow, and its role in turbulence generation.","container-title":"Journal of the Atmospheric Sciences","DOI":"10.1175/1520-0469(2003)060&lt;0016:SFIITS&gt;2.0.CO;2","ISSN":"0022-4928, 1520-0469","issue":"1","journalAbbreviation":"J. Atmos. Sci.","language":"en","page":"16-33","source":"DOI.org (Crossref)","title":"Shear-Flow Instability in the Stable Nocturnal Boundary Layer as Observed by Doppler Lidar during CASES-99","volume":"60","author":[{"family":"Newsom","given":"Rob K."},{"family":"Banta","given":"Robert M."}],"issued":{"date-parts":[["2003",1]]}}}],"schema":"https://github.com/citation-style-language/schema/raw/master/csl-citation.json"} </w:instrText>
      </w:r>
      <w:r>
        <w:fldChar w:fldCharType="separate"/>
      </w:r>
      <w:r>
        <w:rPr>
          <w:noProof/>
        </w:rPr>
        <w:t>(Newsom &amp; Banta, 2003)</w:t>
      </w:r>
      <w:r>
        <w:fldChar w:fldCharType="end"/>
      </w:r>
      <w:r>
        <w:t>. It was shown that the observed instability was caused by an increase in shear due to flow slowing below the LLJ, while the speed and height of the LLJ remained essentially constant. The authors state it is not clear what caused this reduction in windspeed bel</w:t>
      </w:r>
      <w:r w:rsidR="00C14DC0">
        <w:t>ow the</w:t>
      </w:r>
      <w:r>
        <w:t xml:space="preserve"> LLJ. The lowest Richardson number observed during this event was approximately 0.1, indicating a turbulent environment. The authors were able to rigorously characterize the KHI wave characteristics, including wavelength, phase speed, and amplitude. </w:t>
      </w:r>
    </w:p>
    <w:p w14:paraId="6EB41DD5" w14:textId="77777777" w:rsidR="00DE5DB0" w:rsidRDefault="00DE5DB0" w:rsidP="00DE5DB0"/>
    <w:p w14:paraId="0EE969A5" w14:textId="77777777" w:rsidR="00DE5DB0" w:rsidRDefault="00DE5DB0" w:rsidP="00DE5DB0">
      <w:r>
        <w:t xml:space="preserve">CASES-99 data was also used to characterize individual LLJ occurrences and trends with respect to topography, time of night, and spatial distribution </w:t>
      </w:r>
      <w:r>
        <w:fldChar w:fldCharType="begin"/>
      </w:r>
      <w:r>
        <w:instrText xml:space="preserve"> ADDIN ZOTERO_ITEM CSL_CITATION {"citationID":"I1TeBY97","properties":{"formattedCitation":"(Banta et al., 2002)","plainCitation":"(Banta et al., 2002)","noteIndex":0},"citationItems":[{"id":2217,"uris":["http://zotero.org/users/9172391/items/2TWT92PS"],"itemData":{"id":2217,"type":"article-journal","abstract":"Characteristics and evolution of the low-level jet (LLJ) over southeastern Kansas were investigated during the 1999 Cooperative Surface-Atmosphere Exchange Study (CASES-99) ﬁeld campaign with an instrument complement consisting of a high-resolution Doppler lidar (HRDL), a 60-m instrumented tower, and a triangle of Doppler mini-sodar/proﬁler combinations. Using this collection of instrumentation we determined the speed UX, height ZX and direction DX of the LLJ. We investigate here the frequency of occurrence, the spatial distribution, and the evolution through the night, of these LLJ characteristics. The jet of interest in this study was that which generates the shear and turbulence below the jet and near the surface. This was represented by the lowest wind maximum. We found that this wind maximum, which was most often between 7 and 10 m s−1, was often at or just below 100 m above ground level as measured by HRDL at the CASES central site. Over the 60-km proﬁler-sodar array, the topography varied by </w:instrText>
      </w:r>
      <w:r>
        <w:rPr>
          <w:rFonts w:ascii="Cambria Math" w:hAnsi="Cambria Math" w:cs="Cambria Math"/>
        </w:rPr>
        <w:instrText>∼</w:instrText>
      </w:r>
      <w:r>
        <w:instrText xml:space="preserve">100 m. The wind speed and direction were relatively constant over this distance (with some tendency for stronger winds at the highest site), but ZX was more variable. ZX was occasionally about equal at all three sites, indicating that the jet was following the terrain, but more often it seemed to be relatively level, i.e., at about the same height above sea level. ZX was also more variable than UX in the behaviour of the LLJ with time through the night, and on some nights UX was remarkably steady. Examples of two nights with strong turbulence below jet level were further investigated using the 60-m tower at the main CASES99 site. Evidence of TKE increasing with height and downward turbulent transport of TKE indicates that turbulence was primarily generated aloft and mixed downward, supporting the upside-down boundary layer notion in the stable boundary layer.","container-title":"Boundary-Layer Meteorology","DOI":"10.1023/A:1019992330866","ISSN":"0006-8314, 1573-1472","issue":"2","journalAbbreviation":"Boundary-Layer Meteorology","language":"en","page":"221-252","source":"DOI.org (Crossref)","title":"Nocturnal Low-Level Jet Characteristics Over Kansas During Cases-99","volume":"105","author":[{"family":"Banta","given":"R.M."},{"family":"Newsom","given":"R. K."},{"family":"Lundquist","given":"J. K."},{"family":"Pichugina","given":"Y. L."},{"family":"Coulter","given":"R. L."},{"family":"Mahrt","given":"L."}],"issued":{"date-parts":[["2002",11]]}}}],"schema":"https://github.com/citation-style-language/schema/raw/master/csl-citation.json"} </w:instrText>
      </w:r>
      <w:r>
        <w:fldChar w:fldCharType="separate"/>
      </w:r>
      <w:r>
        <w:rPr>
          <w:noProof/>
        </w:rPr>
        <w:t>(Banta et al., 2002)</w:t>
      </w:r>
      <w:r>
        <w:fldChar w:fldCharType="end"/>
      </w:r>
      <w:r>
        <w:t>. The site of study frequently saw LLJs at or below 100m AGL, which would certainty impact modern wind turbines. LLJs were found and classified using a relatively simple procedure which was heavily informed by visual inspection. It was shown, for this site, that higher sites tended to have higher windspeeds, and that LLJs tend to not be terrain following (i.e., they tend to have near constant MSL altitude).</w:t>
      </w:r>
    </w:p>
    <w:p w14:paraId="7FE5EA19" w14:textId="77777777" w:rsidR="00DE5DB0" w:rsidRDefault="00DE5DB0" w:rsidP="009F7E38"/>
    <w:p w14:paraId="23DB9DA9" w14:textId="77777777" w:rsidR="00DE5DB0" w:rsidRDefault="00DE5DB0" w:rsidP="009F7E38"/>
    <w:p w14:paraId="4AA0C7AB" w14:textId="77777777" w:rsidR="009F7E38" w:rsidRDefault="009F7E38" w:rsidP="009F7E38"/>
    <w:p w14:paraId="72F55B47" w14:textId="2EAF33F9" w:rsidR="009F7E38" w:rsidRPr="00DE5DB0" w:rsidRDefault="009F7E38" w:rsidP="009F7E38">
      <w:pPr>
        <w:rPr>
          <w:b/>
          <w:bCs/>
        </w:rPr>
      </w:pPr>
      <w:r w:rsidRPr="00DE5DB0">
        <w:rPr>
          <w:b/>
          <w:bCs/>
        </w:rPr>
        <w:t>Methods:</w:t>
      </w:r>
    </w:p>
    <w:p w14:paraId="013EFC44" w14:textId="77777777" w:rsidR="00A63753" w:rsidRDefault="00A63753" w:rsidP="009F7E38"/>
    <w:p w14:paraId="7F9CB3A0" w14:textId="354D5591" w:rsidR="008B1817" w:rsidRDefault="00A63753" w:rsidP="00A63753">
      <w:r>
        <w:t>To identify LLJs</w:t>
      </w:r>
      <w:r w:rsidR="009104E6">
        <w:t>,</w:t>
      </w:r>
      <w:r>
        <w:t xml:space="preserve"> </w:t>
      </w:r>
      <w:r w:rsidR="008B1817">
        <w:t xml:space="preserve">this work implements a slightly modified version of the procedure developed in prior work </w:t>
      </w:r>
      <w:r w:rsidR="008B1817">
        <w:fldChar w:fldCharType="begin"/>
      </w:r>
      <w:r w:rsidR="00F166C9">
        <w:instrText xml:space="preserve"> ADDIN ZOTERO_ITEM CSL_CITATION {"citationID":"5O52sePA","properties":{"formattedCitation":"(Vanderwende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sidR="008B1817">
        <w:fldChar w:fldCharType="separate"/>
      </w:r>
      <w:r w:rsidR="00F166C9">
        <w:rPr>
          <w:noProof/>
        </w:rPr>
        <w:t>(Vanderwende et al., 2015)</w:t>
      </w:r>
      <w:r w:rsidR="008B1817">
        <w:fldChar w:fldCharType="end"/>
      </w:r>
      <w:r w:rsidR="008B1817">
        <w:t>. The identification of LLJs from lidar measurements is done</w:t>
      </w:r>
      <w:r>
        <w:t xml:space="preserve"> </w:t>
      </w:r>
      <w:r w:rsidR="008B1817">
        <w:t>in</w:t>
      </w:r>
      <w:r>
        <w:t xml:space="preserve"> three steps:</w:t>
      </w:r>
    </w:p>
    <w:p w14:paraId="268612ED" w14:textId="55C75C87" w:rsidR="008B1817" w:rsidRDefault="008B1817" w:rsidP="00A63753">
      <w:pPr>
        <w:pStyle w:val="ListParagraph"/>
        <w:numPr>
          <w:ilvl w:val="0"/>
          <w:numId w:val="1"/>
        </w:numPr>
      </w:pPr>
      <w:r>
        <w:t>Initial quality assurance of wind speed and direction measurements at each bin.</w:t>
      </w:r>
    </w:p>
    <w:p w14:paraId="6275B288" w14:textId="24FE7602" w:rsidR="00A63753" w:rsidRDefault="008B1817" w:rsidP="00A63753">
      <w:pPr>
        <w:pStyle w:val="ListParagraph"/>
        <w:numPr>
          <w:ilvl w:val="0"/>
          <w:numId w:val="1"/>
        </w:numPr>
      </w:pPr>
      <w:r>
        <w:t>Calculation</w:t>
      </w:r>
      <w:r w:rsidR="00A63753">
        <w:t xml:space="preserve"> of wind speed and direction profiles from Lidar radial velocity measurements. </w:t>
      </w:r>
    </w:p>
    <w:p w14:paraId="5DEDC91E" w14:textId="4DF76902" w:rsidR="00A63753" w:rsidRDefault="00A63753" w:rsidP="00A63753">
      <w:pPr>
        <w:pStyle w:val="ListParagraph"/>
        <w:numPr>
          <w:ilvl w:val="0"/>
          <w:numId w:val="1"/>
        </w:numPr>
      </w:pPr>
      <w:r>
        <w:lastRenderedPageBreak/>
        <w:t xml:space="preserve"> </w:t>
      </w:r>
      <w:r w:rsidR="008B1817">
        <w:t>Identification and c</w:t>
      </w:r>
      <w:r>
        <w:t>lassification of LLJs using wind speed profiles.</w:t>
      </w:r>
    </w:p>
    <w:p w14:paraId="0088DE8C" w14:textId="77777777" w:rsidR="0064489C" w:rsidRDefault="00A63753" w:rsidP="00A63753">
      <w:r>
        <w:t xml:space="preserve">Wind speed and direction profiles at each altitude were found using a commonly used technique known as velocity azimuth display (VAD). VAD assumes a homogenous flow over the course of a 360-degree azimuth scan. As the Lidar is sweeping the azimuth angles, the radial velocity </w:t>
      </w:r>
      <w:r w:rsidR="0064489C">
        <w:t xml:space="preserve">measurement axis </w:t>
      </w:r>
      <w:r>
        <w:t>will move in and out of alignment</w:t>
      </w:r>
      <w:r w:rsidR="0064489C">
        <w:t xml:space="preserve"> with the horizontal wind vector</w:t>
      </w:r>
      <w:r>
        <w:t xml:space="preserve">, resulting in a sinusoidal velocity profile. </w:t>
      </w:r>
      <w:r w:rsidR="0064489C">
        <w:t>Using nonlinear least squares, the following function was fit to data at each available altitude bin:</w:t>
      </w:r>
    </w:p>
    <w:p w14:paraId="4D4D3B8A" w14:textId="77777777" w:rsidR="00C003C3" w:rsidRDefault="00C003C3" w:rsidP="00A63753"/>
    <w:p w14:paraId="7AD39892" w14:textId="07A23632" w:rsidR="00A63753" w:rsidRPr="0064489C" w:rsidRDefault="00000000" w:rsidP="0064489C">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=a+b </m:t>
          </m:r>
          <m:r>
            <m:rPr>
              <m:sty m:val="p"/>
            </m:rPr>
            <w:rPr>
              <w:rFonts w:ascii="Cambria Math" w:hAnsi="Cambria Math"/>
            </w:rPr>
            <m:t>cos⁡</m:t>
          </m:r>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m:oMathPara>
    </w:p>
    <w:p w14:paraId="2B196AEB" w14:textId="77777777" w:rsidR="00C003C3" w:rsidRDefault="00C003C3" w:rsidP="0064489C"/>
    <w:p w14:paraId="78D3B114" w14:textId="213399DC" w:rsidR="0064489C" w:rsidRDefault="0064489C" w:rsidP="0064489C">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C003C3">
        <w:rPr>
          <w:rFonts w:eastAsiaTheme="minorEastAsia"/>
        </w:rPr>
        <w:t xml:space="preserve"> is the radial wind speed,</w:t>
      </w:r>
      <m:oMath>
        <m:r>
          <w:rPr>
            <w:rFonts w:ascii="Cambria Math" w:eastAsiaTheme="minorEastAsia" w:hAnsi="Cambria Math"/>
          </w:rPr>
          <m:t xml:space="preserve"> θ</m:t>
        </m:r>
      </m:oMath>
      <w:r w:rsidR="00C003C3">
        <w:rPr>
          <w:rFonts w:eastAsiaTheme="minorEastAsia"/>
        </w:rPr>
        <w:t xml:space="preserve"> is the azimuth angle of the measurement, and </w:t>
      </w:r>
      <m:oMath>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oMath>
      <w:r w:rsidR="00C003C3">
        <w:rPr>
          <w:rFonts w:eastAsiaTheme="minorEastAsia"/>
        </w:rPr>
        <w:t xml:space="preserve"> are all parameters to be fit. The fitted parameters are then used to derive the horizontal wind speed and direction using:</w:t>
      </w:r>
    </w:p>
    <w:p w14:paraId="140BA987" w14:textId="77777777" w:rsidR="00C003C3" w:rsidRDefault="00C003C3" w:rsidP="0064489C">
      <w:pPr>
        <w:rPr>
          <w:rFonts w:eastAsiaTheme="minorEastAsia"/>
        </w:rPr>
      </w:pPr>
    </w:p>
    <w:p w14:paraId="4D5FD88F" w14:textId="77B85D93" w:rsidR="00C003C3" w:rsidRPr="00C003C3" w:rsidRDefault="00C003C3" w:rsidP="00C003C3">
      <w:pPr>
        <w:jc w:val="center"/>
        <w:rPr>
          <w:rFonts w:eastAsiaTheme="minorEastAsia"/>
        </w:rPr>
      </w:pPr>
      <m:oMathPara>
        <m:oMath>
          <m:r>
            <w:rPr>
              <w:rFonts w:ascii="Cambria Math" w:hAnsi="Cambria Math"/>
            </w:rPr>
            <m:t>WS=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0.5</m:t>
              </m:r>
            </m:sup>
          </m:sSup>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m:oMathPara>
    </w:p>
    <w:p w14:paraId="0E889D85" w14:textId="77777777" w:rsidR="00C003C3" w:rsidRPr="00C003C3" w:rsidRDefault="00C003C3" w:rsidP="00C003C3">
      <w:pPr>
        <w:jc w:val="center"/>
        <w:rPr>
          <w:rFonts w:eastAsiaTheme="minorEastAsia"/>
        </w:rPr>
      </w:pPr>
    </w:p>
    <w:p w14:paraId="0531DC11" w14:textId="352F96F5" w:rsidR="00C003C3" w:rsidRDefault="00C003C3" w:rsidP="00C003C3">
      <w:pPr>
        <w:jc w:val="center"/>
      </w:pPr>
      <m:oMathPara>
        <m:oMath>
          <m:r>
            <w:rPr>
              <w:rFonts w:ascii="Cambria Math" w:hAnsi="Cambria Math"/>
            </w:rPr>
            <m:t>WD=</m:t>
          </m:r>
          <m:sSub>
            <m:sSubPr>
              <m:ctrlPr>
                <w:rPr>
                  <w:rFonts w:ascii="Cambria Math" w:hAnsi="Cambria Math"/>
                  <w:i/>
                </w:rPr>
              </m:ctrlPr>
            </m:sSubPr>
            <m:e>
              <m:r>
                <w:rPr>
                  <w:rFonts w:ascii="Cambria Math" w:hAnsi="Cambria Math"/>
                </w:rPr>
                <m:t>θ</m:t>
              </m:r>
            </m:e>
            <m:sub>
              <m:r>
                <w:rPr>
                  <w:rFonts w:ascii="Cambria Math" w:hAnsi="Cambria Math"/>
                </w:rPr>
                <m:t>m</m:t>
              </m:r>
            </m:sub>
          </m:sSub>
        </m:oMath>
      </m:oMathPara>
    </w:p>
    <w:p w14:paraId="07B9C322" w14:textId="77777777" w:rsidR="00C003C3" w:rsidRDefault="00C003C3" w:rsidP="00A63753"/>
    <w:p w14:paraId="54360C8E" w14:textId="394A2BFA" w:rsidR="00A63753" w:rsidRDefault="00C003C3" w:rsidP="00A63753">
      <w:pPr>
        <w:rPr>
          <w:rFonts w:eastAsiaTheme="minorEastAsia"/>
        </w:rPr>
      </w:pPr>
      <w:r>
        <w:t xml:space="preserve">Where </w:t>
      </w:r>
      <m:oMath>
        <m:r>
          <w:rPr>
            <w:rFonts w:ascii="Cambria Math" w:hAnsi="Cambria Math"/>
          </w:rPr>
          <m:t>ϕ</m:t>
        </m:r>
      </m:oMath>
      <w:r>
        <w:rPr>
          <w:rFonts w:eastAsiaTheme="minorEastAsia"/>
        </w:rPr>
        <w:t xml:space="preserve"> is the beam elevation angle from horizontal. </w:t>
      </w:r>
      <w:r w:rsidR="0082393F">
        <w:rPr>
          <w:rFonts w:eastAsiaTheme="minorEastAsia"/>
        </w:rPr>
        <w:t xml:space="preserve">To filter out wind speed and direction datapoint which are poorly fit to the sinusoidal model, we calculate the commonly used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82393F">
        <w:rPr>
          <w:rFonts w:eastAsiaTheme="minorEastAsia"/>
        </w:rPr>
        <w:t xml:space="preserve"> value as:</w:t>
      </w:r>
    </w:p>
    <w:p w14:paraId="4684555A" w14:textId="77777777" w:rsidR="0082393F" w:rsidRDefault="0082393F" w:rsidP="00A63753">
      <w:pPr>
        <w:rPr>
          <w:rFonts w:eastAsiaTheme="minorEastAsia"/>
        </w:rPr>
      </w:pPr>
    </w:p>
    <w:p w14:paraId="56976607" w14:textId="35D3F343" w:rsidR="0082393F" w:rsidRPr="0082393F" w:rsidRDefault="0082393F" w:rsidP="00A6375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den>
          </m:f>
        </m:oMath>
      </m:oMathPara>
    </w:p>
    <w:p w14:paraId="3B9359E1" w14:textId="77777777" w:rsidR="0082393F" w:rsidRDefault="0082393F" w:rsidP="00A63753">
      <w:pPr>
        <w:rPr>
          <w:rFonts w:eastAsiaTheme="minorEastAsia"/>
        </w:rPr>
      </w:pPr>
    </w:p>
    <w:p w14:paraId="4D7F37A5" w14:textId="69232E1A" w:rsidR="0082393F" w:rsidRDefault="0082393F" w:rsidP="00A63753">
      <w:pPr>
        <w:rPr>
          <w:rFonts w:eastAsiaTheme="minorEastAsia"/>
        </w:rPr>
      </w:pPr>
      <w:r>
        <w:rPr>
          <w:rFonts w:eastAsiaTheme="minorEastAsia"/>
        </w:rPr>
        <w:t xml:space="preserve">Where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oMath>
      <w:r>
        <w:rPr>
          <w:rFonts w:eastAsiaTheme="minorEastAsia"/>
        </w:rPr>
        <w:t xml:space="preserve"> is the sum of squares of the residuals, while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oMath>
      <w:r>
        <w:rPr>
          <w:rFonts w:eastAsiaTheme="minorEastAsia"/>
        </w:rPr>
        <w:t xml:space="preserve"> is the total sum of squares. A threshold of 0.7 was place on this metric, as described in </w:t>
      </w:r>
      <w:r>
        <w:rPr>
          <w:rFonts w:eastAsiaTheme="minorEastAsia"/>
        </w:rPr>
        <w:fldChar w:fldCharType="begin"/>
      </w:r>
      <w:r>
        <w:rPr>
          <w:rFonts w:eastAsiaTheme="minorEastAsia"/>
        </w:rPr>
        <w:instrText xml:space="preserve"> ADDIN ZOTERO_ITEM CSL_CITATION {"citationID":"6j9ro42E","properties":{"formattedCitation":"(Vanderwende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Pr>
          <w:rFonts w:eastAsiaTheme="minorEastAsia"/>
        </w:rPr>
        <w:fldChar w:fldCharType="separate"/>
      </w:r>
      <w:r>
        <w:rPr>
          <w:rFonts w:eastAsiaTheme="minorEastAsia"/>
          <w:noProof/>
        </w:rPr>
        <w:t>(Vanderwende et al., 2015)</w:t>
      </w:r>
      <w:r>
        <w:rPr>
          <w:rFonts w:eastAsiaTheme="minorEastAsia"/>
        </w:rPr>
        <w:fldChar w:fldCharType="end"/>
      </w:r>
      <w:r>
        <w:rPr>
          <w:rFonts w:eastAsiaTheme="minorEastAsia"/>
        </w:rPr>
        <w:t xml:space="preserve">. If a lower value was found, then the wind speed and direction measurement for that altitude was rejected. See the appendix for examples of </w:t>
      </w:r>
      <w:r w:rsidR="006B35C9">
        <w:rPr>
          <w:rFonts w:eastAsiaTheme="minorEastAsia"/>
        </w:rPr>
        <w:t xml:space="preserve">valid/invalid </w:t>
      </w:r>
      <w:r>
        <w:rPr>
          <w:rFonts w:eastAsiaTheme="minorEastAsia"/>
        </w:rPr>
        <w:t xml:space="preserve">VAD fits and their corresponding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values. </w:t>
      </w:r>
    </w:p>
    <w:p w14:paraId="175E133C" w14:textId="77777777" w:rsidR="00C003C3" w:rsidRDefault="00C003C3" w:rsidP="00A63753">
      <w:pPr>
        <w:rPr>
          <w:rFonts w:eastAsiaTheme="minorEastAsia"/>
        </w:rPr>
      </w:pPr>
    </w:p>
    <w:p w14:paraId="243F45CF" w14:textId="09DE11CB" w:rsidR="00C003C3" w:rsidRDefault="00C003C3" w:rsidP="00A63753">
      <w:pPr>
        <w:rPr>
          <w:rFonts w:eastAsiaTheme="minorEastAsia"/>
        </w:rPr>
      </w:pPr>
      <w:r>
        <w:rPr>
          <w:rFonts w:eastAsiaTheme="minorEastAsia"/>
        </w:rPr>
        <w:t xml:space="preserve">This procedure can be run for each radial range bin from the Lidar profile. </w:t>
      </w:r>
      <w:r w:rsidR="00C14DC0">
        <w:rPr>
          <w:rFonts w:eastAsiaTheme="minorEastAsia"/>
        </w:rPr>
        <w:t xml:space="preserve">As we know the range </w:t>
      </w:r>
      <m:oMath>
        <m:r>
          <w:rPr>
            <w:rFonts w:ascii="Cambria Math" w:eastAsiaTheme="minorEastAsia" w:hAnsi="Cambria Math"/>
          </w:rPr>
          <m:t>r</m:t>
        </m:r>
      </m:oMath>
      <w:r w:rsidR="00C14DC0">
        <w:rPr>
          <w:rFonts w:eastAsiaTheme="minorEastAsia"/>
        </w:rPr>
        <w:t xml:space="preserve"> and elevation angle </w:t>
      </w:r>
      <m:oMath>
        <m:r>
          <w:rPr>
            <w:rFonts w:ascii="Cambria Math" w:eastAsiaTheme="minorEastAsia" w:hAnsi="Cambria Math"/>
          </w:rPr>
          <m:t>ϕ</m:t>
        </m:r>
      </m:oMath>
      <w:r w:rsidR="00C14DC0">
        <w:rPr>
          <w:rFonts w:eastAsiaTheme="minorEastAsia"/>
        </w:rPr>
        <w:t xml:space="preserve"> of the lidar beam (in this work, 60 [deg]), we can derive the AGL altitude </w:t>
      </w:r>
      <m:oMath>
        <m:r>
          <w:rPr>
            <w:rFonts w:ascii="Cambria Math" w:eastAsiaTheme="minorEastAsia" w:hAnsi="Cambria Math"/>
          </w:rPr>
          <m:t>h</m:t>
        </m:r>
      </m:oMath>
      <w:r w:rsidR="00C14DC0">
        <w:rPr>
          <w:rFonts w:eastAsiaTheme="minorEastAsia"/>
        </w:rPr>
        <w:t xml:space="preserve"> via:</w:t>
      </w:r>
    </w:p>
    <w:p w14:paraId="51EBDC29" w14:textId="77777777" w:rsidR="00C14DC0" w:rsidRDefault="00C14DC0" w:rsidP="00A63753">
      <w:pPr>
        <w:rPr>
          <w:rFonts w:eastAsiaTheme="minorEastAsia"/>
        </w:rPr>
      </w:pPr>
    </w:p>
    <w:p w14:paraId="5D028193" w14:textId="65D0D762" w:rsidR="00C14DC0" w:rsidRPr="007322F4" w:rsidRDefault="00C14DC0" w:rsidP="00C14DC0">
      <w:pPr>
        <w:jc w:val="center"/>
        <w:rPr>
          <w:rFonts w:eastAsiaTheme="minorEastAsia"/>
        </w:rPr>
      </w:pPr>
      <m:oMathPara>
        <m:oMath>
          <m:r>
            <w:rPr>
              <w:rFonts w:ascii="Cambria Math" w:hAnsi="Cambria Math"/>
            </w:rPr>
            <m:t xml:space="preserve">h= </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e>
          </m:func>
        </m:oMath>
      </m:oMathPara>
    </w:p>
    <w:p w14:paraId="2982B538" w14:textId="77777777" w:rsidR="007322F4" w:rsidRDefault="007322F4" w:rsidP="007322F4">
      <w:pPr>
        <w:rPr>
          <w:rFonts w:eastAsiaTheme="minorEastAsia"/>
        </w:rPr>
      </w:pPr>
    </w:p>
    <w:p w14:paraId="386380BA" w14:textId="34289019" w:rsidR="007322F4" w:rsidRDefault="006B35C9" w:rsidP="007322F4">
      <w:pPr>
        <w:rPr>
          <w:rFonts w:eastAsiaTheme="minorEastAsia"/>
        </w:rPr>
      </w:pPr>
      <w:r>
        <w:rPr>
          <w:rFonts w:eastAsiaTheme="minorEastAsia"/>
        </w:rPr>
        <w:t xml:space="preserve">The final step is to classify LLJs based on criteria originally proposed in </w:t>
      </w:r>
      <w:r>
        <w:rPr>
          <w:rFonts w:eastAsiaTheme="minorEastAsia"/>
        </w:rPr>
        <w:fldChar w:fldCharType="begin"/>
      </w:r>
      <w:r>
        <w:rPr>
          <w:rFonts w:eastAsiaTheme="minorEastAsia"/>
        </w:rPr>
        <w:instrText xml:space="preserve"> ADDIN ZOTERO_ITEM CSL_CITATION {"citationID":"vzAAHH7Y","properties":{"formattedCitation":"(Bonner,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rPr>
          <w:rFonts w:eastAsiaTheme="minorEastAsia"/>
        </w:rPr>
        <w:fldChar w:fldCharType="separate"/>
      </w:r>
      <w:r>
        <w:rPr>
          <w:rFonts w:eastAsiaTheme="minorEastAsia"/>
          <w:noProof/>
        </w:rPr>
        <w:t>(Bonner, 1968)</w:t>
      </w:r>
      <w:r>
        <w:rPr>
          <w:rFonts w:eastAsiaTheme="minorEastAsia"/>
        </w:rPr>
        <w:fldChar w:fldCharType="end"/>
      </w:r>
      <w:r>
        <w:rPr>
          <w:rFonts w:eastAsiaTheme="minorEastAsia"/>
        </w:rPr>
        <w:t xml:space="preserve">, then modified by </w:t>
      </w:r>
      <w:r>
        <w:rPr>
          <w:rFonts w:eastAsiaTheme="minorEastAsia"/>
        </w:rPr>
        <w:fldChar w:fldCharType="begin"/>
      </w:r>
      <w:r>
        <w:rPr>
          <w:rFonts w:eastAsiaTheme="minorEastAsia"/>
        </w:rPr>
        <w:instrText xml:space="preserve"> ADDIN ZOTERO_ITEM CSL_CITATION {"citationID":"K146RFxV","properties":{"formattedCitation":"(Whiteman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ADDIN ZOTERO_ITEM CSL_CITATION {"citationID":"e76VgjCo","properties":{"formattedCitation":"(Song et al., 2005)","plainCitation":"(Song et al., 2005)","noteIndex":0},"citationItems":[{"id":2334,"uris":["http://zotero.org/users/9172391/items/3YEWP7U7"],"itemData":{"id":2334,"type":"article-journal","abstract":"A unique dataset obtained with combinations of minisodars and 915-MHz wind profilers at the Atmospheric Boundary Layer Experiments (ABLE) facility in Kansas was used to examine the detailed characteristics of the nocturnal low-level jet (LLJ). In contrast to instruments used in earlier studies, the ABLE instruments provide hourly, high-resolution vertical profiles of wind velocity from just above the surface to approximately 2 km above ground level (AGL). Furthermore, the 6-yr span of the dataset allowed the examination of interannual variability in jet properties with improved statistical reliability. It was found that LLJs occurred during 63% of the nighttime periods sampled. Although most of the observed jets were southerly, a substantial fraction (28%) was northerly. Wind maxima occurred most frequently at 200–400 m AGL, though some jets were found as low as 50 m, and the strongest jets tended to occur above 300 m. Comparison of LLJ heights at three locations within the ABLE domain and at one location outside the domain suggests that the jet is equipotential rather than terrain following. The occurrence of southerly LLJ varied annually in a way that suggests a connection between the tendency for jet formation and the large-scale circulation patterns associated with El Niño and La Niña, as well as with the Pacific decadal oscillation. Frequent and strong southerly jets that transport moisture downstream do not necessarily lead to more precipitation locally, however.","container-title":"Journal of Applied Meteorology","DOI":"10.1175/JAM2294.1","ISSN":"1520-0450, 0894-8763","issue":"10","language":"en","page":"1593-1606","source":"DOI.org (Crossref)","title":"Climatology of the Low-Level Jet at the Southern Great Plains Atmospheric Boundary Layer Experiments Site","volume":"44","author":[{"family":"Song","given":"Jie"},{"family":"Liao","given":"Ke"},{"family":"Coulter","given":"Richard L."},{"family":"Lesht","given":"Barry M."}],"issued":{"date-parts":[["2005",10,1]]}}}],"schema":"https://github.com/citation-style-language/schema/raw/master/csl-citation.json"} </w:instrText>
      </w:r>
      <w:r>
        <w:rPr>
          <w:rFonts w:eastAsiaTheme="minorEastAsia"/>
        </w:rPr>
        <w:fldChar w:fldCharType="separate"/>
      </w:r>
      <w:r>
        <w:rPr>
          <w:rFonts w:eastAsiaTheme="minorEastAsia"/>
          <w:noProof/>
        </w:rPr>
        <w:t>(Song et al., 2005)</w:t>
      </w:r>
      <w:r>
        <w:rPr>
          <w:rFonts w:eastAsiaTheme="minorEastAsia"/>
        </w:rPr>
        <w:fldChar w:fldCharType="end"/>
      </w:r>
      <w:r>
        <w:rPr>
          <w:rFonts w:eastAsiaTheme="minorEastAsia"/>
        </w:rPr>
        <w:t>. There are two criteria that a wind profile must</w:t>
      </w:r>
      <w:r w:rsidR="009F4823">
        <w:rPr>
          <w:rFonts w:eastAsiaTheme="minorEastAsia"/>
        </w:rPr>
        <w:t xml:space="preserve"> fulfill</w:t>
      </w:r>
      <w:r>
        <w:rPr>
          <w:rFonts w:eastAsiaTheme="minorEastAsia"/>
        </w:rPr>
        <w:t xml:space="preserve"> to be classified as </w:t>
      </w:r>
      <w:proofErr w:type="gramStart"/>
      <w:r>
        <w:rPr>
          <w:rFonts w:eastAsiaTheme="minorEastAsia"/>
        </w:rPr>
        <w:t>a</w:t>
      </w:r>
      <w:proofErr w:type="gramEnd"/>
      <w:r>
        <w:rPr>
          <w:rFonts w:eastAsiaTheme="minorEastAsia"/>
        </w:rPr>
        <w:t xml:space="preserve"> LLJ. First, the profile must contain a maximum windspeed above a windspeed threshold, and this maximum windspeed must occur below a height threshold. While Song/</w:t>
      </w:r>
      <w:proofErr w:type="spellStart"/>
      <w:r>
        <w:rPr>
          <w:rFonts w:eastAsiaTheme="minorEastAsia"/>
        </w:rPr>
        <w:t>Vanderwende</w:t>
      </w:r>
      <w:proofErr w:type="spellEnd"/>
      <w:r>
        <w:rPr>
          <w:rFonts w:eastAsiaTheme="minorEastAsia"/>
        </w:rPr>
        <w:t xml:space="preserve"> impose a 2km threshold, we observed consistently valid data only below 1km in the data available. We therefore placed a height threshold at 1km, and </w:t>
      </w:r>
      <w:r>
        <w:rPr>
          <w:rFonts w:eastAsiaTheme="minorEastAsia"/>
        </w:rPr>
        <w:lastRenderedPageBreak/>
        <w:t>only considered profiles below that threshold.</w:t>
      </w:r>
      <w:r w:rsidR="000900CC">
        <w:rPr>
          <w:rFonts w:eastAsiaTheme="minorEastAsia"/>
        </w:rPr>
        <w:t xml:space="preserve"> Maximum LLJ nose height observed at 688m, further justifying this choice. </w:t>
      </w:r>
    </w:p>
    <w:p w14:paraId="25058B12" w14:textId="77777777" w:rsidR="000900CC" w:rsidRDefault="000900CC" w:rsidP="007322F4">
      <w:pPr>
        <w:rPr>
          <w:rFonts w:eastAsiaTheme="minorEastAsia"/>
        </w:rPr>
      </w:pPr>
    </w:p>
    <w:p w14:paraId="0EA89C21" w14:textId="50EEBECF" w:rsidR="009F4823" w:rsidRPr="009F4823" w:rsidRDefault="000900CC" w:rsidP="007322F4">
      <w:pPr>
        <w:rPr>
          <w:rFonts w:eastAsiaTheme="minorEastAsia"/>
        </w:rPr>
      </w:pPr>
      <w:r>
        <w:rPr>
          <w:rFonts w:eastAsiaTheme="minorEastAsia"/>
        </w:rPr>
        <w:t xml:space="preserve">The second criteria </w:t>
      </w:r>
      <w:proofErr w:type="gramStart"/>
      <w:r w:rsidR="009F4823">
        <w:rPr>
          <w:rFonts w:eastAsiaTheme="minorEastAsia"/>
        </w:rPr>
        <w:t>involves</w:t>
      </w:r>
      <w:proofErr w:type="gramEnd"/>
      <w:r w:rsidR="009F4823">
        <w:rPr>
          <w:rFonts w:eastAsiaTheme="minorEastAsia"/>
        </w:rPr>
        <w:t xml:space="preserve"> a threshold on the reduction of wind speed above the LLJ nose. This shear value must meet a certain threshold for LLJ classification. In </w:t>
      </w:r>
      <w:r w:rsidR="009F4823">
        <w:rPr>
          <w:rFonts w:eastAsiaTheme="minorEastAsia"/>
        </w:rPr>
        <w:fldChar w:fldCharType="begin"/>
      </w:r>
      <w:r w:rsidR="009F4823">
        <w:rPr>
          <w:rFonts w:eastAsiaTheme="minorEastAsia"/>
        </w:rPr>
        <w:instrText xml:space="preserve"> ADDIN ZOTERO_ITEM CSL_CITATION {"citationID":"P7ZxuACm","properties":{"formattedCitation":"(Whiteman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9F4823">
        <w:rPr>
          <w:rFonts w:eastAsiaTheme="minorEastAsia"/>
        </w:rPr>
        <w:fldChar w:fldCharType="separate"/>
      </w:r>
      <w:r w:rsidR="009F4823">
        <w:rPr>
          <w:rFonts w:eastAsiaTheme="minorEastAsia"/>
          <w:noProof/>
        </w:rPr>
        <w:t>(Whiteman et al., 1997)</w:t>
      </w:r>
      <w:r w:rsidR="009F4823">
        <w:rPr>
          <w:rFonts w:eastAsiaTheme="minorEastAsia"/>
        </w:rPr>
        <w:fldChar w:fldCharType="end"/>
      </w:r>
      <w:r w:rsidR="009F4823">
        <w:rPr>
          <w:rFonts w:eastAsiaTheme="minorEastAsia"/>
        </w:rPr>
        <w:t>, four jet intensity levels (0-3) are specified as a function of maximum windspeed and shear, with threshold provided in the following table:</w:t>
      </w:r>
    </w:p>
    <w:p w14:paraId="7123CD6F" w14:textId="77777777" w:rsidR="009F4823" w:rsidRDefault="009F4823" w:rsidP="007322F4"/>
    <w:tbl>
      <w:tblPr>
        <w:tblStyle w:val="TableGrid"/>
        <w:tblW w:w="0" w:type="auto"/>
        <w:tblLook w:val="04A0" w:firstRow="1" w:lastRow="0" w:firstColumn="1" w:lastColumn="0" w:noHBand="0" w:noVBand="1"/>
      </w:tblPr>
      <w:tblGrid>
        <w:gridCol w:w="3116"/>
        <w:gridCol w:w="3117"/>
        <w:gridCol w:w="3117"/>
      </w:tblGrid>
      <w:tr w:rsidR="009F4823" w14:paraId="3AEFD9D3" w14:textId="77777777" w:rsidTr="009F4823">
        <w:tc>
          <w:tcPr>
            <w:tcW w:w="3116" w:type="dxa"/>
          </w:tcPr>
          <w:p w14:paraId="0D882AB5" w14:textId="7D0B52DE" w:rsidR="009F4823" w:rsidRDefault="009F4823" w:rsidP="007322F4">
            <w:r>
              <w:t>LLJ Category</w:t>
            </w:r>
          </w:p>
        </w:tc>
        <w:tc>
          <w:tcPr>
            <w:tcW w:w="3117" w:type="dxa"/>
          </w:tcPr>
          <w:p w14:paraId="3BDB136F" w14:textId="36A18645" w:rsidR="009F4823" w:rsidRDefault="009F4823" w:rsidP="007322F4">
            <w:r>
              <w:t>Max windspeed [m/s]</w:t>
            </w:r>
          </w:p>
        </w:tc>
        <w:tc>
          <w:tcPr>
            <w:tcW w:w="3117" w:type="dxa"/>
          </w:tcPr>
          <w:p w14:paraId="5E854D35" w14:textId="60D70AFB" w:rsidR="009F4823" w:rsidRDefault="009F4823" w:rsidP="007322F4">
            <w:r>
              <w:t>Upper shear [m/s]</w:t>
            </w:r>
          </w:p>
        </w:tc>
      </w:tr>
      <w:tr w:rsidR="009F4823" w14:paraId="072D074E" w14:textId="77777777" w:rsidTr="009F4823">
        <w:tc>
          <w:tcPr>
            <w:tcW w:w="3116" w:type="dxa"/>
          </w:tcPr>
          <w:p w14:paraId="1E8438E3" w14:textId="02BA6C24" w:rsidR="009F4823" w:rsidRDefault="009F4823" w:rsidP="009F4823">
            <w:r>
              <w:t>LLJ-0</w:t>
            </w:r>
          </w:p>
        </w:tc>
        <w:tc>
          <w:tcPr>
            <w:tcW w:w="3117" w:type="dxa"/>
          </w:tcPr>
          <w:p w14:paraId="51873002" w14:textId="4A0C1FAF" w:rsidR="009F4823" w:rsidRDefault="009F4823" w:rsidP="009F4823">
            <m:oMathPara>
              <m:oMath>
                <m:r>
                  <w:rPr>
                    <w:rFonts w:ascii="Cambria Math" w:hAnsi="Cambria Math"/>
                  </w:rPr>
                  <m:t>≥10</m:t>
                </m:r>
              </m:oMath>
            </m:oMathPara>
          </w:p>
        </w:tc>
        <w:tc>
          <w:tcPr>
            <w:tcW w:w="3117" w:type="dxa"/>
          </w:tcPr>
          <w:p w14:paraId="4A49AADF" w14:textId="6AEC1BD2" w:rsidR="009F4823" w:rsidRDefault="009F4823" w:rsidP="009F4823">
            <m:oMathPara>
              <m:oMath>
                <m:r>
                  <w:rPr>
                    <w:rFonts w:ascii="Cambria Math" w:hAnsi="Cambria Math"/>
                  </w:rPr>
                  <m:t>≥</m:t>
                </m:r>
                <m:r>
                  <w:rPr>
                    <w:rFonts w:ascii="Cambria Math" w:hAnsi="Cambria Math"/>
                  </w:rPr>
                  <m:t>5</m:t>
                </m:r>
              </m:oMath>
            </m:oMathPara>
          </w:p>
        </w:tc>
      </w:tr>
      <w:tr w:rsidR="009F4823" w14:paraId="79DDA8E3" w14:textId="77777777" w:rsidTr="009F4823">
        <w:tc>
          <w:tcPr>
            <w:tcW w:w="3116" w:type="dxa"/>
          </w:tcPr>
          <w:p w14:paraId="657DEA17" w14:textId="30A53902" w:rsidR="009F4823" w:rsidRDefault="009F4823" w:rsidP="009F4823">
            <w:r>
              <w:t>LLJ-1</w:t>
            </w:r>
          </w:p>
        </w:tc>
        <w:tc>
          <w:tcPr>
            <w:tcW w:w="3117" w:type="dxa"/>
          </w:tcPr>
          <w:p w14:paraId="2A8A5B62" w14:textId="3537F533" w:rsidR="009F4823" w:rsidRDefault="009F4823" w:rsidP="009F4823">
            <m:oMathPara>
              <m:oMath>
                <m:r>
                  <w:rPr>
                    <w:rFonts w:ascii="Cambria Math" w:hAnsi="Cambria Math"/>
                  </w:rPr>
                  <m:t>≥1</m:t>
                </m:r>
                <m:r>
                  <w:rPr>
                    <w:rFonts w:ascii="Cambria Math" w:hAnsi="Cambria Math"/>
                  </w:rPr>
                  <m:t>2</m:t>
                </m:r>
              </m:oMath>
            </m:oMathPara>
          </w:p>
        </w:tc>
        <w:tc>
          <w:tcPr>
            <w:tcW w:w="3117" w:type="dxa"/>
          </w:tcPr>
          <w:p w14:paraId="18E08F14" w14:textId="21BD06B6" w:rsidR="009F4823" w:rsidRDefault="009F4823" w:rsidP="009F4823">
            <m:oMathPara>
              <m:oMath>
                <m:r>
                  <w:rPr>
                    <w:rFonts w:ascii="Cambria Math" w:hAnsi="Cambria Math"/>
                  </w:rPr>
                  <m:t>≥</m:t>
                </m:r>
                <m:r>
                  <w:rPr>
                    <w:rFonts w:ascii="Cambria Math" w:hAnsi="Cambria Math"/>
                  </w:rPr>
                  <m:t>6</m:t>
                </m:r>
              </m:oMath>
            </m:oMathPara>
          </w:p>
        </w:tc>
      </w:tr>
      <w:tr w:rsidR="009F4823" w14:paraId="2932818A" w14:textId="77777777" w:rsidTr="009F4823">
        <w:tc>
          <w:tcPr>
            <w:tcW w:w="3116" w:type="dxa"/>
          </w:tcPr>
          <w:p w14:paraId="203348EA" w14:textId="1CF6596E" w:rsidR="009F4823" w:rsidRDefault="009F4823" w:rsidP="009F4823">
            <w:r>
              <w:t>LLJ-2</w:t>
            </w:r>
          </w:p>
        </w:tc>
        <w:tc>
          <w:tcPr>
            <w:tcW w:w="3117" w:type="dxa"/>
          </w:tcPr>
          <w:p w14:paraId="6A80F94B" w14:textId="68AC2778" w:rsidR="009F4823" w:rsidRDefault="009F4823" w:rsidP="009F4823">
            <m:oMathPara>
              <m:oMath>
                <m:r>
                  <w:rPr>
                    <w:rFonts w:ascii="Cambria Math" w:hAnsi="Cambria Math"/>
                  </w:rPr>
                  <m:t>≥1</m:t>
                </m:r>
                <m:r>
                  <w:rPr>
                    <w:rFonts w:ascii="Cambria Math" w:hAnsi="Cambria Math"/>
                  </w:rPr>
                  <m:t>6</m:t>
                </m:r>
              </m:oMath>
            </m:oMathPara>
          </w:p>
        </w:tc>
        <w:tc>
          <w:tcPr>
            <w:tcW w:w="3117" w:type="dxa"/>
          </w:tcPr>
          <w:p w14:paraId="70E8AC9A" w14:textId="4EC84C15" w:rsidR="009F4823" w:rsidRDefault="009F4823" w:rsidP="009F4823">
            <m:oMathPara>
              <m:oMath>
                <m:r>
                  <w:rPr>
                    <w:rFonts w:ascii="Cambria Math" w:hAnsi="Cambria Math"/>
                  </w:rPr>
                  <m:t>≥</m:t>
                </m:r>
                <m:r>
                  <w:rPr>
                    <w:rFonts w:ascii="Cambria Math" w:hAnsi="Cambria Math"/>
                  </w:rPr>
                  <m:t>8</m:t>
                </m:r>
              </m:oMath>
            </m:oMathPara>
          </w:p>
        </w:tc>
      </w:tr>
      <w:tr w:rsidR="009F4823" w14:paraId="491B6650" w14:textId="77777777" w:rsidTr="009F4823">
        <w:tc>
          <w:tcPr>
            <w:tcW w:w="3116" w:type="dxa"/>
          </w:tcPr>
          <w:p w14:paraId="47A4F643" w14:textId="51A10284" w:rsidR="009F4823" w:rsidRDefault="009F4823" w:rsidP="009F4823">
            <w:r>
              <w:t>LLJ-3</w:t>
            </w:r>
          </w:p>
        </w:tc>
        <w:tc>
          <w:tcPr>
            <w:tcW w:w="3117" w:type="dxa"/>
          </w:tcPr>
          <w:p w14:paraId="1E885477" w14:textId="4E483C42" w:rsidR="009F4823" w:rsidRDefault="009F4823" w:rsidP="009F4823">
            <m:oMathPara>
              <m:oMath>
                <m:r>
                  <w:rPr>
                    <w:rFonts w:ascii="Cambria Math" w:hAnsi="Cambria Math"/>
                  </w:rPr>
                  <m:t>≥</m:t>
                </m:r>
                <m:r>
                  <w:rPr>
                    <w:rFonts w:ascii="Cambria Math" w:hAnsi="Cambria Math"/>
                  </w:rPr>
                  <m:t>20</m:t>
                </m:r>
              </m:oMath>
            </m:oMathPara>
          </w:p>
        </w:tc>
        <w:tc>
          <w:tcPr>
            <w:tcW w:w="3117" w:type="dxa"/>
          </w:tcPr>
          <w:p w14:paraId="6F1D10D3" w14:textId="0E3B5683" w:rsidR="009F4823" w:rsidRDefault="009F4823" w:rsidP="009F4823">
            <m:oMathPara>
              <m:oMath>
                <m:r>
                  <w:rPr>
                    <w:rFonts w:ascii="Cambria Math" w:hAnsi="Cambria Math"/>
                  </w:rPr>
                  <m:t>≥10</m:t>
                </m:r>
              </m:oMath>
            </m:oMathPara>
          </w:p>
        </w:tc>
      </w:tr>
    </w:tbl>
    <w:p w14:paraId="56C22620" w14:textId="77777777" w:rsidR="00A63753" w:rsidRDefault="00A63753" w:rsidP="009F7E38"/>
    <w:p w14:paraId="7A0BB611" w14:textId="77777777" w:rsidR="009F7E38" w:rsidRDefault="009F7E38" w:rsidP="009F7E38"/>
    <w:p w14:paraId="0E006E54" w14:textId="599FC4A2" w:rsidR="00A63753" w:rsidRDefault="009F7E38" w:rsidP="009F7E38">
      <w:pPr>
        <w:rPr>
          <w:b/>
          <w:bCs/>
        </w:rPr>
      </w:pPr>
      <w:r w:rsidRPr="00DE5DB0">
        <w:rPr>
          <w:b/>
          <w:bCs/>
        </w:rPr>
        <w:t>Results</w:t>
      </w:r>
      <w:r w:rsidR="00492866" w:rsidRPr="00DE5DB0">
        <w:rPr>
          <w:b/>
          <w:bCs/>
        </w:rPr>
        <w:t xml:space="preserve"> and Discussion</w:t>
      </w:r>
      <w:r w:rsidRPr="00DE5DB0">
        <w:rPr>
          <w:b/>
          <w:bCs/>
        </w:rPr>
        <w:t>:</w:t>
      </w:r>
    </w:p>
    <w:p w14:paraId="10B5BFE9" w14:textId="3E6BF322" w:rsidR="00D50178" w:rsidRDefault="00D50178" w:rsidP="009F7E38"/>
    <w:p w14:paraId="1A5DB91E" w14:textId="42BAB22D" w:rsidR="00D50178" w:rsidRPr="00D50178" w:rsidRDefault="00D50178" w:rsidP="009F7E38">
      <w:r>
        <w:t>Data used in this project was acquired through the DOE’s Atmosphere to Electron websit</w:t>
      </w:r>
      <w:r w:rsidR="007275EA">
        <w:t xml:space="preserve">e (Shi et al.), and can be downloaded at </w:t>
      </w:r>
      <w:hyperlink r:id="rId6" w:history="1">
        <w:r w:rsidR="007275EA" w:rsidRPr="00E362BF">
          <w:rPr>
            <w:rStyle w:val="Hyperlink"/>
          </w:rPr>
          <w:t>https://a2e.energy.gov/ds/awaken/arm.lidar.sgp_s6.ppi.b1</w:t>
        </w:r>
      </w:hyperlink>
      <w:r w:rsidR="007275EA">
        <w:t xml:space="preserve"> </w:t>
      </w:r>
      <w:r>
        <w:t xml:space="preserve">. </w:t>
      </w:r>
    </w:p>
    <w:p w14:paraId="260A2264" w14:textId="6D997B9B" w:rsidR="00DE5DB0" w:rsidRDefault="00DE5DB0" w:rsidP="00DE5DB0">
      <w:pPr>
        <w:pStyle w:val="ListParagraph"/>
        <w:numPr>
          <w:ilvl w:val="0"/>
          <w:numId w:val="2"/>
        </w:numPr>
      </w:pPr>
      <w:r>
        <w:t>Modifications to original algorithm: threshold 1000m</w:t>
      </w:r>
    </w:p>
    <w:p w14:paraId="3C3064A2" w14:textId="1072FABF" w:rsidR="00DE5DB0" w:rsidRDefault="00DE5DB0" w:rsidP="00DE5DB0">
      <w:pPr>
        <w:pStyle w:val="ListParagraph"/>
        <w:numPr>
          <w:ilvl w:val="0"/>
          <w:numId w:val="2"/>
        </w:numPr>
      </w:pPr>
      <w:r>
        <w:t>VAD fitting</w:t>
      </w:r>
    </w:p>
    <w:p w14:paraId="67BFF08C" w14:textId="32CE0C58" w:rsidR="00DE5DB0" w:rsidRDefault="00DE5DB0" w:rsidP="00DE5DB0">
      <w:pPr>
        <w:pStyle w:val="ListParagraph"/>
        <w:numPr>
          <w:ilvl w:val="0"/>
          <w:numId w:val="2"/>
        </w:numPr>
      </w:pPr>
      <w:r>
        <w:t>Windspeed profiles</w:t>
      </w:r>
    </w:p>
    <w:p w14:paraId="478388E8" w14:textId="6F92DF1F" w:rsidR="00DE5DB0" w:rsidRDefault="00DE5DB0" w:rsidP="00DE5DB0">
      <w:pPr>
        <w:pStyle w:val="ListParagraph"/>
        <w:numPr>
          <w:ilvl w:val="0"/>
          <w:numId w:val="2"/>
        </w:numPr>
      </w:pPr>
      <w:r>
        <w:t>LLJ events detected:</w:t>
      </w:r>
    </w:p>
    <w:p w14:paraId="77D76A59" w14:textId="4ACFB619" w:rsidR="00DE5DB0" w:rsidRDefault="00DE5DB0" w:rsidP="00DE5DB0">
      <w:pPr>
        <w:pStyle w:val="ListParagraph"/>
        <w:numPr>
          <w:ilvl w:val="1"/>
          <w:numId w:val="2"/>
        </w:numPr>
      </w:pPr>
      <w:r>
        <w:t>Nov. 10</w:t>
      </w:r>
      <w:proofErr w:type="gramStart"/>
      <w:r>
        <w:t xml:space="preserve"> 2022</w:t>
      </w:r>
      <w:proofErr w:type="gramEnd"/>
    </w:p>
    <w:p w14:paraId="466696FA" w14:textId="4F830870" w:rsidR="00DE5DB0" w:rsidRDefault="00DE5DB0" w:rsidP="00DE5DB0">
      <w:pPr>
        <w:pStyle w:val="ListParagraph"/>
        <w:numPr>
          <w:ilvl w:val="1"/>
          <w:numId w:val="2"/>
        </w:numPr>
      </w:pPr>
      <w:r>
        <w:t>Nov. 13</w:t>
      </w:r>
      <w:proofErr w:type="gramStart"/>
      <w:r>
        <w:t xml:space="preserve"> 2022</w:t>
      </w:r>
      <w:proofErr w:type="gramEnd"/>
    </w:p>
    <w:p w14:paraId="7CA07B63" w14:textId="612705C2" w:rsidR="00DE5DB0" w:rsidRDefault="00DE5DB0" w:rsidP="00DE5DB0">
      <w:pPr>
        <w:pStyle w:val="ListParagraph"/>
        <w:numPr>
          <w:ilvl w:val="1"/>
          <w:numId w:val="2"/>
        </w:numPr>
      </w:pPr>
      <w:r>
        <w:t>Nov. 14</w:t>
      </w:r>
      <w:proofErr w:type="gramStart"/>
      <w:r>
        <w:t xml:space="preserve"> 2022</w:t>
      </w:r>
      <w:proofErr w:type="gramEnd"/>
    </w:p>
    <w:p w14:paraId="06953CBC" w14:textId="77777777" w:rsidR="00DE5DB0" w:rsidRPr="00DE5DB0" w:rsidRDefault="00DE5DB0" w:rsidP="00A14899">
      <w:pPr>
        <w:pStyle w:val="ListParagraph"/>
        <w:ind w:left="1440"/>
      </w:pPr>
    </w:p>
    <w:p w14:paraId="42F6305A" w14:textId="41C41436" w:rsidR="009F7E38" w:rsidRDefault="009F4823" w:rsidP="009F7E38">
      <w:r>
        <w:br/>
        <w:t xml:space="preserve">In all, three LLJ events were detected within the data during Nov. 2022. </w:t>
      </w:r>
    </w:p>
    <w:p w14:paraId="0169BDA7" w14:textId="77777777" w:rsidR="00A350F9" w:rsidRDefault="00A350F9" w:rsidP="009F7E38"/>
    <w:p w14:paraId="508209C4" w14:textId="4EF4154B" w:rsidR="008C006C" w:rsidRDefault="008C006C" w:rsidP="009F7E38">
      <w:r>
        <w:t>Nov. 10</w:t>
      </w:r>
      <w:proofErr w:type="gramStart"/>
      <w:r>
        <w:t xml:space="preserve"> 2022</w:t>
      </w:r>
      <w:proofErr w:type="gramEnd"/>
      <w:r>
        <w:t xml:space="preserve">: </w:t>
      </w:r>
    </w:p>
    <w:tbl>
      <w:tblPr>
        <w:tblStyle w:val="TableGrid"/>
        <w:tblW w:w="5000" w:type="pct"/>
        <w:tblLook w:val="04A0" w:firstRow="1" w:lastRow="0" w:firstColumn="1" w:lastColumn="0" w:noHBand="0" w:noVBand="1"/>
      </w:tblPr>
      <w:tblGrid>
        <w:gridCol w:w="2341"/>
        <w:gridCol w:w="737"/>
        <w:gridCol w:w="1229"/>
        <w:gridCol w:w="1367"/>
        <w:gridCol w:w="1370"/>
        <w:gridCol w:w="1149"/>
        <w:gridCol w:w="1157"/>
      </w:tblGrid>
      <w:tr w:rsidR="008C006C" w:rsidRPr="008C006C" w14:paraId="1D12CD2F" w14:textId="77777777" w:rsidTr="008C006C">
        <w:trPr>
          <w:trHeight w:val="300"/>
        </w:trPr>
        <w:tc>
          <w:tcPr>
            <w:tcW w:w="1363" w:type="pct"/>
            <w:noWrap/>
          </w:tcPr>
          <w:p w14:paraId="2E9184E9" w14:textId="576B4475"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Time</w:t>
            </w:r>
          </w:p>
        </w:tc>
        <w:tc>
          <w:tcPr>
            <w:tcW w:w="246" w:type="pct"/>
            <w:noWrap/>
          </w:tcPr>
          <w:p w14:paraId="1FA499D7" w14:textId="5BB3602E"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LLJ Class</w:t>
            </w:r>
          </w:p>
        </w:tc>
        <w:tc>
          <w:tcPr>
            <w:tcW w:w="542" w:type="pct"/>
            <w:noWrap/>
          </w:tcPr>
          <w:p w14:paraId="08AE939E" w14:textId="6AD39534"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Nose Height [m]</w:t>
            </w:r>
          </w:p>
        </w:tc>
        <w:tc>
          <w:tcPr>
            <w:tcW w:w="773" w:type="pct"/>
            <w:noWrap/>
          </w:tcPr>
          <w:p w14:paraId="2C61C4F4" w14:textId="35E16809"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Lower Shear [m/s]</w:t>
            </w:r>
          </w:p>
        </w:tc>
        <w:tc>
          <w:tcPr>
            <w:tcW w:w="668" w:type="pct"/>
            <w:noWrap/>
          </w:tcPr>
          <w:p w14:paraId="3DCD9317" w14:textId="5B0CA40C"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Upper Shear [m/s]</w:t>
            </w:r>
          </w:p>
        </w:tc>
        <w:tc>
          <w:tcPr>
            <w:tcW w:w="657" w:type="pct"/>
            <w:noWrap/>
          </w:tcPr>
          <w:p w14:paraId="1290BA04" w14:textId="57A5D0A6"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Max. WS [m/s]</w:t>
            </w:r>
          </w:p>
        </w:tc>
        <w:tc>
          <w:tcPr>
            <w:tcW w:w="750" w:type="pct"/>
            <w:noWrap/>
          </w:tcPr>
          <w:p w14:paraId="553CEB11" w14:textId="61D8B80E" w:rsidR="008C006C" w:rsidRPr="008C006C" w:rsidRDefault="008C006C" w:rsidP="008C006C">
            <w:pPr>
              <w:jc w:val="right"/>
              <w:rPr>
                <w:rFonts w:ascii="Calibri" w:eastAsia="Times New Roman" w:hAnsi="Calibri" w:cs="Calibri"/>
                <w:b/>
                <w:bCs/>
                <w:color w:val="000000"/>
                <w:kern w:val="0"/>
                <w:sz w:val="15"/>
                <w:szCs w:val="15"/>
                <w14:ligatures w14:val="none"/>
              </w:rPr>
            </w:pPr>
            <w:r w:rsidRPr="008C006C">
              <w:rPr>
                <w:rFonts w:ascii="Calibri" w:eastAsia="Times New Roman" w:hAnsi="Calibri" w:cs="Calibri"/>
                <w:b/>
                <w:bCs/>
                <w:color w:val="000000"/>
                <w:kern w:val="0"/>
                <w:sz w:val="15"/>
                <w:szCs w:val="15"/>
                <w14:ligatures w14:val="none"/>
              </w:rPr>
              <w:t>Wind Direction</w:t>
            </w:r>
          </w:p>
        </w:tc>
      </w:tr>
      <w:tr w:rsidR="008C006C" w:rsidRPr="008C006C" w14:paraId="22A04DFD" w14:textId="77777777" w:rsidTr="008C006C">
        <w:trPr>
          <w:trHeight w:val="300"/>
        </w:trPr>
        <w:tc>
          <w:tcPr>
            <w:tcW w:w="1363" w:type="pct"/>
            <w:noWrap/>
            <w:hideMark/>
          </w:tcPr>
          <w:p w14:paraId="425FDAB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22:00:21</w:t>
            </w:r>
          </w:p>
        </w:tc>
        <w:tc>
          <w:tcPr>
            <w:tcW w:w="246" w:type="pct"/>
            <w:noWrap/>
            <w:hideMark/>
          </w:tcPr>
          <w:p w14:paraId="725625B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2" w:type="pct"/>
            <w:noWrap/>
            <w:hideMark/>
          </w:tcPr>
          <w:p w14:paraId="6DF301F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454.663337</w:t>
            </w:r>
          </w:p>
        </w:tc>
        <w:tc>
          <w:tcPr>
            <w:tcW w:w="773" w:type="pct"/>
            <w:noWrap/>
            <w:hideMark/>
          </w:tcPr>
          <w:p w14:paraId="1E9FBBC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4.601808777</w:t>
            </w:r>
          </w:p>
        </w:tc>
        <w:tc>
          <w:tcPr>
            <w:tcW w:w="668" w:type="pct"/>
            <w:noWrap/>
            <w:hideMark/>
          </w:tcPr>
          <w:p w14:paraId="70F265D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10.55404499</w:t>
            </w:r>
          </w:p>
        </w:tc>
        <w:tc>
          <w:tcPr>
            <w:tcW w:w="657" w:type="pct"/>
            <w:noWrap/>
            <w:hideMark/>
          </w:tcPr>
          <w:p w14:paraId="1E394EE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12.95283</w:t>
            </w:r>
          </w:p>
        </w:tc>
        <w:tc>
          <w:tcPr>
            <w:tcW w:w="750" w:type="pct"/>
            <w:noWrap/>
            <w:hideMark/>
          </w:tcPr>
          <w:p w14:paraId="1793F81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176.7562436</w:t>
            </w:r>
          </w:p>
        </w:tc>
      </w:tr>
      <w:tr w:rsidR="008C006C" w:rsidRPr="008C006C" w14:paraId="74295032" w14:textId="77777777" w:rsidTr="008C006C">
        <w:trPr>
          <w:trHeight w:val="300"/>
        </w:trPr>
        <w:tc>
          <w:tcPr>
            <w:tcW w:w="1363" w:type="pct"/>
            <w:noWrap/>
            <w:hideMark/>
          </w:tcPr>
          <w:p w14:paraId="7ADCA40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22:30:03</w:t>
            </w:r>
          </w:p>
        </w:tc>
        <w:tc>
          <w:tcPr>
            <w:tcW w:w="246" w:type="pct"/>
            <w:noWrap/>
            <w:hideMark/>
          </w:tcPr>
          <w:p w14:paraId="7D8D4E1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2" w:type="pct"/>
            <w:noWrap/>
            <w:hideMark/>
          </w:tcPr>
          <w:p w14:paraId="30F9FFB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532.6056233</w:t>
            </w:r>
          </w:p>
        </w:tc>
        <w:tc>
          <w:tcPr>
            <w:tcW w:w="773" w:type="pct"/>
            <w:noWrap/>
            <w:hideMark/>
          </w:tcPr>
          <w:p w14:paraId="01D3888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3.867046732</w:t>
            </w:r>
          </w:p>
        </w:tc>
        <w:tc>
          <w:tcPr>
            <w:tcW w:w="668" w:type="pct"/>
            <w:noWrap/>
            <w:hideMark/>
          </w:tcPr>
          <w:p w14:paraId="2B28E78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12.07945204</w:t>
            </w:r>
          </w:p>
        </w:tc>
        <w:tc>
          <w:tcPr>
            <w:tcW w:w="657" w:type="pct"/>
            <w:noWrap/>
            <w:hideMark/>
          </w:tcPr>
          <w:p w14:paraId="5B47DD8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15.41556521</w:t>
            </w:r>
          </w:p>
        </w:tc>
        <w:tc>
          <w:tcPr>
            <w:tcW w:w="750" w:type="pct"/>
            <w:noWrap/>
            <w:hideMark/>
          </w:tcPr>
          <w:p w14:paraId="6F0A2B3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180.7124451</w:t>
            </w:r>
          </w:p>
        </w:tc>
      </w:tr>
      <w:tr w:rsidR="008C006C" w:rsidRPr="008C006C" w14:paraId="7B54C78E" w14:textId="77777777" w:rsidTr="008C006C">
        <w:trPr>
          <w:trHeight w:val="300"/>
        </w:trPr>
        <w:tc>
          <w:tcPr>
            <w:tcW w:w="1363" w:type="pct"/>
            <w:noWrap/>
            <w:hideMark/>
          </w:tcPr>
          <w:p w14:paraId="6FF67F6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23:00:21</w:t>
            </w:r>
          </w:p>
        </w:tc>
        <w:tc>
          <w:tcPr>
            <w:tcW w:w="246" w:type="pct"/>
            <w:noWrap/>
            <w:hideMark/>
          </w:tcPr>
          <w:p w14:paraId="5E8197C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2CA7E07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558.5863854</w:t>
            </w:r>
          </w:p>
        </w:tc>
        <w:tc>
          <w:tcPr>
            <w:tcW w:w="773" w:type="pct"/>
            <w:noWrap/>
            <w:hideMark/>
          </w:tcPr>
          <w:p w14:paraId="3F5C14A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6.025352242</w:t>
            </w:r>
          </w:p>
        </w:tc>
        <w:tc>
          <w:tcPr>
            <w:tcW w:w="668" w:type="pct"/>
            <w:noWrap/>
            <w:hideMark/>
          </w:tcPr>
          <w:p w14:paraId="4A90D3B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16.34717396</w:t>
            </w:r>
          </w:p>
        </w:tc>
        <w:tc>
          <w:tcPr>
            <w:tcW w:w="657" w:type="pct"/>
            <w:noWrap/>
            <w:hideMark/>
          </w:tcPr>
          <w:p w14:paraId="3117AC5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18.07030274</w:t>
            </w:r>
          </w:p>
        </w:tc>
        <w:tc>
          <w:tcPr>
            <w:tcW w:w="750" w:type="pct"/>
            <w:noWrap/>
            <w:hideMark/>
          </w:tcPr>
          <w:p w14:paraId="743A4AC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196.5659101</w:t>
            </w:r>
          </w:p>
        </w:tc>
      </w:tr>
      <w:tr w:rsidR="008C006C" w:rsidRPr="008C006C" w14:paraId="7B7FE866" w14:textId="77777777" w:rsidTr="008C006C">
        <w:trPr>
          <w:trHeight w:val="300"/>
        </w:trPr>
        <w:tc>
          <w:tcPr>
            <w:tcW w:w="1363" w:type="pct"/>
            <w:noWrap/>
            <w:hideMark/>
          </w:tcPr>
          <w:p w14:paraId="7E788333"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2022-11-10 23:30:03</w:t>
            </w:r>
          </w:p>
        </w:tc>
        <w:tc>
          <w:tcPr>
            <w:tcW w:w="246" w:type="pct"/>
            <w:noWrap/>
            <w:hideMark/>
          </w:tcPr>
          <w:p w14:paraId="704E3C0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0461C62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558.5863854</w:t>
            </w:r>
          </w:p>
        </w:tc>
        <w:tc>
          <w:tcPr>
            <w:tcW w:w="773" w:type="pct"/>
            <w:noWrap/>
            <w:hideMark/>
          </w:tcPr>
          <w:p w14:paraId="35FC093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7.495610134</w:t>
            </w:r>
          </w:p>
        </w:tc>
        <w:tc>
          <w:tcPr>
            <w:tcW w:w="668" w:type="pct"/>
            <w:noWrap/>
            <w:hideMark/>
          </w:tcPr>
          <w:p w14:paraId="20FA08D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15.88868941</w:t>
            </w:r>
          </w:p>
        </w:tc>
        <w:tc>
          <w:tcPr>
            <w:tcW w:w="657" w:type="pct"/>
            <w:noWrap/>
            <w:hideMark/>
          </w:tcPr>
          <w:p w14:paraId="333166F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18.58005714</w:t>
            </w:r>
          </w:p>
        </w:tc>
        <w:tc>
          <w:tcPr>
            <w:tcW w:w="750" w:type="pct"/>
            <w:noWrap/>
            <w:hideMark/>
          </w:tcPr>
          <w:p w14:paraId="0946C85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194.1341738</w:t>
            </w:r>
          </w:p>
        </w:tc>
      </w:tr>
      <w:tr w:rsidR="008C006C" w:rsidRPr="008C006C" w14:paraId="07B3C2AB" w14:textId="77777777" w:rsidTr="008C006C">
        <w:trPr>
          <w:trHeight w:val="300"/>
        </w:trPr>
        <w:tc>
          <w:tcPr>
            <w:tcW w:w="1363" w:type="pct"/>
            <w:noWrap/>
            <w:hideMark/>
          </w:tcPr>
          <w:p w14:paraId="75037F7F"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00:00:21</w:t>
            </w:r>
          </w:p>
        </w:tc>
        <w:tc>
          <w:tcPr>
            <w:tcW w:w="246" w:type="pct"/>
            <w:noWrap/>
            <w:hideMark/>
          </w:tcPr>
          <w:p w14:paraId="223F217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6AF30B6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584.5671476</w:t>
            </w:r>
          </w:p>
        </w:tc>
        <w:tc>
          <w:tcPr>
            <w:tcW w:w="773" w:type="pct"/>
            <w:noWrap/>
            <w:hideMark/>
          </w:tcPr>
          <w:p w14:paraId="090A157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9.822115216</w:t>
            </w:r>
          </w:p>
        </w:tc>
        <w:tc>
          <w:tcPr>
            <w:tcW w:w="668" w:type="pct"/>
            <w:noWrap/>
            <w:hideMark/>
          </w:tcPr>
          <w:p w14:paraId="62E71B9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13.42602505</w:t>
            </w:r>
          </w:p>
        </w:tc>
        <w:tc>
          <w:tcPr>
            <w:tcW w:w="657" w:type="pct"/>
            <w:noWrap/>
            <w:hideMark/>
          </w:tcPr>
          <w:p w14:paraId="5719B4F6"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19.02541787</w:t>
            </w:r>
          </w:p>
        </w:tc>
        <w:tc>
          <w:tcPr>
            <w:tcW w:w="750" w:type="pct"/>
            <w:noWrap/>
            <w:hideMark/>
          </w:tcPr>
          <w:p w14:paraId="1040240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203.6872044</w:t>
            </w:r>
          </w:p>
        </w:tc>
      </w:tr>
      <w:tr w:rsidR="008C006C" w:rsidRPr="008C006C" w14:paraId="14F01566" w14:textId="77777777" w:rsidTr="008C006C">
        <w:trPr>
          <w:trHeight w:val="300"/>
        </w:trPr>
        <w:tc>
          <w:tcPr>
            <w:tcW w:w="1363" w:type="pct"/>
            <w:noWrap/>
            <w:hideMark/>
          </w:tcPr>
          <w:p w14:paraId="163FD99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00:30:04</w:t>
            </w:r>
          </w:p>
        </w:tc>
        <w:tc>
          <w:tcPr>
            <w:tcW w:w="246" w:type="pct"/>
            <w:noWrap/>
            <w:hideMark/>
          </w:tcPr>
          <w:p w14:paraId="2A8B239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36E01D8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636.5286718</w:t>
            </w:r>
          </w:p>
        </w:tc>
        <w:tc>
          <w:tcPr>
            <w:tcW w:w="773" w:type="pct"/>
            <w:noWrap/>
            <w:hideMark/>
          </w:tcPr>
          <w:p w14:paraId="4ED8E80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8.717689058</w:t>
            </w:r>
          </w:p>
        </w:tc>
        <w:tc>
          <w:tcPr>
            <w:tcW w:w="668" w:type="pct"/>
            <w:noWrap/>
            <w:hideMark/>
          </w:tcPr>
          <w:p w14:paraId="724A52A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13.16037807</w:t>
            </w:r>
          </w:p>
        </w:tc>
        <w:tc>
          <w:tcPr>
            <w:tcW w:w="657" w:type="pct"/>
            <w:noWrap/>
            <w:hideMark/>
          </w:tcPr>
          <w:p w14:paraId="285178A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19.11994452</w:t>
            </w:r>
          </w:p>
        </w:tc>
        <w:tc>
          <w:tcPr>
            <w:tcW w:w="750" w:type="pct"/>
            <w:noWrap/>
            <w:hideMark/>
          </w:tcPr>
          <w:p w14:paraId="588F850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199.9794563</w:t>
            </w:r>
          </w:p>
        </w:tc>
      </w:tr>
      <w:tr w:rsidR="008C006C" w:rsidRPr="008C006C" w14:paraId="6CAEAF52" w14:textId="77777777" w:rsidTr="008C006C">
        <w:trPr>
          <w:trHeight w:val="300"/>
        </w:trPr>
        <w:tc>
          <w:tcPr>
            <w:tcW w:w="1363" w:type="pct"/>
            <w:noWrap/>
            <w:hideMark/>
          </w:tcPr>
          <w:p w14:paraId="59719D14"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01:00:21</w:t>
            </w:r>
          </w:p>
        </w:tc>
        <w:tc>
          <w:tcPr>
            <w:tcW w:w="246" w:type="pct"/>
            <w:noWrap/>
            <w:hideMark/>
          </w:tcPr>
          <w:p w14:paraId="76A3FCD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w:t>
            </w:r>
          </w:p>
        </w:tc>
        <w:tc>
          <w:tcPr>
            <w:tcW w:w="542" w:type="pct"/>
            <w:noWrap/>
            <w:hideMark/>
          </w:tcPr>
          <w:p w14:paraId="0C28295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558.5863854</w:t>
            </w:r>
          </w:p>
        </w:tc>
        <w:tc>
          <w:tcPr>
            <w:tcW w:w="773" w:type="pct"/>
            <w:noWrap/>
            <w:hideMark/>
          </w:tcPr>
          <w:p w14:paraId="7BC5AE1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8.63195144</w:t>
            </w:r>
          </w:p>
        </w:tc>
        <w:tc>
          <w:tcPr>
            <w:tcW w:w="668" w:type="pct"/>
            <w:noWrap/>
            <w:hideMark/>
          </w:tcPr>
          <w:p w14:paraId="69B5766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10.25600529</w:t>
            </w:r>
          </w:p>
        </w:tc>
        <w:tc>
          <w:tcPr>
            <w:tcW w:w="657" w:type="pct"/>
            <w:noWrap/>
            <w:hideMark/>
          </w:tcPr>
          <w:p w14:paraId="718B848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19.72596607</w:t>
            </w:r>
          </w:p>
        </w:tc>
        <w:tc>
          <w:tcPr>
            <w:tcW w:w="750" w:type="pct"/>
            <w:noWrap/>
            <w:hideMark/>
          </w:tcPr>
          <w:p w14:paraId="1067798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200.959821</w:t>
            </w:r>
          </w:p>
        </w:tc>
      </w:tr>
      <w:tr w:rsidR="008C006C" w:rsidRPr="008C006C" w14:paraId="04CF2D7A" w14:textId="77777777" w:rsidTr="008C006C">
        <w:trPr>
          <w:trHeight w:val="300"/>
        </w:trPr>
        <w:tc>
          <w:tcPr>
            <w:tcW w:w="1363" w:type="pct"/>
            <w:noWrap/>
            <w:hideMark/>
          </w:tcPr>
          <w:p w14:paraId="0488D73A"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01:30:04</w:t>
            </w:r>
          </w:p>
        </w:tc>
        <w:tc>
          <w:tcPr>
            <w:tcW w:w="246" w:type="pct"/>
            <w:noWrap/>
            <w:hideMark/>
          </w:tcPr>
          <w:p w14:paraId="10B5780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1CCB7C7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610.5479097</w:t>
            </w:r>
          </w:p>
        </w:tc>
        <w:tc>
          <w:tcPr>
            <w:tcW w:w="773" w:type="pct"/>
            <w:noWrap/>
            <w:hideMark/>
          </w:tcPr>
          <w:p w14:paraId="4572B0B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9.717245651</w:t>
            </w:r>
          </w:p>
        </w:tc>
        <w:tc>
          <w:tcPr>
            <w:tcW w:w="668" w:type="pct"/>
            <w:noWrap/>
            <w:hideMark/>
          </w:tcPr>
          <w:p w14:paraId="5BF2C50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10.56671086</w:t>
            </w:r>
          </w:p>
        </w:tc>
        <w:tc>
          <w:tcPr>
            <w:tcW w:w="657" w:type="pct"/>
            <w:noWrap/>
            <w:hideMark/>
          </w:tcPr>
          <w:p w14:paraId="0B7EA31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20.88689615</w:t>
            </w:r>
          </w:p>
        </w:tc>
        <w:tc>
          <w:tcPr>
            <w:tcW w:w="750" w:type="pct"/>
            <w:noWrap/>
            <w:hideMark/>
          </w:tcPr>
          <w:p w14:paraId="1443B6F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199.7955867</w:t>
            </w:r>
          </w:p>
        </w:tc>
      </w:tr>
      <w:tr w:rsidR="008C006C" w:rsidRPr="008C006C" w14:paraId="1DEA009A" w14:textId="77777777" w:rsidTr="008C006C">
        <w:trPr>
          <w:trHeight w:val="300"/>
        </w:trPr>
        <w:tc>
          <w:tcPr>
            <w:tcW w:w="1363" w:type="pct"/>
            <w:noWrap/>
            <w:hideMark/>
          </w:tcPr>
          <w:p w14:paraId="1B104B9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02:00:21</w:t>
            </w:r>
          </w:p>
        </w:tc>
        <w:tc>
          <w:tcPr>
            <w:tcW w:w="246" w:type="pct"/>
            <w:noWrap/>
            <w:hideMark/>
          </w:tcPr>
          <w:p w14:paraId="5B3057B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68A0DC7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636.5286718</w:t>
            </w:r>
          </w:p>
        </w:tc>
        <w:tc>
          <w:tcPr>
            <w:tcW w:w="773" w:type="pct"/>
            <w:noWrap/>
            <w:hideMark/>
          </w:tcPr>
          <w:p w14:paraId="7E37BAA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12.48339243</w:t>
            </w:r>
          </w:p>
        </w:tc>
        <w:tc>
          <w:tcPr>
            <w:tcW w:w="668" w:type="pct"/>
            <w:noWrap/>
            <w:hideMark/>
          </w:tcPr>
          <w:p w14:paraId="3B0022D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12.42361126</w:t>
            </w:r>
          </w:p>
        </w:tc>
        <w:tc>
          <w:tcPr>
            <w:tcW w:w="657" w:type="pct"/>
            <w:noWrap/>
            <w:hideMark/>
          </w:tcPr>
          <w:p w14:paraId="0F46206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23.05240182</w:t>
            </w:r>
          </w:p>
        </w:tc>
        <w:tc>
          <w:tcPr>
            <w:tcW w:w="750" w:type="pct"/>
            <w:noWrap/>
            <w:hideMark/>
          </w:tcPr>
          <w:p w14:paraId="1054BD2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205.9217827</w:t>
            </w:r>
          </w:p>
        </w:tc>
      </w:tr>
      <w:tr w:rsidR="008C006C" w:rsidRPr="008C006C" w14:paraId="56407DE2" w14:textId="77777777" w:rsidTr="008C006C">
        <w:trPr>
          <w:trHeight w:val="300"/>
        </w:trPr>
        <w:tc>
          <w:tcPr>
            <w:tcW w:w="1363" w:type="pct"/>
            <w:noWrap/>
            <w:hideMark/>
          </w:tcPr>
          <w:p w14:paraId="3525CF9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02:30:03</w:t>
            </w:r>
          </w:p>
        </w:tc>
        <w:tc>
          <w:tcPr>
            <w:tcW w:w="246" w:type="pct"/>
            <w:noWrap/>
            <w:hideMark/>
          </w:tcPr>
          <w:p w14:paraId="06999DD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4E47F2C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662.5094339</w:t>
            </w:r>
          </w:p>
        </w:tc>
        <w:tc>
          <w:tcPr>
            <w:tcW w:w="773" w:type="pct"/>
            <w:noWrap/>
            <w:hideMark/>
          </w:tcPr>
          <w:p w14:paraId="3938A6D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12.85571116</w:t>
            </w:r>
          </w:p>
        </w:tc>
        <w:tc>
          <w:tcPr>
            <w:tcW w:w="668" w:type="pct"/>
            <w:noWrap/>
            <w:hideMark/>
          </w:tcPr>
          <w:p w14:paraId="4D64451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10.72432557</w:t>
            </w:r>
          </w:p>
        </w:tc>
        <w:tc>
          <w:tcPr>
            <w:tcW w:w="657" w:type="pct"/>
            <w:noWrap/>
            <w:hideMark/>
          </w:tcPr>
          <w:p w14:paraId="1ABB60C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22.29127604</w:t>
            </w:r>
          </w:p>
        </w:tc>
        <w:tc>
          <w:tcPr>
            <w:tcW w:w="750" w:type="pct"/>
            <w:noWrap/>
            <w:hideMark/>
          </w:tcPr>
          <w:p w14:paraId="217D12A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203.6517274</w:t>
            </w:r>
          </w:p>
        </w:tc>
      </w:tr>
      <w:tr w:rsidR="008C006C" w:rsidRPr="008C006C" w14:paraId="241D946D" w14:textId="77777777" w:rsidTr="008C006C">
        <w:trPr>
          <w:trHeight w:val="300"/>
        </w:trPr>
        <w:tc>
          <w:tcPr>
            <w:tcW w:w="1363" w:type="pct"/>
            <w:noWrap/>
            <w:hideMark/>
          </w:tcPr>
          <w:p w14:paraId="032A2750"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2022-11-11 03:00:21</w:t>
            </w:r>
          </w:p>
        </w:tc>
        <w:tc>
          <w:tcPr>
            <w:tcW w:w="246" w:type="pct"/>
            <w:noWrap/>
            <w:hideMark/>
          </w:tcPr>
          <w:p w14:paraId="0332E43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w:t>
            </w:r>
          </w:p>
        </w:tc>
        <w:tc>
          <w:tcPr>
            <w:tcW w:w="542" w:type="pct"/>
            <w:noWrap/>
            <w:hideMark/>
          </w:tcPr>
          <w:p w14:paraId="526A7FC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688.490196</w:t>
            </w:r>
          </w:p>
        </w:tc>
        <w:tc>
          <w:tcPr>
            <w:tcW w:w="773" w:type="pct"/>
            <w:noWrap/>
            <w:hideMark/>
          </w:tcPr>
          <w:p w14:paraId="5AB5E08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13.1093258</w:t>
            </w:r>
          </w:p>
        </w:tc>
        <w:tc>
          <w:tcPr>
            <w:tcW w:w="668" w:type="pct"/>
            <w:noWrap/>
            <w:hideMark/>
          </w:tcPr>
          <w:p w14:paraId="0E73F71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10.69020153</w:t>
            </w:r>
          </w:p>
        </w:tc>
        <w:tc>
          <w:tcPr>
            <w:tcW w:w="657" w:type="pct"/>
            <w:noWrap/>
            <w:hideMark/>
          </w:tcPr>
          <w:p w14:paraId="11DBB30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21.75783284</w:t>
            </w:r>
          </w:p>
        </w:tc>
        <w:tc>
          <w:tcPr>
            <w:tcW w:w="750" w:type="pct"/>
            <w:noWrap/>
            <w:hideMark/>
          </w:tcPr>
          <w:p w14:paraId="346F124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202.9095342</w:t>
            </w:r>
          </w:p>
        </w:tc>
      </w:tr>
    </w:tbl>
    <w:p w14:paraId="40D49568" w14:textId="78FA0392" w:rsidR="00A350F9" w:rsidRDefault="008C006C" w:rsidP="009F7E38">
      <w:r>
        <w:lastRenderedPageBreak/>
        <w:t>Nov. 13</w:t>
      </w:r>
      <w:proofErr w:type="gramStart"/>
      <w:r>
        <w:t xml:space="preserve"> 2022</w:t>
      </w:r>
      <w:proofErr w:type="gramEnd"/>
      <w:r>
        <w:t>:</w:t>
      </w:r>
    </w:p>
    <w:tbl>
      <w:tblPr>
        <w:tblStyle w:val="TableGrid"/>
        <w:tblW w:w="5000" w:type="pct"/>
        <w:tblLook w:val="04A0" w:firstRow="1" w:lastRow="0" w:firstColumn="1" w:lastColumn="0" w:noHBand="0" w:noVBand="1"/>
      </w:tblPr>
      <w:tblGrid>
        <w:gridCol w:w="2341"/>
        <w:gridCol w:w="737"/>
        <w:gridCol w:w="1229"/>
        <w:gridCol w:w="1367"/>
        <w:gridCol w:w="1370"/>
        <w:gridCol w:w="1149"/>
        <w:gridCol w:w="1157"/>
      </w:tblGrid>
      <w:tr w:rsidR="008C006C" w:rsidRPr="008C006C" w14:paraId="6A15526B" w14:textId="77777777" w:rsidTr="008C006C">
        <w:trPr>
          <w:trHeight w:val="300"/>
        </w:trPr>
        <w:tc>
          <w:tcPr>
            <w:tcW w:w="1363" w:type="pct"/>
            <w:noWrap/>
          </w:tcPr>
          <w:p w14:paraId="79152BC3" w14:textId="4BB1B82F"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Time</w:t>
            </w:r>
          </w:p>
        </w:tc>
        <w:tc>
          <w:tcPr>
            <w:tcW w:w="247" w:type="pct"/>
            <w:noWrap/>
          </w:tcPr>
          <w:p w14:paraId="3C3CDC50" w14:textId="7BF3C5C1"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LLJ Class</w:t>
            </w:r>
          </w:p>
        </w:tc>
        <w:tc>
          <w:tcPr>
            <w:tcW w:w="543" w:type="pct"/>
            <w:noWrap/>
          </w:tcPr>
          <w:p w14:paraId="05DCC84D" w14:textId="51F6766C"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Nose Height [m]</w:t>
            </w:r>
          </w:p>
        </w:tc>
        <w:tc>
          <w:tcPr>
            <w:tcW w:w="773" w:type="pct"/>
            <w:noWrap/>
          </w:tcPr>
          <w:p w14:paraId="01FCE048" w14:textId="7729EA11"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Lower Shear [m/s]</w:t>
            </w:r>
          </w:p>
        </w:tc>
        <w:tc>
          <w:tcPr>
            <w:tcW w:w="668" w:type="pct"/>
            <w:noWrap/>
          </w:tcPr>
          <w:p w14:paraId="5D34E75F" w14:textId="1E05906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Upper Shear [m/s]</w:t>
            </w:r>
          </w:p>
        </w:tc>
        <w:tc>
          <w:tcPr>
            <w:tcW w:w="657" w:type="pct"/>
            <w:noWrap/>
          </w:tcPr>
          <w:p w14:paraId="519D10B6" w14:textId="56818D91"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Max. WS [m/s]</w:t>
            </w:r>
          </w:p>
        </w:tc>
        <w:tc>
          <w:tcPr>
            <w:tcW w:w="750" w:type="pct"/>
            <w:noWrap/>
          </w:tcPr>
          <w:p w14:paraId="119707DD" w14:textId="4320DED3"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Wind Direction</w:t>
            </w:r>
          </w:p>
        </w:tc>
      </w:tr>
      <w:tr w:rsidR="008C006C" w:rsidRPr="008C006C" w14:paraId="6181E76B" w14:textId="77777777" w:rsidTr="008C006C">
        <w:trPr>
          <w:trHeight w:val="300"/>
        </w:trPr>
        <w:tc>
          <w:tcPr>
            <w:tcW w:w="1363" w:type="pct"/>
            <w:noWrap/>
            <w:hideMark/>
          </w:tcPr>
          <w:p w14:paraId="5953D4B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07:30:03</w:t>
            </w:r>
          </w:p>
        </w:tc>
        <w:tc>
          <w:tcPr>
            <w:tcW w:w="247" w:type="pct"/>
            <w:noWrap/>
            <w:hideMark/>
          </w:tcPr>
          <w:p w14:paraId="0013705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04CA15A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142.8941916</w:t>
            </w:r>
          </w:p>
        </w:tc>
        <w:tc>
          <w:tcPr>
            <w:tcW w:w="773" w:type="pct"/>
            <w:noWrap/>
            <w:hideMark/>
          </w:tcPr>
          <w:p w14:paraId="57AE2D5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1.682225047</w:t>
            </w:r>
          </w:p>
        </w:tc>
        <w:tc>
          <w:tcPr>
            <w:tcW w:w="668" w:type="pct"/>
            <w:noWrap/>
            <w:hideMark/>
          </w:tcPr>
          <w:p w14:paraId="500D6F0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7.380649528</w:t>
            </w:r>
          </w:p>
        </w:tc>
        <w:tc>
          <w:tcPr>
            <w:tcW w:w="657" w:type="pct"/>
            <w:noWrap/>
            <w:hideMark/>
          </w:tcPr>
          <w:p w14:paraId="2E688DA6"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10.59391871</w:t>
            </w:r>
          </w:p>
        </w:tc>
        <w:tc>
          <w:tcPr>
            <w:tcW w:w="750" w:type="pct"/>
            <w:noWrap/>
            <w:hideMark/>
          </w:tcPr>
          <w:p w14:paraId="7C0EDEA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286.5586739</w:t>
            </w:r>
          </w:p>
        </w:tc>
      </w:tr>
      <w:tr w:rsidR="008C006C" w:rsidRPr="008C006C" w14:paraId="3ACABBE2" w14:textId="77777777" w:rsidTr="008C006C">
        <w:trPr>
          <w:trHeight w:val="300"/>
        </w:trPr>
        <w:tc>
          <w:tcPr>
            <w:tcW w:w="1363" w:type="pct"/>
            <w:noWrap/>
            <w:hideMark/>
          </w:tcPr>
          <w:p w14:paraId="4F97D9D9"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08:00:21</w:t>
            </w:r>
          </w:p>
        </w:tc>
        <w:tc>
          <w:tcPr>
            <w:tcW w:w="247" w:type="pct"/>
            <w:noWrap/>
            <w:hideMark/>
          </w:tcPr>
          <w:p w14:paraId="0F8D3BD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383D710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2827310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2.571314527</w:t>
            </w:r>
          </w:p>
        </w:tc>
        <w:tc>
          <w:tcPr>
            <w:tcW w:w="668" w:type="pct"/>
            <w:noWrap/>
            <w:hideMark/>
          </w:tcPr>
          <w:p w14:paraId="028FC41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6.286773148</w:t>
            </w:r>
          </w:p>
        </w:tc>
        <w:tc>
          <w:tcPr>
            <w:tcW w:w="657" w:type="pct"/>
            <w:noWrap/>
            <w:hideMark/>
          </w:tcPr>
          <w:p w14:paraId="6061655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10.15243509</w:t>
            </w:r>
          </w:p>
        </w:tc>
        <w:tc>
          <w:tcPr>
            <w:tcW w:w="750" w:type="pct"/>
            <w:noWrap/>
            <w:hideMark/>
          </w:tcPr>
          <w:p w14:paraId="1379980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296.6405771</w:t>
            </w:r>
          </w:p>
        </w:tc>
      </w:tr>
      <w:tr w:rsidR="008C006C" w:rsidRPr="008C006C" w14:paraId="69A36B17" w14:textId="77777777" w:rsidTr="008C006C">
        <w:trPr>
          <w:trHeight w:val="300"/>
        </w:trPr>
        <w:tc>
          <w:tcPr>
            <w:tcW w:w="1363" w:type="pct"/>
            <w:noWrap/>
            <w:hideMark/>
          </w:tcPr>
          <w:p w14:paraId="0E96976F"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08:30:03</w:t>
            </w:r>
          </w:p>
        </w:tc>
        <w:tc>
          <w:tcPr>
            <w:tcW w:w="247" w:type="pct"/>
            <w:noWrap/>
            <w:hideMark/>
          </w:tcPr>
          <w:p w14:paraId="423C37FE"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1B3CEDBB"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0B78EC57"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390F6B12"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1F8B647D"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419AC5CF"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25E36C0F" w14:textId="77777777" w:rsidTr="008C006C">
        <w:trPr>
          <w:trHeight w:val="300"/>
        </w:trPr>
        <w:tc>
          <w:tcPr>
            <w:tcW w:w="1363" w:type="pct"/>
            <w:noWrap/>
            <w:hideMark/>
          </w:tcPr>
          <w:p w14:paraId="3D5049D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09:00:21</w:t>
            </w:r>
          </w:p>
        </w:tc>
        <w:tc>
          <w:tcPr>
            <w:tcW w:w="247" w:type="pct"/>
            <w:noWrap/>
            <w:hideMark/>
          </w:tcPr>
          <w:p w14:paraId="4C2D99F1"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0C778E6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619F468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3.375974004</w:t>
            </w:r>
          </w:p>
        </w:tc>
        <w:tc>
          <w:tcPr>
            <w:tcW w:w="668" w:type="pct"/>
            <w:noWrap/>
            <w:hideMark/>
          </w:tcPr>
          <w:p w14:paraId="3660C670"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5.54821507</w:t>
            </w:r>
          </w:p>
        </w:tc>
        <w:tc>
          <w:tcPr>
            <w:tcW w:w="657" w:type="pct"/>
            <w:noWrap/>
            <w:hideMark/>
          </w:tcPr>
          <w:p w14:paraId="39A98F0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10.26635965</w:t>
            </w:r>
          </w:p>
        </w:tc>
        <w:tc>
          <w:tcPr>
            <w:tcW w:w="750" w:type="pct"/>
            <w:noWrap/>
            <w:hideMark/>
          </w:tcPr>
          <w:p w14:paraId="38E0DF4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300.1912165</w:t>
            </w:r>
          </w:p>
        </w:tc>
      </w:tr>
      <w:tr w:rsidR="008C006C" w:rsidRPr="008C006C" w14:paraId="3887A308" w14:textId="77777777" w:rsidTr="008C006C">
        <w:trPr>
          <w:trHeight w:val="300"/>
        </w:trPr>
        <w:tc>
          <w:tcPr>
            <w:tcW w:w="1363" w:type="pct"/>
            <w:noWrap/>
            <w:hideMark/>
          </w:tcPr>
          <w:p w14:paraId="20B5422F"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09:30:03</w:t>
            </w:r>
          </w:p>
        </w:tc>
        <w:tc>
          <w:tcPr>
            <w:tcW w:w="247" w:type="pct"/>
            <w:noWrap/>
            <w:hideMark/>
          </w:tcPr>
          <w:p w14:paraId="64B8CA8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203EABD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1F53D25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3.442992106</w:t>
            </w:r>
          </w:p>
        </w:tc>
        <w:tc>
          <w:tcPr>
            <w:tcW w:w="668" w:type="pct"/>
            <w:noWrap/>
            <w:hideMark/>
          </w:tcPr>
          <w:p w14:paraId="6DB92F0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5.20865028</w:t>
            </w:r>
          </w:p>
        </w:tc>
        <w:tc>
          <w:tcPr>
            <w:tcW w:w="657" w:type="pct"/>
            <w:noWrap/>
            <w:hideMark/>
          </w:tcPr>
          <w:p w14:paraId="744D9D5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10.2530479</w:t>
            </w:r>
          </w:p>
        </w:tc>
        <w:tc>
          <w:tcPr>
            <w:tcW w:w="750" w:type="pct"/>
            <w:noWrap/>
            <w:hideMark/>
          </w:tcPr>
          <w:p w14:paraId="609B152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303.6054142</w:t>
            </w:r>
          </w:p>
        </w:tc>
      </w:tr>
      <w:tr w:rsidR="008C006C" w:rsidRPr="008C006C" w14:paraId="580312DB" w14:textId="77777777" w:rsidTr="008C006C">
        <w:trPr>
          <w:trHeight w:val="300"/>
        </w:trPr>
        <w:tc>
          <w:tcPr>
            <w:tcW w:w="1363" w:type="pct"/>
            <w:noWrap/>
            <w:hideMark/>
          </w:tcPr>
          <w:p w14:paraId="46863B4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10:00:20</w:t>
            </w:r>
          </w:p>
        </w:tc>
        <w:tc>
          <w:tcPr>
            <w:tcW w:w="247" w:type="pct"/>
            <w:noWrap/>
            <w:hideMark/>
          </w:tcPr>
          <w:p w14:paraId="269CF6AD"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6EB00331"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71775F6A"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0B946603"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571A4858"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26564E35"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43A09722" w14:textId="77777777" w:rsidTr="008C006C">
        <w:trPr>
          <w:trHeight w:val="300"/>
        </w:trPr>
        <w:tc>
          <w:tcPr>
            <w:tcW w:w="1363" w:type="pct"/>
            <w:noWrap/>
            <w:hideMark/>
          </w:tcPr>
          <w:p w14:paraId="08F73FF7"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10:30:04</w:t>
            </w:r>
          </w:p>
        </w:tc>
        <w:tc>
          <w:tcPr>
            <w:tcW w:w="247" w:type="pct"/>
            <w:noWrap/>
            <w:hideMark/>
          </w:tcPr>
          <w:p w14:paraId="105DA97F"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743C1A8A"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40D3232F"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7EF99012"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4719061D"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260C5EE1"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0D38B054" w14:textId="77777777" w:rsidTr="008C006C">
        <w:trPr>
          <w:trHeight w:val="300"/>
        </w:trPr>
        <w:tc>
          <w:tcPr>
            <w:tcW w:w="1363" w:type="pct"/>
            <w:noWrap/>
            <w:hideMark/>
          </w:tcPr>
          <w:p w14:paraId="02D2D27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11:00:21</w:t>
            </w:r>
          </w:p>
        </w:tc>
        <w:tc>
          <w:tcPr>
            <w:tcW w:w="247" w:type="pct"/>
            <w:noWrap/>
            <w:hideMark/>
          </w:tcPr>
          <w:p w14:paraId="6CDFD96B"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62A4C9B2"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66DA8AC0"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6909E6D4"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3BE92F41"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7BC69B17"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255D5EC8" w14:textId="77777777" w:rsidTr="008C006C">
        <w:trPr>
          <w:trHeight w:val="300"/>
        </w:trPr>
        <w:tc>
          <w:tcPr>
            <w:tcW w:w="1363" w:type="pct"/>
            <w:noWrap/>
            <w:hideMark/>
          </w:tcPr>
          <w:p w14:paraId="52D13A71"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11:30:03</w:t>
            </w:r>
          </w:p>
        </w:tc>
        <w:tc>
          <w:tcPr>
            <w:tcW w:w="247" w:type="pct"/>
            <w:noWrap/>
            <w:hideMark/>
          </w:tcPr>
          <w:p w14:paraId="3FBBD62B" w14:textId="77777777" w:rsidR="008C006C" w:rsidRPr="008C006C" w:rsidRDefault="008C006C" w:rsidP="008C006C">
            <w:pPr>
              <w:jc w:val="center"/>
              <w:rPr>
                <w:rFonts w:ascii="Calibri" w:eastAsia="Times New Roman" w:hAnsi="Calibri" w:cs="Calibri"/>
                <w:b/>
                <w:bCs/>
                <w:kern w:val="0"/>
                <w:sz w:val="15"/>
                <w:szCs w:val="15"/>
                <w14:ligatures w14:val="none"/>
              </w:rPr>
            </w:pPr>
          </w:p>
        </w:tc>
        <w:tc>
          <w:tcPr>
            <w:tcW w:w="543" w:type="pct"/>
            <w:noWrap/>
            <w:hideMark/>
          </w:tcPr>
          <w:p w14:paraId="241416A6"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73" w:type="pct"/>
            <w:noWrap/>
            <w:hideMark/>
          </w:tcPr>
          <w:p w14:paraId="31B5AEC7"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68" w:type="pct"/>
            <w:noWrap/>
            <w:hideMark/>
          </w:tcPr>
          <w:p w14:paraId="21FEE548"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657" w:type="pct"/>
            <w:noWrap/>
            <w:hideMark/>
          </w:tcPr>
          <w:p w14:paraId="4AAEBE97" w14:textId="77777777" w:rsidR="008C006C" w:rsidRPr="008C006C" w:rsidRDefault="008C006C" w:rsidP="008C006C">
            <w:pPr>
              <w:rPr>
                <w:rFonts w:ascii="Times New Roman" w:eastAsia="Times New Roman" w:hAnsi="Times New Roman" w:cs="Times New Roman"/>
                <w:kern w:val="0"/>
                <w:sz w:val="15"/>
                <w:szCs w:val="15"/>
                <w14:ligatures w14:val="none"/>
              </w:rPr>
            </w:pPr>
          </w:p>
        </w:tc>
        <w:tc>
          <w:tcPr>
            <w:tcW w:w="750" w:type="pct"/>
            <w:noWrap/>
            <w:hideMark/>
          </w:tcPr>
          <w:p w14:paraId="2CD292FA" w14:textId="77777777" w:rsidR="008C006C" w:rsidRPr="008C006C" w:rsidRDefault="008C006C" w:rsidP="008C006C">
            <w:pPr>
              <w:rPr>
                <w:rFonts w:ascii="Times New Roman" w:eastAsia="Times New Roman" w:hAnsi="Times New Roman" w:cs="Times New Roman"/>
                <w:kern w:val="0"/>
                <w:sz w:val="15"/>
                <w:szCs w:val="15"/>
                <w14:ligatures w14:val="none"/>
              </w:rPr>
            </w:pPr>
          </w:p>
        </w:tc>
      </w:tr>
      <w:tr w:rsidR="008C006C" w:rsidRPr="008C006C" w14:paraId="69F5BF96" w14:textId="77777777" w:rsidTr="008C006C">
        <w:trPr>
          <w:trHeight w:val="300"/>
        </w:trPr>
        <w:tc>
          <w:tcPr>
            <w:tcW w:w="1363" w:type="pct"/>
            <w:noWrap/>
            <w:hideMark/>
          </w:tcPr>
          <w:p w14:paraId="0A09EFF5"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2022-11-13 12:00:21</w:t>
            </w:r>
          </w:p>
        </w:tc>
        <w:tc>
          <w:tcPr>
            <w:tcW w:w="247" w:type="pct"/>
            <w:noWrap/>
            <w:hideMark/>
          </w:tcPr>
          <w:p w14:paraId="3A47408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5A84440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168.8749537</w:t>
            </w:r>
          </w:p>
        </w:tc>
        <w:tc>
          <w:tcPr>
            <w:tcW w:w="773" w:type="pct"/>
            <w:noWrap/>
            <w:hideMark/>
          </w:tcPr>
          <w:p w14:paraId="1F3396F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7.896632323</w:t>
            </w:r>
          </w:p>
        </w:tc>
        <w:tc>
          <w:tcPr>
            <w:tcW w:w="668" w:type="pct"/>
            <w:noWrap/>
            <w:hideMark/>
          </w:tcPr>
          <w:p w14:paraId="19335F5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5.320173178</w:t>
            </w:r>
          </w:p>
        </w:tc>
        <w:tc>
          <w:tcPr>
            <w:tcW w:w="657" w:type="pct"/>
            <w:noWrap/>
            <w:hideMark/>
          </w:tcPr>
          <w:p w14:paraId="62DC7B3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11.95228575</w:t>
            </w:r>
          </w:p>
        </w:tc>
        <w:tc>
          <w:tcPr>
            <w:tcW w:w="750" w:type="pct"/>
            <w:noWrap/>
            <w:hideMark/>
          </w:tcPr>
          <w:p w14:paraId="3F70EB0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308.4319953</w:t>
            </w:r>
          </w:p>
        </w:tc>
      </w:tr>
    </w:tbl>
    <w:p w14:paraId="664D32AF" w14:textId="77777777" w:rsidR="009F4823" w:rsidRDefault="009F4823" w:rsidP="009F7E38"/>
    <w:p w14:paraId="5E1FC546" w14:textId="179E9222" w:rsidR="008C006C" w:rsidRDefault="008C006C" w:rsidP="009F7E38">
      <w:r>
        <w:t>Nov. 14</w:t>
      </w:r>
      <w:proofErr w:type="gramStart"/>
      <w:r>
        <w:t xml:space="preserve"> 2022</w:t>
      </w:r>
      <w:proofErr w:type="gramEnd"/>
      <w:r>
        <w:t>:</w:t>
      </w:r>
    </w:p>
    <w:tbl>
      <w:tblPr>
        <w:tblStyle w:val="TableGrid"/>
        <w:tblW w:w="5000" w:type="pct"/>
        <w:tblLook w:val="04A0" w:firstRow="1" w:lastRow="0" w:firstColumn="1" w:lastColumn="0" w:noHBand="0" w:noVBand="1"/>
      </w:tblPr>
      <w:tblGrid>
        <w:gridCol w:w="2341"/>
        <w:gridCol w:w="737"/>
        <w:gridCol w:w="1229"/>
        <w:gridCol w:w="1367"/>
        <w:gridCol w:w="1370"/>
        <w:gridCol w:w="1149"/>
        <w:gridCol w:w="1157"/>
      </w:tblGrid>
      <w:tr w:rsidR="008C006C" w:rsidRPr="008C006C" w14:paraId="5781CBA7" w14:textId="77777777" w:rsidTr="008C006C">
        <w:trPr>
          <w:trHeight w:val="300"/>
        </w:trPr>
        <w:tc>
          <w:tcPr>
            <w:tcW w:w="1363" w:type="pct"/>
            <w:noWrap/>
          </w:tcPr>
          <w:p w14:paraId="5B20B59F" w14:textId="34BF33CD"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Time</w:t>
            </w:r>
          </w:p>
        </w:tc>
        <w:tc>
          <w:tcPr>
            <w:tcW w:w="247" w:type="pct"/>
            <w:noWrap/>
          </w:tcPr>
          <w:p w14:paraId="10E47B57" w14:textId="26331232"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LLJ Class</w:t>
            </w:r>
          </w:p>
        </w:tc>
        <w:tc>
          <w:tcPr>
            <w:tcW w:w="543" w:type="pct"/>
            <w:noWrap/>
          </w:tcPr>
          <w:p w14:paraId="285C85A2" w14:textId="104DD006"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Nose Height [m]</w:t>
            </w:r>
          </w:p>
        </w:tc>
        <w:tc>
          <w:tcPr>
            <w:tcW w:w="773" w:type="pct"/>
            <w:noWrap/>
          </w:tcPr>
          <w:p w14:paraId="007F6734" w14:textId="14323114"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Lower Shear [m/s]</w:t>
            </w:r>
          </w:p>
        </w:tc>
        <w:tc>
          <w:tcPr>
            <w:tcW w:w="668" w:type="pct"/>
            <w:noWrap/>
          </w:tcPr>
          <w:p w14:paraId="32A6F714" w14:textId="649176E6"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Upper Shear [m/s]</w:t>
            </w:r>
          </w:p>
        </w:tc>
        <w:tc>
          <w:tcPr>
            <w:tcW w:w="657" w:type="pct"/>
            <w:noWrap/>
          </w:tcPr>
          <w:p w14:paraId="4A619528" w14:textId="3B8B3CF5"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Max. WS [m/s]</w:t>
            </w:r>
          </w:p>
        </w:tc>
        <w:tc>
          <w:tcPr>
            <w:tcW w:w="750" w:type="pct"/>
            <w:noWrap/>
          </w:tcPr>
          <w:p w14:paraId="1CA3EB2D" w14:textId="67AE4FF4"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b/>
                <w:bCs/>
                <w:color w:val="000000"/>
                <w:kern w:val="0"/>
                <w:sz w:val="15"/>
                <w:szCs w:val="15"/>
                <w14:ligatures w14:val="none"/>
              </w:rPr>
              <w:t>Wind Direction</w:t>
            </w:r>
          </w:p>
        </w:tc>
      </w:tr>
      <w:tr w:rsidR="008C006C" w:rsidRPr="008C006C" w14:paraId="4CC227A2" w14:textId="77777777" w:rsidTr="008C006C">
        <w:trPr>
          <w:trHeight w:val="300"/>
        </w:trPr>
        <w:tc>
          <w:tcPr>
            <w:tcW w:w="1363" w:type="pct"/>
            <w:noWrap/>
            <w:hideMark/>
          </w:tcPr>
          <w:p w14:paraId="1EF9FCFA"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2022-11-14 13:00:21</w:t>
            </w:r>
          </w:p>
        </w:tc>
        <w:tc>
          <w:tcPr>
            <w:tcW w:w="247" w:type="pct"/>
            <w:noWrap/>
            <w:hideMark/>
          </w:tcPr>
          <w:p w14:paraId="776ABDC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0</w:t>
            </w:r>
          </w:p>
        </w:tc>
        <w:tc>
          <w:tcPr>
            <w:tcW w:w="543" w:type="pct"/>
            <w:noWrap/>
            <w:hideMark/>
          </w:tcPr>
          <w:p w14:paraId="54FFC65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532.6056233</w:t>
            </w:r>
          </w:p>
        </w:tc>
        <w:tc>
          <w:tcPr>
            <w:tcW w:w="773" w:type="pct"/>
            <w:noWrap/>
            <w:hideMark/>
          </w:tcPr>
          <w:p w14:paraId="736927C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5.67386484</w:t>
            </w:r>
          </w:p>
        </w:tc>
        <w:tc>
          <w:tcPr>
            <w:tcW w:w="668" w:type="pct"/>
            <w:noWrap/>
            <w:hideMark/>
          </w:tcPr>
          <w:p w14:paraId="24273F1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5.535199332</w:t>
            </w:r>
          </w:p>
        </w:tc>
        <w:tc>
          <w:tcPr>
            <w:tcW w:w="657" w:type="pct"/>
            <w:noWrap/>
            <w:hideMark/>
          </w:tcPr>
          <w:p w14:paraId="10ACAB94"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13.85472968</w:t>
            </w:r>
          </w:p>
        </w:tc>
        <w:tc>
          <w:tcPr>
            <w:tcW w:w="750" w:type="pct"/>
            <w:noWrap/>
            <w:hideMark/>
          </w:tcPr>
          <w:p w14:paraId="4B3F0C28"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360.7405744</w:t>
            </w:r>
          </w:p>
        </w:tc>
      </w:tr>
      <w:tr w:rsidR="008C006C" w:rsidRPr="008C006C" w14:paraId="1C0092BF" w14:textId="77777777" w:rsidTr="008C006C">
        <w:trPr>
          <w:trHeight w:val="300"/>
        </w:trPr>
        <w:tc>
          <w:tcPr>
            <w:tcW w:w="1363" w:type="pct"/>
            <w:noWrap/>
            <w:hideMark/>
          </w:tcPr>
          <w:p w14:paraId="4F77482B"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2022-11-14 13:30:03</w:t>
            </w:r>
          </w:p>
        </w:tc>
        <w:tc>
          <w:tcPr>
            <w:tcW w:w="247" w:type="pct"/>
            <w:noWrap/>
            <w:hideMark/>
          </w:tcPr>
          <w:p w14:paraId="2E187D0D"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3" w:type="pct"/>
            <w:noWrap/>
            <w:hideMark/>
          </w:tcPr>
          <w:p w14:paraId="7C8236FB"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480.6440991</w:t>
            </w:r>
          </w:p>
        </w:tc>
        <w:tc>
          <w:tcPr>
            <w:tcW w:w="773" w:type="pct"/>
            <w:noWrap/>
            <w:hideMark/>
          </w:tcPr>
          <w:p w14:paraId="2A84448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4.431470821</w:t>
            </w:r>
          </w:p>
        </w:tc>
        <w:tc>
          <w:tcPr>
            <w:tcW w:w="668" w:type="pct"/>
            <w:noWrap/>
            <w:hideMark/>
          </w:tcPr>
          <w:p w14:paraId="2F45C6EF"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6.530675016</w:t>
            </w:r>
          </w:p>
        </w:tc>
        <w:tc>
          <w:tcPr>
            <w:tcW w:w="657" w:type="pct"/>
            <w:noWrap/>
            <w:hideMark/>
          </w:tcPr>
          <w:p w14:paraId="22ED9B23"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12.49415735</w:t>
            </w:r>
          </w:p>
        </w:tc>
        <w:tc>
          <w:tcPr>
            <w:tcW w:w="750" w:type="pct"/>
            <w:noWrap/>
            <w:hideMark/>
          </w:tcPr>
          <w:p w14:paraId="10655F2A"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348.5196648</w:t>
            </w:r>
          </w:p>
        </w:tc>
      </w:tr>
      <w:tr w:rsidR="008C006C" w:rsidRPr="008C006C" w14:paraId="7A7BE756" w14:textId="77777777" w:rsidTr="008C006C">
        <w:trPr>
          <w:trHeight w:val="300"/>
        </w:trPr>
        <w:tc>
          <w:tcPr>
            <w:tcW w:w="1363" w:type="pct"/>
            <w:noWrap/>
            <w:hideMark/>
          </w:tcPr>
          <w:p w14:paraId="5D0A5D9C" w14:textId="77777777" w:rsidR="008C006C" w:rsidRPr="008C006C" w:rsidRDefault="008C006C" w:rsidP="008C006C">
            <w:pPr>
              <w:jc w:val="center"/>
              <w:rPr>
                <w:rFonts w:ascii="Calibri" w:eastAsia="Times New Roman" w:hAnsi="Calibri" w:cs="Calibri"/>
                <w:b/>
                <w:bCs/>
                <w:kern w:val="0"/>
                <w:sz w:val="15"/>
                <w:szCs w:val="15"/>
                <w14:ligatures w14:val="none"/>
              </w:rPr>
            </w:pPr>
            <w:r w:rsidRPr="008C006C">
              <w:rPr>
                <w:rFonts w:ascii="Calibri" w:eastAsia="Times New Roman" w:hAnsi="Calibri" w:cs="Calibri"/>
                <w:b/>
                <w:bCs/>
                <w:kern w:val="0"/>
                <w:sz w:val="15"/>
                <w:szCs w:val="15"/>
                <w14:ligatures w14:val="none"/>
              </w:rPr>
              <w:t>2022-11-14 14:00:21</w:t>
            </w:r>
          </w:p>
        </w:tc>
        <w:tc>
          <w:tcPr>
            <w:tcW w:w="247" w:type="pct"/>
            <w:noWrap/>
            <w:hideMark/>
          </w:tcPr>
          <w:p w14:paraId="71B61AA9"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w:t>
            </w:r>
          </w:p>
        </w:tc>
        <w:tc>
          <w:tcPr>
            <w:tcW w:w="543" w:type="pct"/>
            <w:noWrap/>
            <w:hideMark/>
          </w:tcPr>
          <w:p w14:paraId="7229C24C"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532.6056233</w:t>
            </w:r>
          </w:p>
        </w:tc>
        <w:tc>
          <w:tcPr>
            <w:tcW w:w="773" w:type="pct"/>
            <w:noWrap/>
            <w:hideMark/>
          </w:tcPr>
          <w:p w14:paraId="470FD605"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6.168302845</w:t>
            </w:r>
          </w:p>
        </w:tc>
        <w:tc>
          <w:tcPr>
            <w:tcW w:w="668" w:type="pct"/>
            <w:noWrap/>
            <w:hideMark/>
          </w:tcPr>
          <w:p w14:paraId="459253C2"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6.375196483</w:t>
            </w:r>
          </w:p>
        </w:tc>
        <w:tc>
          <w:tcPr>
            <w:tcW w:w="657" w:type="pct"/>
            <w:noWrap/>
            <w:hideMark/>
          </w:tcPr>
          <w:p w14:paraId="19A4206E"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13.41622806</w:t>
            </w:r>
          </w:p>
        </w:tc>
        <w:tc>
          <w:tcPr>
            <w:tcW w:w="750" w:type="pct"/>
            <w:noWrap/>
            <w:hideMark/>
          </w:tcPr>
          <w:p w14:paraId="487CE577" w14:textId="77777777" w:rsidR="008C006C" w:rsidRPr="008C006C" w:rsidRDefault="008C006C" w:rsidP="008C006C">
            <w:pPr>
              <w:jc w:val="right"/>
              <w:rPr>
                <w:rFonts w:ascii="Calibri" w:eastAsia="Times New Roman" w:hAnsi="Calibri" w:cs="Calibri"/>
                <w:color w:val="000000"/>
                <w:kern w:val="0"/>
                <w:sz w:val="15"/>
                <w:szCs w:val="15"/>
                <w14:ligatures w14:val="none"/>
              </w:rPr>
            </w:pPr>
            <w:r w:rsidRPr="008C006C">
              <w:rPr>
                <w:rFonts w:ascii="Calibri" w:eastAsia="Times New Roman" w:hAnsi="Calibri" w:cs="Calibri"/>
                <w:color w:val="000000"/>
                <w:kern w:val="0"/>
                <w:sz w:val="15"/>
                <w:szCs w:val="15"/>
                <w14:ligatures w14:val="none"/>
              </w:rPr>
              <w:t>355.3074378</w:t>
            </w:r>
          </w:p>
        </w:tc>
      </w:tr>
    </w:tbl>
    <w:p w14:paraId="46291A5B" w14:textId="77777777" w:rsidR="008C006C" w:rsidRDefault="008C006C" w:rsidP="009F7E38"/>
    <w:p w14:paraId="2C1129A1" w14:textId="77777777" w:rsidR="008C006C" w:rsidRDefault="008C006C" w:rsidP="009F7E38"/>
    <w:p w14:paraId="61623C4A" w14:textId="77777777" w:rsidR="008C006C" w:rsidRDefault="008C006C" w:rsidP="009F7E38"/>
    <w:p w14:paraId="03688DF8" w14:textId="0CFAED3F" w:rsidR="009F7E38" w:rsidRDefault="009F7E38" w:rsidP="009F7E38">
      <w:pPr>
        <w:rPr>
          <w:b/>
          <w:bCs/>
        </w:rPr>
      </w:pPr>
      <w:r w:rsidRPr="00A14899">
        <w:rPr>
          <w:b/>
          <w:bCs/>
        </w:rPr>
        <w:t>Conclusio</w:t>
      </w:r>
      <w:r w:rsidR="00A14899" w:rsidRPr="00A14899">
        <w:rPr>
          <w:b/>
          <w:bCs/>
        </w:rPr>
        <w:t>n</w:t>
      </w:r>
      <w:r w:rsidRPr="00A14899">
        <w:rPr>
          <w:b/>
          <w:bCs/>
        </w:rPr>
        <w:t xml:space="preserve"> and Future Work: </w:t>
      </w:r>
    </w:p>
    <w:p w14:paraId="0BFE3F9C" w14:textId="77777777" w:rsidR="000900CC" w:rsidRDefault="000900CC" w:rsidP="009F7E38">
      <w:pPr>
        <w:rPr>
          <w:b/>
          <w:bCs/>
        </w:rPr>
      </w:pPr>
    </w:p>
    <w:p w14:paraId="721A408B" w14:textId="6DFCE0E3" w:rsidR="000900CC" w:rsidRDefault="000900CC" w:rsidP="009F7E38">
      <w:r>
        <w:t>This project was limited in resources and therefore scope. Therefore, there are several notable extensions that could readily be investigated.</w:t>
      </w:r>
    </w:p>
    <w:p w14:paraId="1DDC5E0D" w14:textId="0C15BF10" w:rsidR="000900CC" w:rsidRDefault="000900CC" w:rsidP="000900CC">
      <w:pPr>
        <w:pStyle w:val="ListParagraph"/>
        <w:numPr>
          <w:ilvl w:val="0"/>
          <w:numId w:val="2"/>
        </w:numPr>
      </w:pPr>
      <w:r>
        <w:t xml:space="preserve">Look at atmospheric </w:t>
      </w:r>
      <w:proofErr w:type="gramStart"/>
      <w:r>
        <w:t>stability</w:t>
      </w:r>
      <w:proofErr w:type="gramEnd"/>
    </w:p>
    <w:p w14:paraId="39AD9110" w14:textId="30B2D8E9" w:rsidR="000900CC" w:rsidRDefault="000900CC" w:rsidP="000900CC">
      <w:pPr>
        <w:pStyle w:val="ListParagraph"/>
        <w:numPr>
          <w:ilvl w:val="0"/>
          <w:numId w:val="2"/>
        </w:numPr>
      </w:pPr>
      <w:r>
        <w:t xml:space="preserve">Look at more </w:t>
      </w:r>
      <w:proofErr w:type="gramStart"/>
      <w:r>
        <w:t>data</w:t>
      </w:r>
      <w:proofErr w:type="gramEnd"/>
    </w:p>
    <w:p w14:paraId="015568A3" w14:textId="6F72F3CE" w:rsidR="000900CC" w:rsidRPr="000900CC" w:rsidRDefault="000900CC" w:rsidP="000900CC">
      <w:pPr>
        <w:pStyle w:val="ListParagraph"/>
        <w:numPr>
          <w:ilvl w:val="0"/>
          <w:numId w:val="2"/>
        </w:numPr>
      </w:pPr>
      <w:r>
        <w:t xml:space="preserve">Conduct WRF </w:t>
      </w:r>
      <w:proofErr w:type="gramStart"/>
      <w:r>
        <w:t>study</w:t>
      </w:r>
      <w:proofErr w:type="gramEnd"/>
    </w:p>
    <w:p w14:paraId="3F800414" w14:textId="77777777" w:rsidR="009104E6" w:rsidRDefault="009104E6" w:rsidP="009F7E38"/>
    <w:p w14:paraId="223570DD" w14:textId="4BF912CC" w:rsidR="009104E6" w:rsidRPr="00A14899" w:rsidRDefault="009104E6" w:rsidP="009F7E38">
      <w:pPr>
        <w:rPr>
          <w:b/>
          <w:bCs/>
        </w:rPr>
      </w:pPr>
      <w:r w:rsidRPr="00A14899">
        <w:rPr>
          <w:b/>
          <w:bCs/>
        </w:rPr>
        <w:t>Acknowledgements:</w:t>
      </w:r>
    </w:p>
    <w:p w14:paraId="6267804F" w14:textId="77777777" w:rsidR="009104E6" w:rsidRDefault="009104E6" w:rsidP="009F7E38"/>
    <w:p w14:paraId="24A2A010" w14:textId="475280CE" w:rsidR="009104E6" w:rsidRDefault="009104E6" w:rsidP="009F7E38">
      <w:r>
        <w:t>The author acknowledges the code contributions from Daphne Quint and Prof. Julie Lundquist, which helped kick-start the project. All code to recreate the results can be found on GitHub</w:t>
      </w:r>
      <w:proofErr w:type="gramStart"/>
      <w:r>
        <w:t>: .</w:t>
      </w:r>
      <w:proofErr w:type="gramEnd"/>
    </w:p>
    <w:p w14:paraId="78B8019D" w14:textId="77777777" w:rsidR="00DE5DB0" w:rsidRDefault="00DE5DB0" w:rsidP="009F7E38"/>
    <w:p w14:paraId="61A10C6C" w14:textId="77777777" w:rsidR="00DE5DB0" w:rsidRDefault="00DE5DB0" w:rsidP="009F7E38"/>
    <w:p w14:paraId="4A1A23B5" w14:textId="3291E952" w:rsidR="00DE5DB0" w:rsidRDefault="00DE5DB0" w:rsidP="00DE5DB0">
      <w:pPr>
        <w:pStyle w:val="Bibliography"/>
      </w:pPr>
      <w:r>
        <w:t>Bibliography:</w:t>
      </w:r>
    </w:p>
    <w:p w14:paraId="0C9EAE1E" w14:textId="77777777" w:rsidR="0074725F" w:rsidRPr="0074725F" w:rsidRDefault="00DE5DB0" w:rsidP="0074725F">
      <w:pPr>
        <w:pStyle w:val="Bibliography"/>
        <w:rPr>
          <w:rFonts w:ascii="Calibri" w:cs="Calibri"/>
        </w:rPr>
      </w:pPr>
      <w:r>
        <w:fldChar w:fldCharType="begin"/>
      </w:r>
      <w:r>
        <w:instrText xml:space="preserve"> ADDIN ZOTERO_BIBL {"uncited":[],"omitted":[],"custom":[]} CSL_BIBLIOGRAPHY </w:instrText>
      </w:r>
      <w:r>
        <w:fldChar w:fldCharType="separate"/>
      </w:r>
      <w:r w:rsidR="0074725F" w:rsidRPr="0074725F">
        <w:rPr>
          <w:rFonts w:ascii="Calibri" w:cs="Calibri"/>
        </w:rPr>
        <w:t xml:space="preserve">Banta, R. M., Newsom, R. K., Lundquist, J. K., </w:t>
      </w:r>
      <w:proofErr w:type="spellStart"/>
      <w:r w:rsidR="0074725F" w:rsidRPr="0074725F">
        <w:rPr>
          <w:rFonts w:ascii="Calibri" w:cs="Calibri"/>
        </w:rPr>
        <w:t>Pichugina</w:t>
      </w:r>
      <w:proofErr w:type="spellEnd"/>
      <w:r w:rsidR="0074725F" w:rsidRPr="0074725F">
        <w:rPr>
          <w:rFonts w:ascii="Calibri" w:cs="Calibri"/>
        </w:rPr>
        <w:t xml:space="preserve">, Y. L., Coulter, R. L., &amp; Mahrt, L. (2002). Nocturnal Low-Level Jet Characteristics Over Kansas During Cases-99. </w:t>
      </w:r>
      <w:r w:rsidR="0074725F" w:rsidRPr="0074725F">
        <w:rPr>
          <w:rFonts w:ascii="Calibri" w:cs="Calibri"/>
          <w:i/>
          <w:iCs/>
        </w:rPr>
        <w:t>Boundary-Layer Meteorology</w:t>
      </w:r>
      <w:r w:rsidR="0074725F" w:rsidRPr="0074725F">
        <w:rPr>
          <w:rFonts w:ascii="Calibri" w:cs="Calibri"/>
        </w:rPr>
        <w:t xml:space="preserve">, </w:t>
      </w:r>
      <w:r w:rsidR="0074725F" w:rsidRPr="0074725F">
        <w:rPr>
          <w:rFonts w:ascii="Calibri" w:cs="Calibri"/>
          <w:i/>
          <w:iCs/>
        </w:rPr>
        <w:t>105</w:t>
      </w:r>
      <w:r w:rsidR="0074725F" w:rsidRPr="0074725F">
        <w:rPr>
          <w:rFonts w:ascii="Calibri" w:cs="Calibri"/>
        </w:rPr>
        <w:t>(2), 221–252. https://doi.org/10.1023/A:1019992330866</w:t>
      </w:r>
    </w:p>
    <w:p w14:paraId="3E8A690D" w14:textId="77777777" w:rsidR="0074725F" w:rsidRPr="0074725F" w:rsidRDefault="0074725F" w:rsidP="0074725F">
      <w:pPr>
        <w:pStyle w:val="Bibliography"/>
        <w:rPr>
          <w:rFonts w:ascii="Calibri" w:cs="Calibri"/>
        </w:rPr>
      </w:pPr>
      <w:proofErr w:type="spellStart"/>
      <w:r w:rsidRPr="0074725F">
        <w:rPr>
          <w:rFonts w:ascii="Calibri" w:cs="Calibri"/>
        </w:rPr>
        <w:lastRenderedPageBreak/>
        <w:t>Blumen</w:t>
      </w:r>
      <w:proofErr w:type="spellEnd"/>
      <w:r w:rsidRPr="0074725F">
        <w:rPr>
          <w:rFonts w:ascii="Calibri" w:cs="Calibri"/>
        </w:rPr>
        <w:t xml:space="preserve">, W., Banta, R., Burns, S. P., Fritts, D. C., Newsom, R., Poulos, G. S., &amp; Sun, J. (2001). Turbulence statistics of a Kelvin–Helmholtz billow event observed in the night-time boundary layer during the Cooperative Atmosphere–Surface Exchange Study field program. </w:t>
      </w:r>
      <w:r w:rsidRPr="0074725F">
        <w:rPr>
          <w:rFonts w:ascii="Calibri" w:cs="Calibri"/>
          <w:i/>
          <w:iCs/>
        </w:rPr>
        <w:t>Dynamics of Atmospheres and Oceans</w:t>
      </w:r>
      <w:r w:rsidRPr="0074725F">
        <w:rPr>
          <w:rFonts w:ascii="Calibri" w:cs="Calibri"/>
        </w:rPr>
        <w:t xml:space="preserve">, </w:t>
      </w:r>
      <w:r w:rsidRPr="0074725F">
        <w:rPr>
          <w:rFonts w:ascii="Calibri" w:cs="Calibri"/>
          <w:i/>
          <w:iCs/>
        </w:rPr>
        <w:t>34</w:t>
      </w:r>
      <w:r w:rsidRPr="0074725F">
        <w:rPr>
          <w:rFonts w:ascii="Calibri" w:cs="Calibri"/>
        </w:rPr>
        <w:t>(2–4), 189–204. https://doi.org/10.1016/S0377-0265(01)00067-7</w:t>
      </w:r>
    </w:p>
    <w:p w14:paraId="5EECDB62" w14:textId="77777777" w:rsidR="0074725F" w:rsidRPr="0074725F" w:rsidRDefault="0074725F" w:rsidP="0074725F">
      <w:pPr>
        <w:pStyle w:val="Bibliography"/>
        <w:rPr>
          <w:rFonts w:ascii="Calibri" w:cs="Calibri"/>
        </w:rPr>
      </w:pPr>
      <w:proofErr w:type="spellStart"/>
      <w:r w:rsidRPr="0074725F">
        <w:rPr>
          <w:rFonts w:ascii="Calibri" w:cs="Calibri"/>
        </w:rPr>
        <w:t>Bodini</w:t>
      </w:r>
      <w:proofErr w:type="spellEnd"/>
      <w:r w:rsidRPr="0074725F">
        <w:rPr>
          <w:rFonts w:ascii="Calibri" w:cs="Calibri"/>
        </w:rPr>
        <w:t xml:space="preserve">, N., </w:t>
      </w:r>
      <w:proofErr w:type="spellStart"/>
      <w:r w:rsidRPr="0074725F">
        <w:rPr>
          <w:rFonts w:ascii="Calibri" w:cs="Calibri"/>
        </w:rPr>
        <w:t>Zardi</w:t>
      </w:r>
      <w:proofErr w:type="spellEnd"/>
      <w:r w:rsidRPr="0074725F">
        <w:rPr>
          <w:rFonts w:ascii="Calibri" w:cs="Calibri"/>
        </w:rPr>
        <w:t xml:space="preserve">, D., &amp; Lundquist, J. K. (2017). Three-dimensional structure of wind turbine wakes as measured by scanning lidar. </w:t>
      </w:r>
      <w:r w:rsidRPr="0074725F">
        <w:rPr>
          <w:rFonts w:ascii="Calibri" w:cs="Calibri"/>
          <w:i/>
          <w:iCs/>
        </w:rPr>
        <w:t>Atmospheric Measurement Techniques</w:t>
      </w:r>
      <w:r w:rsidRPr="0074725F">
        <w:rPr>
          <w:rFonts w:ascii="Calibri" w:cs="Calibri"/>
        </w:rPr>
        <w:t xml:space="preserve">, </w:t>
      </w:r>
      <w:r w:rsidRPr="0074725F">
        <w:rPr>
          <w:rFonts w:ascii="Calibri" w:cs="Calibri"/>
          <w:i/>
          <w:iCs/>
        </w:rPr>
        <w:t>10</w:t>
      </w:r>
      <w:r w:rsidRPr="0074725F">
        <w:rPr>
          <w:rFonts w:ascii="Calibri" w:cs="Calibri"/>
        </w:rPr>
        <w:t>(8), 2881–2896. https://doi.org/10.5194/amt-10-2881-2017</w:t>
      </w:r>
    </w:p>
    <w:p w14:paraId="3FA91944" w14:textId="77777777" w:rsidR="0074725F" w:rsidRPr="0074725F" w:rsidRDefault="0074725F" w:rsidP="0074725F">
      <w:pPr>
        <w:pStyle w:val="Bibliography"/>
        <w:rPr>
          <w:rFonts w:ascii="Calibri" w:cs="Calibri"/>
        </w:rPr>
      </w:pPr>
      <w:r w:rsidRPr="0074725F">
        <w:rPr>
          <w:rFonts w:ascii="Calibri" w:cs="Calibri"/>
        </w:rPr>
        <w:t xml:space="preserve">Bonner, W. D. (1968). CLIMATOLOGY OF THE </w:t>
      </w:r>
      <w:proofErr w:type="gramStart"/>
      <w:r w:rsidRPr="0074725F">
        <w:rPr>
          <w:rFonts w:ascii="Calibri" w:cs="Calibri"/>
        </w:rPr>
        <w:t>LOW LEVEL</w:t>
      </w:r>
      <w:proofErr w:type="gramEnd"/>
      <w:r w:rsidRPr="0074725F">
        <w:rPr>
          <w:rFonts w:ascii="Calibri" w:cs="Calibri"/>
        </w:rPr>
        <w:t xml:space="preserve"> JET. </w:t>
      </w:r>
      <w:r w:rsidRPr="0074725F">
        <w:rPr>
          <w:rFonts w:ascii="Calibri" w:cs="Calibri"/>
          <w:i/>
          <w:iCs/>
        </w:rPr>
        <w:t>Monthly Weather Review</w:t>
      </w:r>
      <w:r w:rsidRPr="0074725F">
        <w:rPr>
          <w:rFonts w:ascii="Calibri" w:cs="Calibri"/>
        </w:rPr>
        <w:t xml:space="preserve">, </w:t>
      </w:r>
      <w:r w:rsidRPr="0074725F">
        <w:rPr>
          <w:rFonts w:ascii="Calibri" w:cs="Calibri"/>
          <w:i/>
          <w:iCs/>
        </w:rPr>
        <w:t>96</w:t>
      </w:r>
      <w:r w:rsidRPr="0074725F">
        <w:rPr>
          <w:rFonts w:ascii="Calibri" w:cs="Calibri"/>
        </w:rPr>
        <w:t>(12), 833–850. https://doi.org/10.1175/1520-0493(1968)096&lt;</w:t>
      </w:r>
      <w:proofErr w:type="gramStart"/>
      <w:r w:rsidRPr="0074725F">
        <w:rPr>
          <w:rFonts w:ascii="Calibri" w:cs="Calibri"/>
        </w:rPr>
        <w:t>0833:COTLLJ</w:t>
      </w:r>
      <w:proofErr w:type="gramEnd"/>
      <w:r w:rsidRPr="0074725F">
        <w:rPr>
          <w:rFonts w:ascii="Calibri" w:cs="Calibri"/>
        </w:rPr>
        <w:t>&gt;2.0.CO;2</w:t>
      </w:r>
    </w:p>
    <w:p w14:paraId="553B174D" w14:textId="77777777" w:rsidR="0074725F" w:rsidRPr="0074725F" w:rsidRDefault="0074725F" w:rsidP="0074725F">
      <w:pPr>
        <w:pStyle w:val="Bibliography"/>
        <w:rPr>
          <w:rFonts w:ascii="Calibri" w:cs="Calibri"/>
        </w:rPr>
      </w:pPr>
      <w:r w:rsidRPr="0074725F">
        <w:rPr>
          <w:rFonts w:ascii="Calibri" w:cs="Calibri"/>
        </w:rPr>
        <w:t xml:space="preserve">Debnath, M., </w:t>
      </w:r>
      <w:proofErr w:type="spellStart"/>
      <w:r w:rsidRPr="0074725F">
        <w:rPr>
          <w:rFonts w:ascii="Calibri" w:cs="Calibri"/>
        </w:rPr>
        <w:t>Scholbrock</w:t>
      </w:r>
      <w:proofErr w:type="spellEnd"/>
      <w:r w:rsidRPr="0074725F">
        <w:rPr>
          <w:rFonts w:ascii="Calibri" w:cs="Calibri"/>
        </w:rPr>
        <w:t xml:space="preserve">, A. K., </w:t>
      </w:r>
      <w:proofErr w:type="spellStart"/>
      <w:r w:rsidRPr="0074725F">
        <w:rPr>
          <w:rFonts w:ascii="Calibri" w:cs="Calibri"/>
        </w:rPr>
        <w:t>Zalkind</w:t>
      </w:r>
      <w:proofErr w:type="spellEnd"/>
      <w:r w:rsidRPr="0074725F">
        <w:rPr>
          <w:rFonts w:ascii="Calibri" w:cs="Calibri"/>
        </w:rPr>
        <w:t xml:space="preserve">, D., Moriarty, P., </w:t>
      </w:r>
      <w:proofErr w:type="spellStart"/>
      <w:r w:rsidRPr="0074725F">
        <w:rPr>
          <w:rFonts w:ascii="Calibri" w:cs="Calibri"/>
        </w:rPr>
        <w:t>Simley</w:t>
      </w:r>
      <w:proofErr w:type="spellEnd"/>
      <w:r w:rsidRPr="0074725F">
        <w:rPr>
          <w:rFonts w:ascii="Calibri" w:cs="Calibri"/>
        </w:rPr>
        <w:t xml:space="preserve">, E., Hamilton, N., Ivanov, C., Arthur, R. S., </w:t>
      </w:r>
      <w:proofErr w:type="spellStart"/>
      <w:r w:rsidRPr="0074725F">
        <w:rPr>
          <w:rFonts w:ascii="Calibri" w:cs="Calibri"/>
        </w:rPr>
        <w:t>Barthelmie</w:t>
      </w:r>
      <w:proofErr w:type="spellEnd"/>
      <w:r w:rsidRPr="0074725F">
        <w:rPr>
          <w:rFonts w:ascii="Calibri" w:cs="Calibri"/>
        </w:rPr>
        <w:t xml:space="preserve">, R., </w:t>
      </w:r>
      <w:proofErr w:type="spellStart"/>
      <w:r w:rsidRPr="0074725F">
        <w:rPr>
          <w:rFonts w:ascii="Calibri" w:cs="Calibri"/>
        </w:rPr>
        <w:t>Bodini</w:t>
      </w:r>
      <w:proofErr w:type="spellEnd"/>
      <w:r w:rsidRPr="0074725F">
        <w:rPr>
          <w:rFonts w:ascii="Calibri" w:cs="Calibri"/>
        </w:rPr>
        <w:t xml:space="preserve">, N., Brewer, A., Goldberger, L., </w:t>
      </w:r>
      <w:proofErr w:type="spellStart"/>
      <w:r w:rsidRPr="0074725F">
        <w:rPr>
          <w:rFonts w:ascii="Calibri" w:cs="Calibri"/>
        </w:rPr>
        <w:t>Herges</w:t>
      </w:r>
      <w:proofErr w:type="spellEnd"/>
      <w:r w:rsidRPr="0074725F">
        <w:rPr>
          <w:rFonts w:ascii="Calibri" w:cs="Calibri"/>
        </w:rPr>
        <w:t xml:space="preserve">, T., </w:t>
      </w:r>
      <w:proofErr w:type="spellStart"/>
      <w:r w:rsidRPr="0074725F">
        <w:rPr>
          <w:rFonts w:ascii="Calibri" w:cs="Calibri"/>
        </w:rPr>
        <w:t>Hirth</w:t>
      </w:r>
      <w:proofErr w:type="spellEnd"/>
      <w:r w:rsidRPr="0074725F">
        <w:rPr>
          <w:rFonts w:ascii="Calibri" w:cs="Calibri"/>
        </w:rPr>
        <w:t xml:space="preserve">, B., Valerio </w:t>
      </w:r>
      <w:proofErr w:type="spellStart"/>
      <w:r w:rsidRPr="0074725F">
        <w:rPr>
          <w:rFonts w:ascii="Calibri" w:cs="Calibri"/>
        </w:rPr>
        <w:t>Iungo</w:t>
      </w:r>
      <w:proofErr w:type="spellEnd"/>
      <w:r w:rsidRPr="0074725F">
        <w:rPr>
          <w:rFonts w:ascii="Calibri" w:cs="Calibri"/>
        </w:rPr>
        <w:t xml:space="preserve">, G., Jager, D., Kaul, C., Klein, P., Krishnamurthy, R., … Wharton, S. (2022). Design of the American Wake Experiment (AWAKEN) field campaign. </w:t>
      </w:r>
      <w:r w:rsidRPr="0074725F">
        <w:rPr>
          <w:rFonts w:ascii="Calibri" w:cs="Calibri"/>
          <w:i/>
          <w:iCs/>
        </w:rPr>
        <w:t>Journal of Physics: Conference Series</w:t>
      </w:r>
      <w:r w:rsidRPr="0074725F">
        <w:rPr>
          <w:rFonts w:ascii="Calibri" w:cs="Calibri"/>
        </w:rPr>
        <w:t xml:space="preserve">, </w:t>
      </w:r>
      <w:r w:rsidRPr="0074725F">
        <w:rPr>
          <w:rFonts w:ascii="Calibri" w:cs="Calibri"/>
          <w:i/>
          <w:iCs/>
        </w:rPr>
        <w:t>2265</w:t>
      </w:r>
      <w:r w:rsidRPr="0074725F">
        <w:rPr>
          <w:rFonts w:ascii="Calibri" w:cs="Calibri"/>
        </w:rPr>
        <w:t>(2), 022058. https://doi.org/10.1088/1742-6596/2265/2/022058</w:t>
      </w:r>
    </w:p>
    <w:p w14:paraId="56F9B765" w14:textId="77777777" w:rsidR="0074725F" w:rsidRPr="0074725F" w:rsidRDefault="0074725F" w:rsidP="0074725F">
      <w:pPr>
        <w:pStyle w:val="Bibliography"/>
        <w:rPr>
          <w:rFonts w:ascii="Calibri" w:cs="Calibri"/>
        </w:rPr>
      </w:pPr>
      <w:r w:rsidRPr="0074725F">
        <w:rPr>
          <w:rFonts w:ascii="Calibri" w:cs="Calibri"/>
        </w:rPr>
        <w:t xml:space="preserve">Moriarty, P., Hamilton, N., Debnath, M., </w:t>
      </w:r>
      <w:proofErr w:type="spellStart"/>
      <w:r w:rsidRPr="0074725F">
        <w:rPr>
          <w:rFonts w:ascii="Calibri" w:cs="Calibri"/>
        </w:rPr>
        <w:t>Herges</w:t>
      </w:r>
      <w:proofErr w:type="spellEnd"/>
      <w:r w:rsidRPr="0074725F">
        <w:rPr>
          <w:rFonts w:ascii="Calibri" w:cs="Calibri"/>
        </w:rPr>
        <w:t xml:space="preserve">, T., Isom, B., Lundquist, J., </w:t>
      </w:r>
      <w:proofErr w:type="spellStart"/>
      <w:r w:rsidRPr="0074725F">
        <w:rPr>
          <w:rFonts w:ascii="Calibri" w:cs="Calibri"/>
        </w:rPr>
        <w:t>Maniaci</w:t>
      </w:r>
      <w:proofErr w:type="spellEnd"/>
      <w:r w:rsidRPr="0074725F">
        <w:rPr>
          <w:rFonts w:ascii="Calibri" w:cs="Calibri"/>
        </w:rPr>
        <w:t xml:space="preserve">, D., Naughton, B., Pauly, R., Roadman, J., Shaw, W., van Dam, J., &amp; Wharton, S. (2020). </w:t>
      </w:r>
      <w:r w:rsidRPr="0074725F">
        <w:rPr>
          <w:rFonts w:ascii="Calibri" w:cs="Calibri"/>
          <w:i/>
          <w:iCs/>
        </w:rPr>
        <w:t xml:space="preserve">American WAKE </w:t>
      </w:r>
      <w:proofErr w:type="spellStart"/>
      <w:r w:rsidRPr="0074725F">
        <w:rPr>
          <w:rFonts w:ascii="Calibri" w:cs="Calibri"/>
          <w:i/>
          <w:iCs/>
        </w:rPr>
        <w:t>experimeNt</w:t>
      </w:r>
      <w:proofErr w:type="spellEnd"/>
      <w:r w:rsidRPr="0074725F">
        <w:rPr>
          <w:rFonts w:ascii="Calibri" w:cs="Calibri"/>
          <w:i/>
          <w:iCs/>
        </w:rPr>
        <w:t xml:space="preserve"> (AWAKEN)</w:t>
      </w:r>
      <w:r w:rsidRPr="0074725F">
        <w:rPr>
          <w:rFonts w:ascii="Calibri" w:cs="Calibri"/>
        </w:rPr>
        <w:t xml:space="preserve"> (NREL/TP-5000-75789, 1659798, MainId:5894; p. NREL/TP-5000-75789, 1659798, MainId:5894). https://doi.org/10.2172/1659798</w:t>
      </w:r>
    </w:p>
    <w:p w14:paraId="44FD700A" w14:textId="77777777" w:rsidR="0074725F" w:rsidRPr="0074725F" w:rsidRDefault="0074725F" w:rsidP="0074725F">
      <w:pPr>
        <w:pStyle w:val="Bibliography"/>
        <w:rPr>
          <w:rFonts w:ascii="Calibri" w:cs="Calibri"/>
        </w:rPr>
      </w:pPr>
      <w:r w:rsidRPr="0074725F">
        <w:rPr>
          <w:rFonts w:ascii="Calibri" w:cs="Calibri"/>
        </w:rPr>
        <w:t xml:space="preserve">Newsom, R. K., &amp; Banta, R. M. (2003). Shear-Flow Instability in the Stable Nocturnal Boundary Layer as Observed by Doppler Lidar during CASES-99. </w:t>
      </w:r>
      <w:r w:rsidRPr="0074725F">
        <w:rPr>
          <w:rFonts w:ascii="Calibri" w:cs="Calibri"/>
          <w:i/>
          <w:iCs/>
        </w:rPr>
        <w:t xml:space="preserve">Journal of the Atmospheric </w:t>
      </w:r>
      <w:r w:rsidRPr="0074725F">
        <w:rPr>
          <w:rFonts w:ascii="Calibri" w:cs="Calibri"/>
          <w:i/>
          <w:iCs/>
        </w:rPr>
        <w:lastRenderedPageBreak/>
        <w:t>Sciences</w:t>
      </w:r>
      <w:r w:rsidRPr="0074725F">
        <w:rPr>
          <w:rFonts w:ascii="Calibri" w:cs="Calibri"/>
        </w:rPr>
        <w:t xml:space="preserve">, </w:t>
      </w:r>
      <w:r w:rsidRPr="0074725F">
        <w:rPr>
          <w:rFonts w:ascii="Calibri" w:cs="Calibri"/>
          <w:i/>
          <w:iCs/>
        </w:rPr>
        <w:t>60</w:t>
      </w:r>
      <w:r w:rsidRPr="0074725F">
        <w:rPr>
          <w:rFonts w:ascii="Calibri" w:cs="Calibri"/>
        </w:rPr>
        <w:t>(1), 16–33. https://doi.org/10.1175/1520-0469(2003)060&lt;</w:t>
      </w:r>
      <w:proofErr w:type="gramStart"/>
      <w:r w:rsidRPr="0074725F">
        <w:rPr>
          <w:rFonts w:ascii="Calibri" w:cs="Calibri"/>
        </w:rPr>
        <w:t>0016:SFIITS</w:t>
      </w:r>
      <w:proofErr w:type="gramEnd"/>
      <w:r w:rsidRPr="0074725F">
        <w:rPr>
          <w:rFonts w:ascii="Calibri" w:cs="Calibri"/>
        </w:rPr>
        <w:t>&gt;2.0.CO;2</w:t>
      </w:r>
    </w:p>
    <w:p w14:paraId="49BFFB03" w14:textId="77777777" w:rsidR="0074725F" w:rsidRPr="0074725F" w:rsidRDefault="0074725F" w:rsidP="0074725F">
      <w:pPr>
        <w:pStyle w:val="Bibliography"/>
        <w:rPr>
          <w:rFonts w:ascii="Calibri" w:cs="Calibri"/>
        </w:rPr>
      </w:pPr>
      <w:r w:rsidRPr="0074725F">
        <w:rPr>
          <w:rFonts w:ascii="Calibri" w:cs="Calibri"/>
        </w:rPr>
        <w:t xml:space="preserve">Rife, D. L., Pinto, J. O., Monaghan, A. J., Davis, C. A., &amp; Hannan, J. R. (2010). Global Distribution and Characteristics of Diurnally Varying Low-Level Jets. </w:t>
      </w:r>
      <w:r w:rsidRPr="0074725F">
        <w:rPr>
          <w:rFonts w:ascii="Calibri" w:cs="Calibri"/>
          <w:i/>
          <w:iCs/>
        </w:rPr>
        <w:t>Journal of Climate</w:t>
      </w:r>
      <w:r w:rsidRPr="0074725F">
        <w:rPr>
          <w:rFonts w:ascii="Calibri" w:cs="Calibri"/>
        </w:rPr>
        <w:t xml:space="preserve">, </w:t>
      </w:r>
      <w:r w:rsidRPr="0074725F">
        <w:rPr>
          <w:rFonts w:ascii="Calibri" w:cs="Calibri"/>
          <w:i/>
          <w:iCs/>
        </w:rPr>
        <w:t>23</w:t>
      </w:r>
      <w:r w:rsidRPr="0074725F">
        <w:rPr>
          <w:rFonts w:ascii="Calibri" w:cs="Calibri"/>
        </w:rPr>
        <w:t>(19), 5041–5064. https://doi.org/10.1175/2010JCLI3514.1</w:t>
      </w:r>
    </w:p>
    <w:p w14:paraId="650D7196" w14:textId="77777777" w:rsidR="0074725F" w:rsidRPr="0074725F" w:rsidRDefault="0074725F" w:rsidP="0074725F">
      <w:pPr>
        <w:pStyle w:val="Bibliography"/>
        <w:rPr>
          <w:rFonts w:ascii="Calibri" w:cs="Calibri"/>
        </w:rPr>
      </w:pPr>
      <w:r w:rsidRPr="0074725F">
        <w:rPr>
          <w:rFonts w:ascii="Calibri" w:cs="Calibri"/>
        </w:rPr>
        <w:t xml:space="preserve">Song, J., Liao, K., Coulter, R. L., &amp; </w:t>
      </w:r>
      <w:proofErr w:type="spellStart"/>
      <w:r w:rsidRPr="0074725F">
        <w:rPr>
          <w:rFonts w:ascii="Calibri" w:cs="Calibri"/>
        </w:rPr>
        <w:t>Lesht</w:t>
      </w:r>
      <w:proofErr w:type="spellEnd"/>
      <w:r w:rsidRPr="0074725F">
        <w:rPr>
          <w:rFonts w:ascii="Calibri" w:cs="Calibri"/>
        </w:rPr>
        <w:t xml:space="preserve">, B. M. (2005). Climatology of the Low-Level Jet at the Southern Great Plains Atmospheric Boundary Layer Experiments Site. </w:t>
      </w:r>
      <w:r w:rsidRPr="0074725F">
        <w:rPr>
          <w:rFonts w:ascii="Calibri" w:cs="Calibri"/>
          <w:i/>
          <w:iCs/>
        </w:rPr>
        <w:t>Journal of Applied Meteorology</w:t>
      </w:r>
      <w:r w:rsidRPr="0074725F">
        <w:rPr>
          <w:rFonts w:ascii="Calibri" w:cs="Calibri"/>
        </w:rPr>
        <w:t xml:space="preserve">, </w:t>
      </w:r>
      <w:r w:rsidRPr="0074725F">
        <w:rPr>
          <w:rFonts w:ascii="Calibri" w:cs="Calibri"/>
          <w:i/>
          <w:iCs/>
        </w:rPr>
        <w:t>44</w:t>
      </w:r>
      <w:r w:rsidRPr="0074725F">
        <w:rPr>
          <w:rFonts w:ascii="Calibri" w:cs="Calibri"/>
        </w:rPr>
        <w:t>(10), 1593–1606. https://doi.org/10.1175/JAM2294.1</w:t>
      </w:r>
    </w:p>
    <w:p w14:paraId="4FCB7CFB" w14:textId="77777777" w:rsidR="0074725F" w:rsidRPr="0074725F" w:rsidRDefault="0074725F" w:rsidP="0074725F">
      <w:pPr>
        <w:pStyle w:val="Bibliography"/>
        <w:rPr>
          <w:rFonts w:ascii="Calibri" w:cs="Calibri"/>
        </w:rPr>
      </w:pPr>
      <w:proofErr w:type="spellStart"/>
      <w:r w:rsidRPr="0074725F">
        <w:rPr>
          <w:rFonts w:ascii="Calibri" w:cs="Calibri"/>
        </w:rPr>
        <w:t>Vanderwende</w:t>
      </w:r>
      <w:proofErr w:type="spellEnd"/>
      <w:r w:rsidRPr="0074725F">
        <w:rPr>
          <w:rFonts w:ascii="Calibri" w:cs="Calibri"/>
        </w:rPr>
        <w:t xml:space="preserve">, B. J., Lundquist, J. K., Rhodes, M. E., </w:t>
      </w:r>
      <w:proofErr w:type="spellStart"/>
      <w:r w:rsidRPr="0074725F">
        <w:rPr>
          <w:rFonts w:ascii="Calibri" w:cs="Calibri"/>
        </w:rPr>
        <w:t>Takle</w:t>
      </w:r>
      <w:proofErr w:type="spellEnd"/>
      <w:r w:rsidRPr="0074725F">
        <w:rPr>
          <w:rFonts w:ascii="Calibri" w:cs="Calibri"/>
        </w:rPr>
        <w:t xml:space="preserve">, E. S., &amp; Irvin, S. L. (2015). Observing and Simulating the Summertime Low-Level Jet in Central Iowa. </w:t>
      </w:r>
      <w:r w:rsidRPr="0074725F">
        <w:rPr>
          <w:rFonts w:ascii="Calibri" w:cs="Calibri"/>
          <w:i/>
          <w:iCs/>
        </w:rPr>
        <w:t>Monthly Weather Review</w:t>
      </w:r>
      <w:r w:rsidRPr="0074725F">
        <w:rPr>
          <w:rFonts w:ascii="Calibri" w:cs="Calibri"/>
        </w:rPr>
        <w:t xml:space="preserve">, </w:t>
      </w:r>
      <w:r w:rsidRPr="0074725F">
        <w:rPr>
          <w:rFonts w:ascii="Calibri" w:cs="Calibri"/>
          <w:i/>
          <w:iCs/>
        </w:rPr>
        <w:t>143</w:t>
      </w:r>
      <w:r w:rsidRPr="0074725F">
        <w:rPr>
          <w:rFonts w:ascii="Calibri" w:cs="Calibri"/>
        </w:rPr>
        <w:t>(6), 2319–2336. https://doi.org/10.1175/MWR-D-14-00325.1</w:t>
      </w:r>
    </w:p>
    <w:p w14:paraId="4C867BD4" w14:textId="77777777" w:rsidR="0074725F" w:rsidRPr="0074725F" w:rsidRDefault="0074725F" w:rsidP="0074725F">
      <w:pPr>
        <w:pStyle w:val="Bibliography"/>
        <w:rPr>
          <w:rFonts w:ascii="Calibri" w:cs="Calibri"/>
        </w:rPr>
      </w:pPr>
      <w:r w:rsidRPr="0074725F">
        <w:rPr>
          <w:rFonts w:ascii="Calibri" w:cs="Calibri"/>
        </w:rPr>
        <w:t xml:space="preserve">Veers, P., Dykes, K., Lantz, E., Barth, S., </w:t>
      </w:r>
      <w:proofErr w:type="spellStart"/>
      <w:r w:rsidRPr="0074725F">
        <w:rPr>
          <w:rFonts w:ascii="Calibri" w:cs="Calibri"/>
        </w:rPr>
        <w:t>Bottasso</w:t>
      </w:r>
      <w:proofErr w:type="spellEnd"/>
      <w:r w:rsidRPr="0074725F">
        <w:rPr>
          <w:rFonts w:ascii="Calibri" w:cs="Calibri"/>
        </w:rPr>
        <w:t xml:space="preserve">, C. L., Carlson, O., Clifton, A., Green, J., Green, P., </w:t>
      </w:r>
      <w:proofErr w:type="spellStart"/>
      <w:r w:rsidRPr="0074725F">
        <w:rPr>
          <w:rFonts w:ascii="Calibri" w:cs="Calibri"/>
        </w:rPr>
        <w:t>Holttinen</w:t>
      </w:r>
      <w:proofErr w:type="spellEnd"/>
      <w:r w:rsidRPr="0074725F">
        <w:rPr>
          <w:rFonts w:ascii="Calibri" w:cs="Calibri"/>
        </w:rPr>
        <w:t xml:space="preserve">, H., Laird, D., </w:t>
      </w:r>
      <w:proofErr w:type="spellStart"/>
      <w:r w:rsidRPr="0074725F">
        <w:rPr>
          <w:rFonts w:ascii="Calibri" w:cs="Calibri"/>
        </w:rPr>
        <w:t>Lehtomäki</w:t>
      </w:r>
      <w:proofErr w:type="spellEnd"/>
      <w:r w:rsidRPr="0074725F">
        <w:rPr>
          <w:rFonts w:ascii="Calibri" w:cs="Calibri"/>
        </w:rPr>
        <w:t xml:space="preserve">, V., Lundquist, J. K., </w:t>
      </w:r>
      <w:proofErr w:type="spellStart"/>
      <w:r w:rsidRPr="0074725F">
        <w:rPr>
          <w:rFonts w:ascii="Calibri" w:cs="Calibri"/>
        </w:rPr>
        <w:t>Manwell</w:t>
      </w:r>
      <w:proofErr w:type="spellEnd"/>
      <w:r w:rsidRPr="0074725F">
        <w:rPr>
          <w:rFonts w:ascii="Calibri" w:cs="Calibri"/>
        </w:rPr>
        <w:t xml:space="preserve">, J., Marquis, M., </w:t>
      </w:r>
      <w:proofErr w:type="spellStart"/>
      <w:r w:rsidRPr="0074725F">
        <w:rPr>
          <w:rFonts w:ascii="Calibri" w:cs="Calibri"/>
        </w:rPr>
        <w:t>Meneveau</w:t>
      </w:r>
      <w:proofErr w:type="spellEnd"/>
      <w:r w:rsidRPr="0074725F">
        <w:rPr>
          <w:rFonts w:ascii="Calibri" w:cs="Calibri"/>
        </w:rPr>
        <w:t xml:space="preserve">, C., Moriarty, P., </w:t>
      </w:r>
      <w:proofErr w:type="spellStart"/>
      <w:r w:rsidRPr="0074725F">
        <w:rPr>
          <w:rFonts w:ascii="Calibri" w:cs="Calibri"/>
        </w:rPr>
        <w:t>Munduate</w:t>
      </w:r>
      <w:proofErr w:type="spellEnd"/>
      <w:r w:rsidRPr="0074725F">
        <w:rPr>
          <w:rFonts w:ascii="Calibri" w:cs="Calibri"/>
        </w:rPr>
        <w:t xml:space="preserve">, X., </w:t>
      </w:r>
      <w:proofErr w:type="spellStart"/>
      <w:r w:rsidRPr="0074725F">
        <w:rPr>
          <w:rFonts w:ascii="Calibri" w:cs="Calibri"/>
        </w:rPr>
        <w:t>Muskulus</w:t>
      </w:r>
      <w:proofErr w:type="spellEnd"/>
      <w:r w:rsidRPr="0074725F">
        <w:rPr>
          <w:rFonts w:ascii="Calibri" w:cs="Calibri"/>
        </w:rPr>
        <w:t xml:space="preserve">, M., … Wiser, R. (2019). Grand challenges in the science of wind energy. </w:t>
      </w:r>
      <w:r w:rsidRPr="0074725F">
        <w:rPr>
          <w:rFonts w:ascii="Calibri" w:cs="Calibri"/>
          <w:i/>
          <w:iCs/>
        </w:rPr>
        <w:t>Science</w:t>
      </w:r>
      <w:r w:rsidRPr="0074725F">
        <w:rPr>
          <w:rFonts w:ascii="Calibri" w:cs="Calibri"/>
        </w:rPr>
        <w:t xml:space="preserve">, </w:t>
      </w:r>
      <w:r w:rsidRPr="0074725F">
        <w:rPr>
          <w:rFonts w:ascii="Calibri" w:cs="Calibri"/>
          <w:i/>
          <w:iCs/>
        </w:rPr>
        <w:t>366</w:t>
      </w:r>
      <w:r w:rsidRPr="0074725F">
        <w:rPr>
          <w:rFonts w:ascii="Calibri" w:cs="Calibri"/>
        </w:rPr>
        <w:t>(6464), eaau2027. https://doi.org/10.1126/science.aau2027</w:t>
      </w:r>
    </w:p>
    <w:p w14:paraId="5E495B44" w14:textId="77777777" w:rsidR="0074725F" w:rsidRPr="0074725F" w:rsidRDefault="0074725F" w:rsidP="0074725F">
      <w:pPr>
        <w:pStyle w:val="Bibliography"/>
        <w:rPr>
          <w:rFonts w:ascii="Calibri" w:cs="Calibri"/>
        </w:rPr>
      </w:pPr>
      <w:r w:rsidRPr="0074725F">
        <w:rPr>
          <w:rFonts w:ascii="Calibri" w:cs="Calibri"/>
        </w:rPr>
        <w:t xml:space="preserve">Walters, C. K., Winkler, J. A., Shadbolt, R. P., van </w:t>
      </w:r>
      <w:proofErr w:type="spellStart"/>
      <w:r w:rsidRPr="0074725F">
        <w:rPr>
          <w:rFonts w:ascii="Calibri" w:cs="Calibri"/>
        </w:rPr>
        <w:t>Ravensway</w:t>
      </w:r>
      <w:proofErr w:type="spellEnd"/>
      <w:r w:rsidRPr="0074725F">
        <w:rPr>
          <w:rFonts w:ascii="Calibri" w:cs="Calibri"/>
        </w:rPr>
        <w:t xml:space="preserve">, J., &amp; </w:t>
      </w:r>
      <w:proofErr w:type="spellStart"/>
      <w:r w:rsidRPr="0074725F">
        <w:rPr>
          <w:rFonts w:ascii="Calibri" w:cs="Calibri"/>
        </w:rPr>
        <w:t>Bierly</w:t>
      </w:r>
      <w:proofErr w:type="spellEnd"/>
      <w:r w:rsidRPr="0074725F">
        <w:rPr>
          <w:rFonts w:ascii="Calibri" w:cs="Calibri"/>
        </w:rPr>
        <w:t xml:space="preserve">, G. D. (2008). A Long-Term Climatology of Southerly and Northerly Low-Level Jets for the Central United States. </w:t>
      </w:r>
      <w:r w:rsidRPr="0074725F">
        <w:rPr>
          <w:rFonts w:ascii="Calibri" w:cs="Calibri"/>
          <w:i/>
          <w:iCs/>
        </w:rPr>
        <w:t>Annals of the Association of American Geographers</w:t>
      </w:r>
      <w:r w:rsidRPr="0074725F">
        <w:rPr>
          <w:rFonts w:ascii="Calibri" w:cs="Calibri"/>
        </w:rPr>
        <w:t xml:space="preserve">, </w:t>
      </w:r>
      <w:r w:rsidRPr="0074725F">
        <w:rPr>
          <w:rFonts w:ascii="Calibri" w:cs="Calibri"/>
          <w:i/>
          <w:iCs/>
        </w:rPr>
        <w:t>98</w:t>
      </w:r>
      <w:r w:rsidRPr="0074725F">
        <w:rPr>
          <w:rFonts w:ascii="Calibri" w:cs="Calibri"/>
        </w:rPr>
        <w:t>(3), 521–552. https://doi.org/10.1080/00045600802046387</w:t>
      </w:r>
    </w:p>
    <w:p w14:paraId="3F3F2515" w14:textId="77777777" w:rsidR="0074725F" w:rsidRPr="0074725F" w:rsidRDefault="0074725F" w:rsidP="0074725F">
      <w:pPr>
        <w:pStyle w:val="Bibliography"/>
        <w:rPr>
          <w:rFonts w:ascii="Calibri" w:cs="Calibri"/>
        </w:rPr>
      </w:pPr>
      <w:r w:rsidRPr="0074725F">
        <w:rPr>
          <w:rFonts w:ascii="Calibri" w:cs="Calibri"/>
        </w:rPr>
        <w:t xml:space="preserve">Whiteman, C. D., </w:t>
      </w:r>
      <w:proofErr w:type="spellStart"/>
      <w:r w:rsidRPr="0074725F">
        <w:rPr>
          <w:rFonts w:ascii="Calibri" w:cs="Calibri"/>
        </w:rPr>
        <w:t>Bian</w:t>
      </w:r>
      <w:proofErr w:type="spellEnd"/>
      <w:r w:rsidRPr="0074725F">
        <w:rPr>
          <w:rFonts w:ascii="Calibri" w:cs="Calibri"/>
        </w:rPr>
        <w:t xml:space="preserve">, X., &amp; Zhong, S. (1997). Low-Level Jet Climatology from Enhanced Rawinsonde Observations at a Site in the Southern Great Plains. </w:t>
      </w:r>
      <w:r w:rsidRPr="0074725F">
        <w:rPr>
          <w:rFonts w:ascii="Calibri" w:cs="Calibri"/>
          <w:i/>
          <w:iCs/>
        </w:rPr>
        <w:t xml:space="preserve">Journal of Applied </w:t>
      </w:r>
      <w:r w:rsidRPr="0074725F">
        <w:rPr>
          <w:rFonts w:ascii="Calibri" w:cs="Calibri"/>
          <w:i/>
          <w:iCs/>
        </w:rPr>
        <w:lastRenderedPageBreak/>
        <w:t>Meteorology</w:t>
      </w:r>
      <w:r w:rsidRPr="0074725F">
        <w:rPr>
          <w:rFonts w:ascii="Calibri" w:cs="Calibri"/>
        </w:rPr>
        <w:t xml:space="preserve">, </w:t>
      </w:r>
      <w:r w:rsidRPr="0074725F">
        <w:rPr>
          <w:rFonts w:ascii="Calibri" w:cs="Calibri"/>
          <w:i/>
          <w:iCs/>
        </w:rPr>
        <w:t>36</w:t>
      </w:r>
      <w:r w:rsidRPr="0074725F">
        <w:rPr>
          <w:rFonts w:ascii="Calibri" w:cs="Calibri"/>
        </w:rPr>
        <w:t>(10), 1363–1376. https://doi.org/10.1175/1520-0450(1997)036&lt;</w:t>
      </w:r>
      <w:proofErr w:type="gramStart"/>
      <w:r w:rsidRPr="0074725F">
        <w:rPr>
          <w:rFonts w:ascii="Calibri" w:cs="Calibri"/>
        </w:rPr>
        <w:t>1363:LLJCFE</w:t>
      </w:r>
      <w:proofErr w:type="gramEnd"/>
      <w:r w:rsidRPr="0074725F">
        <w:rPr>
          <w:rFonts w:ascii="Calibri" w:cs="Calibri"/>
        </w:rPr>
        <w:t>&gt;2.0.CO;2</w:t>
      </w:r>
    </w:p>
    <w:p w14:paraId="503DAD6D" w14:textId="304BED2D" w:rsidR="00DE5DB0" w:rsidRDefault="00DE5DB0" w:rsidP="009F7E38">
      <w:r>
        <w:fldChar w:fldCharType="end"/>
      </w:r>
    </w:p>
    <w:p w14:paraId="4E7ABC13" w14:textId="019DFA94" w:rsidR="009104E6" w:rsidRDefault="009104E6" w:rsidP="009F7E38">
      <w:r>
        <w:t xml:space="preserve"> </w:t>
      </w:r>
    </w:p>
    <w:p w14:paraId="37C5B08D" w14:textId="56E1745E" w:rsidR="0064489C" w:rsidRDefault="00492866" w:rsidP="009F7E38">
      <w:r>
        <w:t>Appendix:</w:t>
      </w:r>
    </w:p>
    <w:p w14:paraId="2890C8EC" w14:textId="77777777" w:rsidR="00492866" w:rsidRDefault="00492866" w:rsidP="009F7E38"/>
    <w:p w14:paraId="53E27F9E" w14:textId="77777777" w:rsidR="00492866" w:rsidRDefault="00492866" w:rsidP="00492866">
      <w:pPr>
        <w:keepNext/>
      </w:pPr>
      <w:r>
        <w:rPr>
          <w:noProof/>
        </w:rPr>
        <w:drawing>
          <wp:inline distT="0" distB="0" distL="0" distR="0" wp14:anchorId="79FB1CE6" wp14:editId="3190AD46">
            <wp:extent cx="5842000" cy="4381500"/>
            <wp:effectExtent l="0" t="0" r="0" b="0"/>
            <wp:docPr id="226328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87"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4D8ED9C" w14:textId="5BB224B0" w:rsidR="00492866" w:rsidRDefault="00492866" w:rsidP="00492866">
      <w:pPr>
        <w:pStyle w:val="Caption"/>
      </w:pPr>
      <w:r>
        <w:t xml:space="preserve">Figure </w:t>
      </w:r>
      <w:fldSimple w:instr=" SEQ Figure \* ARABIC ">
        <w:r w:rsidR="0074725F">
          <w:rPr>
            <w:noProof/>
          </w:rPr>
          <w:t>2</w:t>
        </w:r>
      </w:fldSimple>
      <w:r>
        <w:t>: VAD Fit of Lidar scan on Nov. 11</w:t>
      </w:r>
      <w:proofErr w:type="gramStart"/>
      <w:r>
        <w:t xml:space="preserve"> 2022</w:t>
      </w:r>
      <w:proofErr w:type="gramEnd"/>
      <w:r>
        <w:t xml:space="preserve"> at 12m AGL. R-squared value does not meet the 0.7 threshold, therefore the windspeed and wind direction measurement was rejected.</w:t>
      </w:r>
    </w:p>
    <w:p w14:paraId="43DF429C" w14:textId="77777777" w:rsidR="00492866" w:rsidRDefault="00492866" w:rsidP="00492866"/>
    <w:p w14:paraId="32A585E0" w14:textId="77777777" w:rsidR="00492866" w:rsidRDefault="00492866" w:rsidP="00492866"/>
    <w:p w14:paraId="35680E18" w14:textId="77777777" w:rsidR="00492866" w:rsidRDefault="00492866" w:rsidP="00492866">
      <w:pPr>
        <w:keepNext/>
      </w:pPr>
      <w:r>
        <w:rPr>
          <w:noProof/>
        </w:rPr>
        <w:lastRenderedPageBreak/>
        <w:drawing>
          <wp:inline distT="0" distB="0" distL="0" distR="0" wp14:anchorId="7C382D6A" wp14:editId="521F0B85">
            <wp:extent cx="5842000" cy="4381500"/>
            <wp:effectExtent l="0" t="0" r="0" b="0"/>
            <wp:docPr id="180019419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4197"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1B53340" w14:textId="7C2DE786" w:rsidR="00492866" w:rsidRDefault="00492866" w:rsidP="00492866">
      <w:pPr>
        <w:pStyle w:val="Caption"/>
      </w:pPr>
      <w:r>
        <w:t xml:space="preserve">Figure </w:t>
      </w:r>
      <w:fldSimple w:instr=" SEQ Figure \* ARABIC ">
        <w:r w:rsidR="0074725F">
          <w:rPr>
            <w:noProof/>
          </w:rPr>
          <w:t>3</w:t>
        </w:r>
      </w:fldSimple>
      <w:r>
        <w:t xml:space="preserve">: </w:t>
      </w:r>
      <w:r w:rsidRPr="004C49F9">
        <w:t>VAD Fit of Lidar scan on Nov. 11</w:t>
      </w:r>
      <w:proofErr w:type="gramStart"/>
      <w:r w:rsidRPr="004C49F9">
        <w:t xml:space="preserve"> 2022</w:t>
      </w:r>
      <w:proofErr w:type="gramEnd"/>
      <w:r w:rsidRPr="004C49F9">
        <w:t xml:space="preserve"> at </w:t>
      </w:r>
      <w:r>
        <w:t>2325</w:t>
      </w:r>
      <w:r w:rsidRPr="004C49F9">
        <w:t>m AGL. R-squared value meet</w:t>
      </w:r>
      <w:r>
        <w:t>s</w:t>
      </w:r>
      <w:r w:rsidRPr="004C49F9">
        <w:t xml:space="preserve"> the 0.7 threshold, therefore the windspeed and wind direction measurement was </w:t>
      </w:r>
      <w:r>
        <w:t>accepte</w:t>
      </w:r>
      <w:r w:rsidRPr="004C49F9">
        <w:t>d.</w:t>
      </w:r>
    </w:p>
    <w:p w14:paraId="47C30791" w14:textId="77777777" w:rsidR="00492866" w:rsidRDefault="00492866" w:rsidP="00492866"/>
    <w:p w14:paraId="236E89B3" w14:textId="77777777" w:rsidR="00492866" w:rsidRDefault="00492866" w:rsidP="00492866"/>
    <w:p w14:paraId="00479D6A" w14:textId="77777777" w:rsidR="00492866" w:rsidRDefault="00492866" w:rsidP="00492866">
      <w:pPr>
        <w:keepNext/>
      </w:pPr>
      <w:r>
        <w:rPr>
          <w:noProof/>
        </w:rPr>
        <w:lastRenderedPageBreak/>
        <w:drawing>
          <wp:inline distT="0" distB="0" distL="0" distR="0" wp14:anchorId="38BC977E" wp14:editId="1B3D1F3F">
            <wp:extent cx="5842000" cy="4381500"/>
            <wp:effectExtent l="0" t="0" r="0" b="0"/>
            <wp:docPr id="970856082"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6082"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6DD899" w14:textId="636017C7" w:rsidR="00492866" w:rsidRPr="00492866" w:rsidRDefault="00492866" w:rsidP="00492866">
      <w:pPr>
        <w:pStyle w:val="Caption"/>
      </w:pPr>
      <w:r>
        <w:t xml:space="preserve">Figure </w:t>
      </w:r>
      <w:fldSimple w:instr=" SEQ Figure \* ARABIC ">
        <w:r w:rsidR="0074725F">
          <w:rPr>
            <w:noProof/>
          </w:rPr>
          <w:t>4</w:t>
        </w:r>
      </w:fldSimple>
      <w:r>
        <w:t xml:space="preserve">: </w:t>
      </w:r>
      <w:r w:rsidRPr="00DB36F7">
        <w:t>VAD Fit of Lidar scan on Nov. 11</w:t>
      </w:r>
      <w:proofErr w:type="gramStart"/>
      <w:r w:rsidRPr="00DB36F7">
        <w:t xml:space="preserve"> 2022</w:t>
      </w:r>
      <w:proofErr w:type="gramEnd"/>
      <w:r w:rsidRPr="00DB36F7">
        <w:t xml:space="preserve"> at </w:t>
      </w:r>
      <w:r>
        <w:t>142</w:t>
      </w:r>
      <w:r w:rsidRPr="00DB36F7">
        <w:t>m AGL. R-squared value</w:t>
      </w:r>
      <w:r>
        <w:t xml:space="preserve"> meets</w:t>
      </w:r>
      <w:r w:rsidRPr="00DB36F7">
        <w:t xml:space="preserve"> the 0.7 threshold, therefore the windspeed and wind direction measurement was </w:t>
      </w:r>
      <w:r>
        <w:t>accept</w:t>
      </w:r>
      <w:r w:rsidRPr="00DB36F7">
        <w:t>ed.</w:t>
      </w:r>
    </w:p>
    <w:sectPr w:rsidR="00492866" w:rsidRPr="00492866" w:rsidSect="00DE0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D4CCA"/>
    <w:multiLevelType w:val="hybridMultilevel"/>
    <w:tmpl w:val="940E43C0"/>
    <w:lvl w:ilvl="0" w:tplc="5992C5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D26C5F"/>
    <w:multiLevelType w:val="hybridMultilevel"/>
    <w:tmpl w:val="8756784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num w:numId="1" w16cid:durableId="1444953725">
    <w:abstractNumId w:val="1"/>
  </w:num>
  <w:num w:numId="2" w16cid:durableId="1076630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38"/>
    <w:rsid w:val="000900CC"/>
    <w:rsid w:val="001E0202"/>
    <w:rsid w:val="002D2DEA"/>
    <w:rsid w:val="00353D19"/>
    <w:rsid w:val="00492866"/>
    <w:rsid w:val="00520715"/>
    <w:rsid w:val="0064489C"/>
    <w:rsid w:val="006B35C9"/>
    <w:rsid w:val="007275EA"/>
    <w:rsid w:val="007322F4"/>
    <w:rsid w:val="0074725F"/>
    <w:rsid w:val="0082393F"/>
    <w:rsid w:val="008B1817"/>
    <w:rsid w:val="008C006C"/>
    <w:rsid w:val="009104E6"/>
    <w:rsid w:val="009F4823"/>
    <w:rsid w:val="009F7E38"/>
    <w:rsid w:val="00A14899"/>
    <w:rsid w:val="00A350F9"/>
    <w:rsid w:val="00A63753"/>
    <w:rsid w:val="00C003C3"/>
    <w:rsid w:val="00C14DC0"/>
    <w:rsid w:val="00C23C64"/>
    <w:rsid w:val="00C24DB5"/>
    <w:rsid w:val="00D45012"/>
    <w:rsid w:val="00D50178"/>
    <w:rsid w:val="00DE074B"/>
    <w:rsid w:val="00DE5DB0"/>
    <w:rsid w:val="00F16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BC8F"/>
  <w14:defaultImageDpi w14:val="32767"/>
  <w15:chartTrackingRefBased/>
  <w15:docId w15:val="{F05A8630-0654-CB46-9751-AF7CB912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753"/>
    <w:pPr>
      <w:ind w:left="720"/>
      <w:contextualSpacing/>
    </w:pPr>
  </w:style>
  <w:style w:type="character" w:styleId="PlaceholderText">
    <w:name w:val="Placeholder Text"/>
    <w:basedOn w:val="DefaultParagraphFont"/>
    <w:uiPriority w:val="99"/>
    <w:semiHidden/>
    <w:rsid w:val="0064489C"/>
    <w:rPr>
      <w:color w:val="808080"/>
    </w:rPr>
  </w:style>
  <w:style w:type="character" w:styleId="Hyperlink">
    <w:name w:val="Hyperlink"/>
    <w:basedOn w:val="DefaultParagraphFont"/>
    <w:uiPriority w:val="99"/>
    <w:unhideWhenUsed/>
    <w:rsid w:val="009104E6"/>
    <w:rPr>
      <w:color w:val="0563C1" w:themeColor="hyperlink"/>
      <w:u w:val="single"/>
    </w:rPr>
  </w:style>
  <w:style w:type="character" w:styleId="UnresolvedMention">
    <w:name w:val="Unresolved Mention"/>
    <w:basedOn w:val="DefaultParagraphFont"/>
    <w:uiPriority w:val="99"/>
    <w:rsid w:val="009104E6"/>
    <w:rPr>
      <w:color w:val="605E5C"/>
      <w:shd w:val="clear" w:color="auto" w:fill="E1DFDD"/>
    </w:rPr>
  </w:style>
  <w:style w:type="paragraph" w:styleId="Caption">
    <w:name w:val="caption"/>
    <w:basedOn w:val="Normal"/>
    <w:next w:val="Normal"/>
    <w:uiPriority w:val="35"/>
    <w:unhideWhenUsed/>
    <w:qFormat/>
    <w:rsid w:val="00492866"/>
    <w:pPr>
      <w:spacing w:after="200"/>
    </w:pPr>
    <w:rPr>
      <w:i/>
      <w:iCs/>
      <w:color w:val="44546A" w:themeColor="text2"/>
      <w:sz w:val="18"/>
      <w:szCs w:val="18"/>
    </w:rPr>
  </w:style>
  <w:style w:type="paragraph" w:styleId="Bibliography">
    <w:name w:val="Bibliography"/>
    <w:basedOn w:val="Normal"/>
    <w:next w:val="Normal"/>
    <w:uiPriority w:val="37"/>
    <w:unhideWhenUsed/>
    <w:rsid w:val="00DE5DB0"/>
    <w:pPr>
      <w:spacing w:line="480" w:lineRule="auto"/>
      <w:ind w:left="720" w:hanging="720"/>
    </w:pPr>
  </w:style>
  <w:style w:type="character" w:styleId="FollowedHyperlink">
    <w:name w:val="FollowedHyperlink"/>
    <w:basedOn w:val="DefaultParagraphFont"/>
    <w:uiPriority w:val="99"/>
    <w:semiHidden/>
    <w:unhideWhenUsed/>
    <w:rsid w:val="00DE5DB0"/>
    <w:rPr>
      <w:color w:val="954F72" w:themeColor="followedHyperlink"/>
      <w:u w:val="single"/>
    </w:rPr>
  </w:style>
  <w:style w:type="table" w:styleId="TableGrid">
    <w:name w:val="Table Grid"/>
    <w:basedOn w:val="TableNormal"/>
    <w:uiPriority w:val="39"/>
    <w:rsid w:val="009F48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44601">
      <w:bodyDiv w:val="1"/>
      <w:marLeft w:val="0"/>
      <w:marRight w:val="0"/>
      <w:marTop w:val="0"/>
      <w:marBottom w:val="0"/>
      <w:divBdr>
        <w:top w:val="none" w:sz="0" w:space="0" w:color="auto"/>
        <w:left w:val="none" w:sz="0" w:space="0" w:color="auto"/>
        <w:bottom w:val="none" w:sz="0" w:space="0" w:color="auto"/>
        <w:right w:val="none" w:sz="0" w:space="0" w:color="auto"/>
      </w:divBdr>
    </w:div>
    <w:div w:id="1052118149">
      <w:bodyDiv w:val="1"/>
      <w:marLeft w:val="0"/>
      <w:marRight w:val="0"/>
      <w:marTop w:val="0"/>
      <w:marBottom w:val="0"/>
      <w:divBdr>
        <w:top w:val="none" w:sz="0" w:space="0" w:color="auto"/>
        <w:left w:val="none" w:sz="0" w:space="0" w:color="auto"/>
        <w:bottom w:val="none" w:sz="0" w:space="0" w:color="auto"/>
        <w:right w:val="none" w:sz="0" w:space="0" w:color="auto"/>
      </w:divBdr>
    </w:div>
    <w:div w:id="1055665467">
      <w:bodyDiv w:val="1"/>
      <w:marLeft w:val="0"/>
      <w:marRight w:val="0"/>
      <w:marTop w:val="0"/>
      <w:marBottom w:val="0"/>
      <w:divBdr>
        <w:top w:val="none" w:sz="0" w:space="0" w:color="auto"/>
        <w:left w:val="none" w:sz="0" w:space="0" w:color="auto"/>
        <w:bottom w:val="none" w:sz="0" w:space="0" w:color="auto"/>
        <w:right w:val="none" w:sz="0" w:space="0" w:color="auto"/>
      </w:divBdr>
    </w:div>
    <w:div w:id="1153061165">
      <w:bodyDiv w:val="1"/>
      <w:marLeft w:val="0"/>
      <w:marRight w:val="0"/>
      <w:marTop w:val="0"/>
      <w:marBottom w:val="0"/>
      <w:divBdr>
        <w:top w:val="none" w:sz="0" w:space="0" w:color="auto"/>
        <w:left w:val="none" w:sz="0" w:space="0" w:color="auto"/>
        <w:bottom w:val="none" w:sz="0" w:space="0" w:color="auto"/>
        <w:right w:val="none" w:sz="0" w:space="0" w:color="auto"/>
      </w:divBdr>
    </w:div>
    <w:div w:id="1480268464">
      <w:bodyDiv w:val="1"/>
      <w:marLeft w:val="0"/>
      <w:marRight w:val="0"/>
      <w:marTop w:val="0"/>
      <w:marBottom w:val="0"/>
      <w:divBdr>
        <w:top w:val="none" w:sz="0" w:space="0" w:color="auto"/>
        <w:left w:val="none" w:sz="0" w:space="0" w:color="auto"/>
        <w:bottom w:val="none" w:sz="0" w:space="0" w:color="auto"/>
        <w:right w:val="none" w:sz="0" w:space="0" w:color="auto"/>
      </w:divBdr>
    </w:div>
    <w:div w:id="1775592364">
      <w:bodyDiv w:val="1"/>
      <w:marLeft w:val="0"/>
      <w:marRight w:val="0"/>
      <w:marTop w:val="0"/>
      <w:marBottom w:val="0"/>
      <w:divBdr>
        <w:top w:val="none" w:sz="0" w:space="0" w:color="auto"/>
        <w:left w:val="none" w:sz="0" w:space="0" w:color="auto"/>
        <w:bottom w:val="none" w:sz="0" w:space="0" w:color="auto"/>
        <w:right w:val="none" w:sz="0" w:space="0" w:color="auto"/>
      </w:divBdr>
    </w:div>
    <w:div w:id="1830559339">
      <w:bodyDiv w:val="1"/>
      <w:marLeft w:val="0"/>
      <w:marRight w:val="0"/>
      <w:marTop w:val="0"/>
      <w:marBottom w:val="0"/>
      <w:divBdr>
        <w:top w:val="none" w:sz="0" w:space="0" w:color="auto"/>
        <w:left w:val="none" w:sz="0" w:space="0" w:color="auto"/>
        <w:bottom w:val="none" w:sz="0" w:space="0" w:color="auto"/>
        <w:right w:val="none" w:sz="0" w:space="0" w:color="auto"/>
      </w:divBdr>
    </w:div>
    <w:div w:id="213975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2e.energy.gov/ds/awaken/arm.lidar.sgp_s6.ppi.b1"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8799</Words>
  <Characters>50158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Camron Alexander Hirst</dc:creator>
  <cp:keywords/>
  <dc:description/>
  <cp:lastModifiedBy>Camron Alexander Hirst</cp:lastModifiedBy>
  <cp:revision>7</cp:revision>
  <dcterms:created xsi:type="dcterms:W3CDTF">2023-04-06T19:45:00Z</dcterms:created>
  <dcterms:modified xsi:type="dcterms:W3CDTF">2023-04-11T17:53:00Z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zotero-version="6.0.23-beta.8+2e4fed400"&gt;&lt;session id="IcVjHTpj"/&gt;&lt;style id="http://www.zotero.org/styles/apa" locale="en-US"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