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5201B3">
        <w:rPr>
          <w:rFonts w:ascii="Arial" w:hAnsi="Arial" w:cs="Arial"/>
          <w:b/>
          <w:sz w:val="28"/>
          <w:szCs w:val="24"/>
        </w:rPr>
        <w:t>SBrake</w:t>
      </w:r>
      <w:proofErr w:type="spellEnd"/>
      <w:r w:rsidRPr="005201B3">
        <w:rPr>
          <w:rFonts w:ascii="Arial" w:hAnsi="Arial" w:cs="Arial"/>
          <w:b/>
          <w:sz w:val="28"/>
          <w:szCs w:val="24"/>
        </w:rPr>
        <w:t xml:space="preserve"> - Security </w:t>
      </w:r>
      <w:proofErr w:type="spellStart"/>
      <w:r w:rsidRPr="005201B3">
        <w:rPr>
          <w:rFonts w:ascii="Arial" w:hAnsi="Arial" w:cs="Arial"/>
          <w:b/>
          <w:sz w:val="28"/>
          <w:szCs w:val="24"/>
        </w:rPr>
        <w:t>Brake</w:t>
      </w:r>
      <w:proofErr w:type="spellEnd"/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AFB">
        <w:rPr>
          <w:rFonts w:ascii="Arial" w:hAnsi="Arial" w:cs="Arial"/>
          <w:sz w:val="28"/>
          <w:szCs w:val="24"/>
        </w:rPr>
        <w:t>22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2C01F8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005201B3">
        <w:rPr>
          <w:rFonts w:ascii="Arial" w:hAnsi="Arial" w:cs="Arial"/>
          <w:b/>
          <w:sz w:val="28"/>
          <w:szCs w:val="24"/>
        </w:rPr>
        <w:t>SBrake</w:t>
      </w:r>
      <w:proofErr w:type="spellEnd"/>
      <w:r w:rsidRPr="005201B3">
        <w:rPr>
          <w:rFonts w:ascii="Arial" w:hAnsi="Arial" w:cs="Arial"/>
          <w:b/>
          <w:sz w:val="28"/>
          <w:szCs w:val="24"/>
        </w:rPr>
        <w:t xml:space="preserve"> - Security </w:t>
      </w:r>
      <w:proofErr w:type="spellStart"/>
      <w:r w:rsidRPr="005201B3">
        <w:rPr>
          <w:rFonts w:ascii="Arial" w:hAnsi="Arial" w:cs="Arial"/>
          <w:b/>
          <w:sz w:val="28"/>
          <w:szCs w:val="24"/>
        </w:rPr>
        <w:t>Brake</w:t>
      </w:r>
      <w:proofErr w:type="spellEnd"/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Pr="00D13AFB" w:rsidRDefault="00703271" w:rsidP="00D13AF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5201B3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5201B3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5201B3">
        <w:rPr>
          <w:rFonts w:ascii="Arial" w:hAnsi="Arial" w:cs="Arial"/>
          <w:sz w:val="28"/>
          <w:szCs w:val="24"/>
        </w:rPr>
        <w:t>22</w:t>
      </w:r>
    </w:p>
    <w:p w:rsidR="00D13AFB" w:rsidRDefault="00D13AFB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5201B3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5201B3">
        <w:rPr>
          <w:rFonts w:ascii="Arial" w:hAnsi="Arial" w:cs="Arial"/>
          <w:b/>
          <w:sz w:val="28"/>
          <w:szCs w:val="24"/>
        </w:rPr>
        <w:t>SBrake</w:t>
      </w:r>
      <w:proofErr w:type="spellEnd"/>
      <w:r w:rsidRPr="005201B3">
        <w:rPr>
          <w:rFonts w:ascii="Arial" w:hAnsi="Arial" w:cs="Arial"/>
          <w:b/>
          <w:sz w:val="28"/>
          <w:szCs w:val="24"/>
        </w:rPr>
        <w:t xml:space="preserve"> - Security </w:t>
      </w:r>
      <w:proofErr w:type="spellStart"/>
      <w:r w:rsidRPr="005201B3">
        <w:rPr>
          <w:rFonts w:ascii="Arial" w:hAnsi="Arial" w:cs="Arial"/>
          <w:b/>
          <w:sz w:val="28"/>
          <w:szCs w:val="24"/>
        </w:rPr>
        <w:t>Brake</w:t>
      </w:r>
      <w:proofErr w:type="spellEnd"/>
      <w:r w:rsidR="00D13AFB">
        <w:rPr>
          <w:rFonts w:ascii="Arial" w:hAnsi="Arial" w:cs="Arial"/>
          <w:b/>
          <w:sz w:val="28"/>
          <w:szCs w:val="24"/>
        </w:rPr>
        <w:t>:</w:t>
      </w:r>
    </w:p>
    <w:p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5201B3" w:rsidRDefault="00FF3261" w:rsidP="005201B3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Default="00FF3261" w:rsidP="005201B3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01B3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201B3" w:rsidRPr="003D6D77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5201B3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2022</w:t>
      </w:r>
    </w:p>
    <w:p w:rsidR="00FF3261" w:rsidRPr="00B54E8C" w:rsidRDefault="00FF3261" w:rsidP="005201B3">
      <w:pPr>
        <w:spacing w:line="360" w:lineRule="auto"/>
        <w:rPr>
          <w:rFonts w:ascii="Arial" w:hAnsi="Arial" w:cs="Arial"/>
        </w:rPr>
      </w:pP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778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A82807" w:rsidRDefault="00A82807" w:rsidP="00A82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5E1C" w:rsidRDefault="003E4D08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9D5E1C">
        <w:rPr>
          <w:rFonts w:ascii="Arial" w:hAnsi="Arial" w:cs="Arial"/>
          <w:sz w:val="24"/>
          <w:szCs w:val="24"/>
        </w:rPr>
        <w:t>abordará uma solução para a colisão em caminhões de ré, que por conta do peso e da inclinação não conseguem parar o caminhão a tempo de evitar acidentes.  Neste trabalho serão abordadas as partes desse sistema de freio de emergência, como cada uma delas funciona e como ele será implementado nos caminhões de forma a evitar esses acidentes.</w:t>
      </w:r>
    </w:p>
    <w:p w:rsidR="009D5E1C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além de evitar acidentes, ela permitirá maior segurança aos motoristas de caminhões e também aos usuários das vias pelas quais eles transitam. Tornando assim o trânsito brasileiro mais seguro e com menos acidentes.</w:t>
      </w:r>
    </w:p>
    <w:p w:rsidR="007C6981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para que essa solução possa ser feita e disponibilizada, tivemos que passar por algumas fases, que foram divididas em 4 Sprints (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) de 1 mês cada. Esses </w:t>
      </w:r>
      <w:r w:rsidR="00BA53E8">
        <w:rPr>
          <w:rFonts w:ascii="Arial" w:hAnsi="Arial" w:cs="Arial"/>
          <w:sz w:val="24"/>
          <w:szCs w:val="24"/>
        </w:rPr>
        <w:t>Sprints serão discutidos com maior detalhe nas páginas a seguir.</w:t>
      </w:r>
      <w:bookmarkStart w:id="1" w:name="_GoBack"/>
      <w:bookmarkEnd w:id="1"/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:rsidR="00796134" w:rsidRDefault="0037784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37784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:rsidR="00B33AF6" w:rsidRDefault="0037784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377847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37784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5"/>
      <w:headerReference w:type="default" r:id="rId16"/>
      <w:footerReference w:type="default" r:id="rId1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847" w:rsidRDefault="00377847" w:rsidP="00FD6FC5">
      <w:pPr>
        <w:spacing w:after="0" w:line="240" w:lineRule="auto"/>
      </w:pPr>
      <w:r>
        <w:separator/>
      </w:r>
    </w:p>
  </w:endnote>
  <w:endnote w:type="continuationSeparator" w:id="0">
    <w:p w:rsidR="00377847" w:rsidRDefault="00377847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847" w:rsidRDefault="00377847" w:rsidP="00FD6FC5">
      <w:pPr>
        <w:spacing w:after="0" w:line="240" w:lineRule="auto"/>
      </w:pPr>
      <w:r>
        <w:separator/>
      </w:r>
    </w:p>
  </w:footnote>
  <w:footnote w:type="continuationSeparator" w:id="0">
    <w:p w:rsidR="00377847" w:rsidRDefault="00377847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C01F8"/>
    <w:rsid w:val="002C44C9"/>
    <w:rsid w:val="003145BD"/>
    <w:rsid w:val="00351A7A"/>
    <w:rsid w:val="00377847"/>
    <w:rsid w:val="003D6D77"/>
    <w:rsid w:val="003E4D08"/>
    <w:rsid w:val="004027BD"/>
    <w:rsid w:val="00406C62"/>
    <w:rsid w:val="00430467"/>
    <w:rsid w:val="004367F9"/>
    <w:rsid w:val="004F5A2C"/>
    <w:rsid w:val="005201B3"/>
    <w:rsid w:val="00566A53"/>
    <w:rsid w:val="005A1083"/>
    <w:rsid w:val="005A5EA8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33AF6"/>
    <w:rsid w:val="00B63473"/>
    <w:rsid w:val="00B76707"/>
    <w:rsid w:val="00BA53E8"/>
    <w:rsid w:val="00BF5F88"/>
    <w:rsid w:val="00C72FD0"/>
    <w:rsid w:val="00C76896"/>
    <w:rsid w:val="00D12813"/>
    <w:rsid w:val="00D13AFB"/>
    <w:rsid w:val="00D53479"/>
    <w:rsid w:val="00DE0EA8"/>
    <w:rsid w:val="00DF73EB"/>
    <w:rsid w:val="00E02267"/>
    <w:rsid w:val="00E308D2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24A95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1B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vmedia.com.br/curso/introducao-a-uml/12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devmedia.com.br/curso/introducao-a-uml/1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7195B-7AFF-4B45-B233-724962A2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23</Pages>
  <Words>1475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4</cp:revision>
  <dcterms:created xsi:type="dcterms:W3CDTF">2022-08-09T18:15:00Z</dcterms:created>
  <dcterms:modified xsi:type="dcterms:W3CDTF">2022-08-24T18:31:00Z</dcterms:modified>
</cp:coreProperties>
</file>