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18402" w14:textId="77777777" w:rsidR="0015539A" w:rsidRDefault="00E90E68">
      <w:pPr>
        <w:rPr>
          <w:rFonts w:ascii="Arial" w:hAnsi="Arial" w:cs="Arial"/>
        </w:rPr>
      </w:pPr>
      <w:r>
        <w:rPr>
          <w:rFonts w:ascii="Arial" w:hAnsi="Arial" w:cs="Arial"/>
          <w:b/>
          <w:bCs/>
          <w:u w:val="single"/>
        </w:rPr>
        <w:t>Purpose</w:t>
      </w:r>
      <w:r>
        <w:rPr>
          <w:rFonts w:ascii="Arial" w:hAnsi="Arial" w:cs="Arial"/>
          <w:b/>
          <w:bCs/>
        </w:rPr>
        <w:t xml:space="preserve">: </w:t>
      </w:r>
      <w:r>
        <w:rPr>
          <w:rFonts w:ascii="Arial" w:hAnsi="Arial" w:cs="Arial"/>
        </w:rPr>
        <w:t xml:space="preserve">This program is intended to introduce the employees, </w:t>
      </w:r>
      <w:proofErr w:type="gramStart"/>
      <w:r>
        <w:rPr>
          <w:rFonts w:ascii="Arial" w:hAnsi="Arial" w:cs="Arial"/>
        </w:rPr>
        <w:t>visitors</w:t>
      </w:r>
      <w:proofErr w:type="gramEnd"/>
      <w:r>
        <w:rPr>
          <w:rFonts w:ascii="Arial" w:hAnsi="Arial" w:cs="Arial"/>
        </w:rPr>
        <w:t xml:space="preserve"> and contractors to the principles of Good Manufacturing Practices as required by the Code of Federal Regulations (CFR) Title 21, Part 117. </w:t>
      </w:r>
    </w:p>
    <w:p w14:paraId="29918403" w14:textId="77777777" w:rsidR="0015539A" w:rsidRDefault="00E90E68">
      <w:pPr>
        <w:rPr>
          <w:rFonts w:ascii="Arial" w:hAnsi="Arial" w:cs="Arial"/>
        </w:rPr>
      </w:pPr>
      <w:r>
        <w:rPr>
          <w:rFonts w:ascii="Arial" w:hAnsi="Arial" w:cs="Arial"/>
          <w:b/>
          <w:u w:val="single"/>
        </w:rPr>
        <w:t>Policy</w:t>
      </w:r>
      <w:r>
        <w:rPr>
          <w:rFonts w:ascii="Arial" w:hAnsi="Arial" w:cs="Arial"/>
          <w:b/>
        </w:rPr>
        <w:t xml:space="preserve">: </w:t>
      </w:r>
      <w:r>
        <w:rPr>
          <w:rFonts w:ascii="Arial" w:hAnsi="Arial" w:cs="Arial"/>
        </w:rPr>
        <w:t xml:space="preserve">It has always been the policy of Bergen Baking to provide our customers with the highest quality, safest products that have been processed and packed with pride by </w:t>
      </w:r>
      <w:proofErr w:type="gramStart"/>
      <w:r>
        <w:rPr>
          <w:rFonts w:ascii="Arial" w:hAnsi="Arial" w:cs="Arial"/>
        </w:rPr>
        <w:t>all of</w:t>
      </w:r>
      <w:proofErr w:type="gramEnd"/>
      <w:r>
        <w:rPr>
          <w:rFonts w:ascii="Arial" w:hAnsi="Arial" w:cs="Arial"/>
        </w:rPr>
        <w:t xml:space="preserve"> our employees. To assure the continued growth of our company, we must be certain not only to conform to all Federal and State regulations, but also to meet the ever-increasing demands of our customers.  </w:t>
      </w:r>
      <w:r>
        <w:rPr>
          <w:rFonts w:ascii="Arial" w:hAnsi="Arial" w:cs="Arial"/>
        </w:rPr>
        <w:tab/>
      </w:r>
    </w:p>
    <w:p w14:paraId="29918404" w14:textId="704A0114" w:rsidR="0015539A" w:rsidRDefault="00E90E68">
      <w:pPr>
        <w:rPr>
          <w:rFonts w:ascii="Arial" w:hAnsi="Arial" w:cs="Arial"/>
        </w:rPr>
      </w:pPr>
      <w:r>
        <w:rPr>
          <w:rFonts w:ascii="Arial" w:hAnsi="Arial" w:cs="Arial"/>
          <w:b/>
          <w:u w:val="single"/>
        </w:rPr>
        <w:t>Scope</w:t>
      </w:r>
      <w:r>
        <w:rPr>
          <w:rFonts w:ascii="Arial" w:hAnsi="Arial" w:cs="Arial"/>
          <w:b/>
        </w:rPr>
        <w:t>:</w:t>
      </w:r>
      <w:r>
        <w:rPr>
          <w:rFonts w:ascii="Arial" w:hAnsi="Arial" w:cs="Arial"/>
        </w:rPr>
        <w:t xml:space="preserve"> This policy is in effect for all personnel working, </w:t>
      </w:r>
      <w:r w:rsidR="008C22D7">
        <w:rPr>
          <w:rFonts w:ascii="Arial" w:hAnsi="Arial" w:cs="Arial"/>
        </w:rPr>
        <w:t>visiting,</w:t>
      </w:r>
      <w:r>
        <w:rPr>
          <w:rFonts w:ascii="Arial" w:hAnsi="Arial" w:cs="Arial"/>
        </w:rPr>
        <w:t xml:space="preserve"> or passing through the packaging and/or processing areas. </w:t>
      </w:r>
    </w:p>
    <w:p w14:paraId="29918405" w14:textId="77777777" w:rsidR="0015539A" w:rsidRDefault="00E90E68">
      <w:pPr>
        <w:rPr>
          <w:rFonts w:ascii="Arial" w:hAnsi="Arial" w:cs="Arial"/>
        </w:rPr>
      </w:pPr>
      <w:r>
        <w:rPr>
          <w:rFonts w:ascii="Arial" w:hAnsi="Arial" w:cs="Arial"/>
          <w:b/>
          <w:u w:val="single"/>
        </w:rPr>
        <w:t>Responsibility</w:t>
      </w:r>
      <w:r>
        <w:rPr>
          <w:rFonts w:ascii="Arial" w:hAnsi="Arial" w:cs="Arial"/>
          <w:b/>
        </w:rPr>
        <w:t>:</w:t>
      </w:r>
      <w:r>
        <w:rPr>
          <w:rFonts w:ascii="Arial" w:hAnsi="Arial" w:cs="Arial"/>
        </w:rPr>
        <w:t xml:space="preserve"> It is the responsibility of all employees, visitors, contractors, and the like to adhere to this policy as written. It is the responsibility of management and supervisory staff to enforce and monitor this policy for compliance. The SQF Practitioner provides oversight and guidance as necessary to verify and validate compliance. </w:t>
      </w:r>
    </w:p>
    <w:p w14:paraId="29918406" w14:textId="77777777" w:rsidR="0015539A" w:rsidRDefault="00E90E68">
      <w:pPr>
        <w:rPr>
          <w:rFonts w:ascii="Arial" w:hAnsi="Arial" w:cs="Arial"/>
          <w:b/>
        </w:rPr>
      </w:pPr>
      <w:r>
        <w:rPr>
          <w:rFonts w:ascii="Arial" w:hAnsi="Arial" w:cs="Arial"/>
          <w:b/>
          <w:u w:val="single"/>
        </w:rPr>
        <w:t>Procedure</w:t>
      </w:r>
      <w:r>
        <w:rPr>
          <w:rFonts w:ascii="Arial" w:hAnsi="Arial" w:cs="Arial"/>
          <w:b/>
        </w:rPr>
        <w:t>:</w:t>
      </w:r>
    </w:p>
    <w:p w14:paraId="29918407" w14:textId="77777777" w:rsidR="0015539A" w:rsidRDefault="00E90E68">
      <w:pPr>
        <w:rPr>
          <w:rFonts w:ascii="Arial" w:hAnsi="Arial" w:cs="Arial"/>
          <w:b/>
        </w:rPr>
      </w:pPr>
      <w:r>
        <w:rPr>
          <w:rFonts w:ascii="Arial" w:hAnsi="Arial" w:cs="Arial"/>
          <w:b/>
          <w:szCs w:val="20"/>
        </w:rPr>
        <w:t>Personal cleanliness</w:t>
      </w:r>
    </w:p>
    <w:p w14:paraId="29918408" w14:textId="77777777" w:rsidR="0015539A" w:rsidRDefault="00E90E68">
      <w:pPr>
        <w:rPr>
          <w:rFonts w:ascii="Arial" w:hAnsi="Arial" w:cs="Arial"/>
          <w:szCs w:val="20"/>
        </w:rPr>
      </w:pPr>
      <w:r>
        <w:rPr>
          <w:rFonts w:ascii="Arial" w:hAnsi="Arial" w:cs="Arial"/>
          <w:szCs w:val="20"/>
        </w:rPr>
        <w:t>All employees shall have good personal hygiene, including routine bathing or showering, use of deodorant, and hair washing.</w:t>
      </w:r>
    </w:p>
    <w:p w14:paraId="29918409" w14:textId="77777777" w:rsidR="0015539A" w:rsidRDefault="00E90E68">
      <w:pPr>
        <w:rPr>
          <w:rFonts w:ascii="Arial" w:hAnsi="Arial" w:cs="Arial"/>
          <w:b/>
          <w:szCs w:val="20"/>
        </w:rPr>
      </w:pPr>
      <w:r>
        <w:rPr>
          <w:rFonts w:ascii="Arial" w:hAnsi="Arial" w:cs="Arial"/>
          <w:b/>
          <w:szCs w:val="20"/>
        </w:rPr>
        <w:t>Hands</w:t>
      </w:r>
    </w:p>
    <w:p w14:paraId="2991840A" w14:textId="77777777" w:rsidR="0015539A" w:rsidRDefault="00E90E68">
      <w:pPr>
        <w:rPr>
          <w:rFonts w:ascii="Arial" w:hAnsi="Arial" w:cs="Arial"/>
          <w:szCs w:val="20"/>
        </w:rPr>
      </w:pPr>
      <w:r>
        <w:rPr>
          <w:rFonts w:ascii="Arial" w:hAnsi="Arial" w:cs="Arial"/>
          <w:szCs w:val="20"/>
        </w:rPr>
        <w:t xml:space="preserve">Hands and any portion of the arm that may routinely </w:t>
      </w:r>
      <w:proofErr w:type="gramStart"/>
      <w:r>
        <w:rPr>
          <w:rFonts w:ascii="Arial" w:hAnsi="Arial" w:cs="Arial"/>
          <w:szCs w:val="20"/>
        </w:rPr>
        <w:t>come into contact with</w:t>
      </w:r>
      <w:proofErr w:type="gramEnd"/>
      <w:r>
        <w:rPr>
          <w:rFonts w:ascii="Arial" w:hAnsi="Arial" w:cs="Arial"/>
          <w:szCs w:val="20"/>
        </w:rPr>
        <w:t xml:space="preserve"> ingredients, product, or food contact packaging are to be washed with hot / warm water and soap.  Hand washing must be done </w:t>
      </w:r>
      <w:r w:rsidRPr="00E90E68">
        <w:rPr>
          <w:rFonts w:ascii="Arial" w:hAnsi="Arial" w:cs="Arial"/>
          <w:szCs w:val="20"/>
          <w:u w:val="single"/>
        </w:rPr>
        <w:t>before starting work</w:t>
      </w:r>
      <w:r>
        <w:rPr>
          <w:rFonts w:ascii="Arial" w:hAnsi="Arial" w:cs="Arial"/>
          <w:szCs w:val="20"/>
        </w:rPr>
        <w:t>, each time you leave the work area, after using the toilet facilities, and at any other time when the hands have become dirty or contaminated.</w:t>
      </w:r>
    </w:p>
    <w:p w14:paraId="2991840B" w14:textId="77777777" w:rsidR="0015539A" w:rsidRDefault="00E90E68">
      <w:pPr>
        <w:rPr>
          <w:rFonts w:ascii="Arial" w:hAnsi="Arial" w:cs="Arial"/>
          <w:b/>
          <w:szCs w:val="20"/>
        </w:rPr>
      </w:pPr>
      <w:r>
        <w:rPr>
          <w:rFonts w:ascii="Arial" w:hAnsi="Arial" w:cs="Arial"/>
          <w:szCs w:val="20"/>
        </w:rPr>
        <w:t>Fingernails shall be kept trim and clean.  No fingernail polish, decals, inserts, false nails, or nail extenders are allowed.</w:t>
      </w:r>
    </w:p>
    <w:p w14:paraId="2991840C" w14:textId="77777777" w:rsidR="0015539A" w:rsidRDefault="00E90E68">
      <w:pPr>
        <w:rPr>
          <w:rFonts w:ascii="Arial" w:hAnsi="Arial" w:cs="Arial"/>
          <w:b/>
          <w:szCs w:val="20"/>
        </w:rPr>
      </w:pPr>
      <w:r>
        <w:rPr>
          <w:rFonts w:ascii="Arial" w:hAnsi="Arial" w:cs="Arial"/>
          <w:b/>
          <w:szCs w:val="20"/>
        </w:rPr>
        <w:t>Gloves</w:t>
      </w:r>
    </w:p>
    <w:p w14:paraId="2991840D" w14:textId="77777777" w:rsidR="0015539A" w:rsidRDefault="00E90E68">
      <w:pPr>
        <w:rPr>
          <w:rFonts w:ascii="Arial" w:hAnsi="Arial" w:cs="Arial"/>
          <w:szCs w:val="20"/>
        </w:rPr>
      </w:pPr>
      <w:r>
        <w:rPr>
          <w:rFonts w:ascii="Arial" w:hAnsi="Arial" w:cs="Arial"/>
          <w:szCs w:val="20"/>
        </w:rPr>
        <w:t>In addition to washing hands, company-issued gloves shall be worn when touching product after the ovens. Vinyl gloves shall be changed every time hands are to be washed, as outlined above.</w:t>
      </w:r>
    </w:p>
    <w:p w14:paraId="2991840E" w14:textId="77777777" w:rsidR="0015539A" w:rsidRDefault="00E90E68">
      <w:pPr>
        <w:rPr>
          <w:rFonts w:ascii="Arial" w:hAnsi="Arial" w:cs="Arial"/>
          <w:b/>
          <w:szCs w:val="20"/>
        </w:rPr>
      </w:pPr>
      <w:r>
        <w:rPr>
          <w:rFonts w:ascii="Arial" w:hAnsi="Arial" w:cs="Arial"/>
          <w:b/>
          <w:szCs w:val="20"/>
        </w:rPr>
        <w:lastRenderedPageBreak/>
        <w:t>Hair and facial hair</w:t>
      </w:r>
    </w:p>
    <w:p w14:paraId="2991840F" w14:textId="77777777" w:rsidR="0015539A" w:rsidRDefault="00E90E68">
      <w:pPr>
        <w:rPr>
          <w:rFonts w:ascii="Arial" w:hAnsi="Arial" w:cs="Arial"/>
          <w:szCs w:val="20"/>
        </w:rPr>
      </w:pPr>
      <w:r>
        <w:rPr>
          <w:rFonts w:ascii="Arial" w:hAnsi="Arial" w:cs="Arial"/>
          <w:szCs w:val="20"/>
        </w:rPr>
        <w:t xml:space="preserve">All employees and temporary employees must wear a company-issued hair restraint in areas where ingredients, finished product, and/or direct food contact packaging are open and exposed. </w:t>
      </w:r>
    </w:p>
    <w:p w14:paraId="29918410" w14:textId="77777777" w:rsidR="0015539A" w:rsidRDefault="00E90E68">
      <w:pPr>
        <w:numPr>
          <w:ilvl w:val="0"/>
          <w:numId w:val="1"/>
        </w:numPr>
        <w:rPr>
          <w:rFonts w:ascii="Arial" w:hAnsi="Arial" w:cs="Arial"/>
          <w:szCs w:val="20"/>
        </w:rPr>
      </w:pPr>
      <w:r>
        <w:rPr>
          <w:rFonts w:ascii="Arial" w:hAnsi="Arial" w:cs="Arial"/>
          <w:szCs w:val="20"/>
        </w:rPr>
        <w:t>Hairnets are to contain all hair (including bangs); It is to be properly worn, so that it covers the ears, and not extend below the shoulders.</w:t>
      </w:r>
    </w:p>
    <w:p w14:paraId="29918411" w14:textId="77777777" w:rsidR="0015539A" w:rsidRDefault="00E90E68">
      <w:pPr>
        <w:rPr>
          <w:rFonts w:ascii="Arial" w:hAnsi="Arial" w:cs="Arial"/>
          <w:szCs w:val="20"/>
        </w:rPr>
      </w:pPr>
      <w:r>
        <w:rPr>
          <w:rFonts w:ascii="Arial" w:hAnsi="Arial" w:cs="Arial"/>
          <w:szCs w:val="20"/>
        </w:rPr>
        <w:t>Employees with noticeable facial hair must wear a beard restraint that effectively covers facial hair when in areas where ingredients, finished product, and/or direct food contact packaging are open and exposed.</w:t>
      </w:r>
    </w:p>
    <w:p w14:paraId="29918412" w14:textId="5BB17890" w:rsidR="0015539A" w:rsidRDefault="008C22D7">
      <w:pPr>
        <w:rPr>
          <w:rFonts w:ascii="Arial" w:hAnsi="Arial" w:cs="Arial"/>
          <w:b/>
          <w:szCs w:val="20"/>
        </w:rPr>
      </w:pPr>
      <w:r>
        <w:rPr>
          <w:rFonts w:ascii="Arial" w:hAnsi="Arial" w:cs="Arial"/>
          <w:szCs w:val="20"/>
        </w:rPr>
        <w:t>Sideburns</w:t>
      </w:r>
      <w:r w:rsidR="00E90E68">
        <w:rPr>
          <w:rFonts w:ascii="Arial" w:hAnsi="Arial" w:cs="Arial"/>
          <w:szCs w:val="20"/>
        </w:rPr>
        <w:t xml:space="preserve"> shall not extend below the earlobe.  </w:t>
      </w:r>
    </w:p>
    <w:p w14:paraId="29918413" w14:textId="77777777" w:rsidR="0015539A" w:rsidRDefault="00E90E68">
      <w:pPr>
        <w:rPr>
          <w:rFonts w:ascii="Arial" w:hAnsi="Arial" w:cs="Arial"/>
          <w:b/>
          <w:szCs w:val="20"/>
        </w:rPr>
      </w:pPr>
      <w:r>
        <w:rPr>
          <w:rFonts w:ascii="Arial" w:hAnsi="Arial" w:cs="Arial"/>
          <w:b/>
          <w:szCs w:val="20"/>
        </w:rPr>
        <w:t>Clothing – Employees and Temporary Employees</w:t>
      </w:r>
    </w:p>
    <w:p w14:paraId="29918414" w14:textId="77777777" w:rsidR="0015539A" w:rsidRDefault="00E90E68">
      <w:pPr>
        <w:rPr>
          <w:rFonts w:ascii="Arial" w:hAnsi="Arial" w:cs="Arial"/>
          <w:szCs w:val="20"/>
        </w:rPr>
      </w:pPr>
      <w:r>
        <w:rPr>
          <w:rFonts w:ascii="Arial" w:hAnsi="Arial" w:cs="Arial"/>
          <w:szCs w:val="20"/>
        </w:rPr>
        <w:t xml:space="preserve">The uniform is to be clean and in good condition at the start of each production day   </w:t>
      </w:r>
    </w:p>
    <w:p w14:paraId="29918415" w14:textId="77777777" w:rsidR="0015539A" w:rsidRDefault="00E90E68">
      <w:pPr>
        <w:rPr>
          <w:rFonts w:ascii="Arial" w:hAnsi="Arial" w:cs="Arial"/>
          <w:szCs w:val="20"/>
        </w:rPr>
      </w:pPr>
      <w:r>
        <w:rPr>
          <w:rFonts w:ascii="Arial" w:hAnsi="Arial" w:cs="Arial"/>
          <w:szCs w:val="20"/>
        </w:rPr>
        <w:t xml:space="preserve">Temporary employees are to wear clean shirts/T-shirts that have sleeves, do not have pockets, and in good condition.  </w:t>
      </w:r>
    </w:p>
    <w:p w14:paraId="29918416" w14:textId="77777777" w:rsidR="0015539A" w:rsidRDefault="00E90E68">
      <w:pPr>
        <w:rPr>
          <w:rFonts w:ascii="Arial" w:hAnsi="Arial" w:cs="Arial"/>
          <w:szCs w:val="20"/>
        </w:rPr>
      </w:pPr>
      <w:r>
        <w:rPr>
          <w:rFonts w:ascii="Arial" w:hAnsi="Arial" w:cs="Arial"/>
          <w:szCs w:val="20"/>
        </w:rPr>
        <w:t>Shoes are to cover the entire foot, including closed toes and heels.</w:t>
      </w:r>
    </w:p>
    <w:p w14:paraId="29918417" w14:textId="2D41D9F3" w:rsidR="0015539A" w:rsidRDefault="00E90E68">
      <w:pPr>
        <w:rPr>
          <w:rFonts w:ascii="Arial" w:hAnsi="Arial" w:cs="Arial"/>
          <w:szCs w:val="20"/>
        </w:rPr>
      </w:pPr>
      <w:r>
        <w:rPr>
          <w:rFonts w:ascii="Arial" w:hAnsi="Arial" w:cs="Arial"/>
          <w:szCs w:val="20"/>
        </w:rPr>
        <w:t>An exception from the above clothing guidelines is for visitors who are doing a casual walk-through of the facility.</w:t>
      </w:r>
    </w:p>
    <w:p w14:paraId="52531BD0" w14:textId="533F67E3" w:rsidR="00A102E4" w:rsidRDefault="00A102E4">
      <w:pPr>
        <w:rPr>
          <w:rFonts w:ascii="Arial" w:hAnsi="Arial" w:cs="Arial"/>
          <w:b/>
          <w:szCs w:val="20"/>
        </w:rPr>
      </w:pPr>
      <w:r>
        <w:rPr>
          <w:rFonts w:ascii="Arial" w:hAnsi="Arial" w:cs="Arial"/>
          <w:szCs w:val="20"/>
        </w:rPr>
        <w:t>Torn uniform</w:t>
      </w:r>
      <w:r w:rsidR="004E3452">
        <w:rPr>
          <w:rFonts w:ascii="Arial" w:hAnsi="Arial" w:cs="Arial"/>
          <w:szCs w:val="20"/>
        </w:rPr>
        <w:t>s</w:t>
      </w:r>
      <w:r>
        <w:rPr>
          <w:rFonts w:ascii="Arial" w:hAnsi="Arial" w:cs="Arial"/>
          <w:szCs w:val="20"/>
        </w:rPr>
        <w:t xml:space="preserve"> must need to be replaced</w:t>
      </w:r>
      <w:r w:rsidR="004E3452">
        <w:rPr>
          <w:rFonts w:ascii="Arial" w:hAnsi="Arial" w:cs="Arial"/>
          <w:szCs w:val="20"/>
        </w:rPr>
        <w:t xml:space="preserve"> by management.</w:t>
      </w:r>
    </w:p>
    <w:p w14:paraId="29918418" w14:textId="77777777" w:rsidR="0015539A" w:rsidRDefault="00E90E68">
      <w:pPr>
        <w:rPr>
          <w:rFonts w:ascii="Arial" w:hAnsi="Arial" w:cs="Arial"/>
          <w:b/>
          <w:szCs w:val="20"/>
        </w:rPr>
      </w:pPr>
      <w:r>
        <w:rPr>
          <w:rFonts w:ascii="Arial" w:hAnsi="Arial" w:cs="Arial"/>
          <w:b/>
          <w:szCs w:val="20"/>
        </w:rPr>
        <w:t>Jewelry</w:t>
      </w:r>
    </w:p>
    <w:p w14:paraId="29918419" w14:textId="77777777" w:rsidR="0015539A" w:rsidRDefault="00E90E68">
      <w:pPr>
        <w:rPr>
          <w:rFonts w:ascii="Arial" w:hAnsi="Arial" w:cs="Arial"/>
          <w:szCs w:val="20"/>
        </w:rPr>
      </w:pPr>
      <w:r>
        <w:rPr>
          <w:rFonts w:ascii="Arial" w:hAnsi="Arial" w:cs="Arial"/>
          <w:szCs w:val="20"/>
        </w:rPr>
        <w:t xml:space="preserve">Jewelry is not allowed in areas in production, packaging, or warehouse.  Jewelry includes rings, watches, bracelets, earrings, necklaces, ankle bracelets, and so forth.  Exceptions for jewelry include for medical alert devices (the preferred device being a necklace or ankle bracelet worn beneath clothing) and plain wedding bands (no stones). </w:t>
      </w:r>
    </w:p>
    <w:p w14:paraId="2991841A" w14:textId="77777777" w:rsidR="0015539A" w:rsidRDefault="00E90E68">
      <w:pPr>
        <w:rPr>
          <w:rFonts w:ascii="Arial" w:hAnsi="Arial" w:cs="Arial"/>
          <w:b/>
          <w:szCs w:val="20"/>
        </w:rPr>
      </w:pPr>
      <w:r>
        <w:rPr>
          <w:rFonts w:ascii="Arial" w:hAnsi="Arial" w:cs="Arial"/>
          <w:szCs w:val="20"/>
        </w:rPr>
        <w:t>Jewelry for body piercing, such as rings or studs, is not allowed if it can be seen (ears, face, tongue, etc.).</w:t>
      </w:r>
    </w:p>
    <w:p w14:paraId="2991841B" w14:textId="77777777" w:rsidR="0015539A" w:rsidRDefault="00E90E68">
      <w:pPr>
        <w:rPr>
          <w:rFonts w:ascii="Arial" w:hAnsi="Arial" w:cs="Arial"/>
          <w:b/>
          <w:szCs w:val="20"/>
        </w:rPr>
      </w:pPr>
      <w:r>
        <w:rPr>
          <w:rFonts w:ascii="Arial" w:hAnsi="Arial" w:cs="Arial"/>
          <w:b/>
          <w:szCs w:val="20"/>
        </w:rPr>
        <w:t>Food / Beverage / Medication / Tobacco Use</w:t>
      </w:r>
    </w:p>
    <w:p w14:paraId="2991841C" w14:textId="77777777" w:rsidR="0015539A" w:rsidRDefault="00E90E68">
      <w:pPr>
        <w:rPr>
          <w:rFonts w:ascii="Arial" w:hAnsi="Arial" w:cs="Arial"/>
          <w:szCs w:val="20"/>
        </w:rPr>
      </w:pPr>
      <w:r>
        <w:rPr>
          <w:rFonts w:ascii="Arial" w:hAnsi="Arial" w:cs="Arial"/>
          <w:szCs w:val="20"/>
        </w:rPr>
        <w:t>Eating, drinking, gum chewing, etc. is permitted only in the break room.</w:t>
      </w:r>
    </w:p>
    <w:p w14:paraId="2991841D" w14:textId="77777777" w:rsidR="0015539A" w:rsidRDefault="00E90E68">
      <w:pPr>
        <w:rPr>
          <w:rFonts w:ascii="Arial" w:hAnsi="Arial" w:cs="Arial"/>
          <w:szCs w:val="20"/>
        </w:rPr>
      </w:pPr>
      <w:r>
        <w:rPr>
          <w:rFonts w:ascii="Arial" w:hAnsi="Arial" w:cs="Arial"/>
          <w:szCs w:val="20"/>
        </w:rPr>
        <w:t>Tobacco use (smoke, snuff, etc.) is permitted only in the outside smoking area.</w:t>
      </w:r>
    </w:p>
    <w:p w14:paraId="2991841E" w14:textId="77777777" w:rsidR="0015539A" w:rsidRDefault="00E90E68">
      <w:pPr>
        <w:rPr>
          <w:rFonts w:ascii="Arial" w:hAnsi="Arial" w:cs="Arial"/>
          <w:szCs w:val="20"/>
        </w:rPr>
      </w:pPr>
      <w:r>
        <w:rPr>
          <w:rFonts w:ascii="Arial" w:hAnsi="Arial" w:cs="Arial"/>
          <w:szCs w:val="20"/>
        </w:rPr>
        <w:lastRenderedPageBreak/>
        <w:t>Food shall be stored only in the break room.  Food may NOT be stored in lockers or any other location other than the break room.</w:t>
      </w:r>
    </w:p>
    <w:p w14:paraId="2991841F" w14:textId="77777777" w:rsidR="0015539A" w:rsidRDefault="00E90E68">
      <w:pPr>
        <w:rPr>
          <w:rFonts w:ascii="Arial" w:hAnsi="Arial" w:cs="Arial"/>
          <w:szCs w:val="20"/>
        </w:rPr>
      </w:pPr>
      <w:r>
        <w:rPr>
          <w:rFonts w:ascii="Arial" w:hAnsi="Arial" w:cs="Arial"/>
          <w:szCs w:val="20"/>
        </w:rPr>
        <w:t>Food shall be kept in sealed containers.  Examples of sealed containers include zip lock bag, thermos carrier, screw top lid bottle, and so forth.</w:t>
      </w:r>
    </w:p>
    <w:p w14:paraId="29918420" w14:textId="77777777" w:rsidR="0015539A" w:rsidRDefault="00E90E68">
      <w:pPr>
        <w:rPr>
          <w:rFonts w:ascii="Arial" w:hAnsi="Arial" w:cs="Arial"/>
          <w:b/>
          <w:szCs w:val="20"/>
        </w:rPr>
      </w:pPr>
      <w:r>
        <w:rPr>
          <w:rFonts w:ascii="Arial" w:hAnsi="Arial" w:cs="Arial"/>
          <w:szCs w:val="20"/>
        </w:rPr>
        <w:t>Medications (pills, syrups, etc.) are not allowed in the warehouse or manufacturing portions of the facility.  Medications may be kept in the personal lockers.</w:t>
      </w:r>
    </w:p>
    <w:p w14:paraId="29918421" w14:textId="77777777" w:rsidR="0015539A" w:rsidRDefault="00E90E68">
      <w:pPr>
        <w:rPr>
          <w:rFonts w:ascii="Arial" w:hAnsi="Arial" w:cs="Arial"/>
          <w:b/>
          <w:szCs w:val="20"/>
        </w:rPr>
      </w:pPr>
      <w:r>
        <w:rPr>
          <w:rFonts w:ascii="Arial" w:hAnsi="Arial" w:cs="Arial"/>
          <w:b/>
          <w:szCs w:val="20"/>
        </w:rPr>
        <w:t>Injury or communicable disease</w:t>
      </w:r>
    </w:p>
    <w:p w14:paraId="29918422" w14:textId="77777777" w:rsidR="0015539A" w:rsidRDefault="00E90E68">
      <w:pPr>
        <w:rPr>
          <w:rFonts w:ascii="Arial" w:hAnsi="Arial" w:cs="Arial"/>
          <w:szCs w:val="20"/>
        </w:rPr>
      </w:pPr>
      <w:r>
        <w:rPr>
          <w:rFonts w:ascii="Arial" w:hAnsi="Arial" w:cs="Arial"/>
          <w:szCs w:val="20"/>
        </w:rPr>
        <w:t xml:space="preserve">Individuals with injuries to the hands must report the condition to the Supervisor.  </w:t>
      </w:r>
    </w:p>
    <w:p w14:paraId="29918423" w14:textId="77777777" w:rsidR="0015539A" w:rsidRDefault="00E90E68">
      <w:pPr>
        <w:rPr>
          <w:rFonts w:ascii="Arial" w:hAnsi="Arial" w:cs="Arial"/>
          <w:szCs w:val="20"/>
        </w:rPr>
      </w:pPr>
      <w:r>
        <w:rPr>
          <w:rFonts w:ascii="Arial" w:hAnsi="Arial" w:cs="Arial"/>
          <w:szCs w:val="20"/>
        </w:rPr>
        <w:t>The following illnesses or injury must be reported to a supervisor or manager:</w:t>
      </w:r>
    </w:p>
    <w:p w14:paraId="29918424" w14:textId="77777777" w:rsidR="0015539A" w:rsidRDefault="00E90E68">
      <w:pPr>
        <w:numPr>
          <w:ilvl w:val="0"/>
          <w:numId w:val="2"/>
        </w:numPr>
        <w:rPr>
          <w:rFonts w:ascii="Arial" w:hAnsi="Arial" w:cs="Arial"/>
          <w:szCs w:val="20"/>
        </w:rPr>
      </w:pPr>
      <w:r>
        <w:rPr>
          <w:rFonts w:ascii="Arial" w:hAnsi="Arial" w:cs="Arial"/>
          <w:szCs w:val="20"/>
        </w:rPr>
        <w:t>Minor cuts, which are on the hands or arms, must be protected (the plant provides metal-detectable bandages), and then covered with plastic glove supplied by the company.</w:t>
      </w:r>
    </w:p>
    <w:p w14:paraId="29918425" w14:textId="77777777" w:rsidR="0015539A" w:rsidRDefault="00E90E68">
      <w:pPr>
        <w:numPr>
          <w:ilvl w:val="0"/>
          <w:numId w:val="2"/>
        </w:numPr>
        <w:rPr>
          <w:rFonts w:ascii="Arial" w:hAnsi="Arial" w:cs="Arial"/>
          <w:szCs w:val="20"/>
        </w:rPr>
      </w:pPr>
      <w:r>
        <w:rPr>
          <w:rFonts w:ascii="Arial" w:hAnsi="Arial" w:cs="Arial"/>
          <w:szCs w:val="20"/>
        </w:rPr>
        <w:t>The following conditions can contaminate food, so, if you are able to work, you will be assigned a job where you will not touch open ingredients, product, or primary packaging materials.</w:t>
      </w:r>
    </w:p>
    <w:p w14:paraId="29918426" w14:textId="77777777" w:rsidR="0015539A" w:rsidRDefault="00E90E68">
      <w:pPr>
        <w:pStyle w:val="ListParagraph1"/>
        <w:numPr>
          <w:ilvl w:val="0"/>
          <w:numId w:val="3"/>
        </w:numPr>
        <w:rPr>
          <w:rFonts w:ascii="Arial" w:hAnsi="Arial" w:cs="Arial"/>
          <w:szCs w:val="20"/>
        </w:rPr>
      </w:pPr>
      <w:r>
        <w:rPr>
          <w:rFonts w:ascii="Arial" w:hAnsi="Arial" w:cs="Arial"/>
          <w:szCs w:val="20"/>
        </w:rPr>
        <w:t>Infected sores or oozing skin conditions that may contact food, food contact surfaces, or product contact surfaces of packaging.</w:t>
      </w:r>
    </w:p>
    <w:p w14:paraId="29918427" w14:textId="77777777" w:rsidR="0015539A" w:rsidRDefault="00E90E68">
      <w:pPr>
        <w:pStyle w:val="ListParagraph1"/>
        <w:numPr>
          <w:ilvl w:val="0"/>
          <w:numId w:val="3"/>
        </w:numPr>
        <w:tabs>
          <w:tab w:val="left" w:pos="630"/>
        </w:tabs>
        <w:rPr>
          <w:rFonts w:ascii="Arial" w:hAnsi="Arial" w:cs="Arial"/>
          <w:szCs w:val="20"/>
        </w:rPr>
      </w:pPr>
      <w:r>
        <w:rPr>
          <w:rFonts w:ascii="Arial" w:hAnsi="Arial" w:cs="Arial"/>
          <w:szCs w:val="20"/>
        </w:rPr>
        <w:t xml:space="preserve">An illness that is communicable through food (i.e., </w:t>
      </w:r>
      <w:r>
        <w:rPr>
          <w:rFonts w:ascii="Arial" w:hAnsi="Arial" w:cs="Arial"/>
          <w:i/>
          <w:szCs w:val="20"/>
        </w:rPr>
        <w:t>Salmonella, Shigella</w:t>
      </w:r>
      <w:r>
        <w:rPr>
          <w:rFonts w:ascii="Arial" w:hAnsi="Arial" w:cs="Arial"/>
          <w:szCs w:val="20"/>
        </w:rPr>
        <w:t xml:space="preserve">, </w:t>
      </w:r>
      <w:r>
        <w:rPr>
          <w:rFonts w:ascii="Arial" w:hAnsi="Arial" w:cs="Arial"/>
          <w:i/>
          <w:szCs w:val="20"/>
        </w:rPr>
        <w:t>E coli 0157:H7</w:t>
      </w:r>
      <w:r>
        <w:rPr>
          <w:rFonts w:ascii="Arial" w:hAnsi="Arial" w:cs="Arial"/>
          <w:szCs w:val="20"/>
        </w:rPr>
        <w:t xml:space="preserve">, or </w:t>
      </w:r>
      <w:r>
        <w:rPr>
          <w:rFonts w:ascii="Arial" w:hAnsi="Arial" w:cs="Arial"/>
          <w:i/>
          <w:szCs w:val="20"/>
        </w:rPr>
        <w:t>Hepatitis A</w:t>
      </w:r>
      <w:r>
        <w:rPr>
          <w:rFonts w:ascii="Arial" w:hAnsi="Arial" w:cs="Arial"/>
          <w:szCs w:val="20"/>
        </w:rPr>
        <w:t xml:space="preserve">) </w:t>
      </w:r>
    </w:p>
    <w:p w14:paraId="29918428" w14:textId="77777777" w:rsidR="0015539A" w:rsidRDefault="00E90E68">
      <w:pPr>
        <w:numPr>
          <w:ilvl w:val="0"/>
          <w:numId w:val="3"/>
        </w:numPr>
        <w:rPr>
          <w:rFonts w:ascii="Arial" w:hAnsi="Arial" w:cs="Arial"/>
          <w:szCs w:val="20"/>
        </w:rPr>
      </w:pPr>
      <w:r>
        <w:rPr>
          <w:rFonts w:ascii="Arial" w:hAnsi="Arial" w:cs="Arial"/>
          <w:szCs w:val="20"/>
        </w:rPr>
        <w:t>Diarrhea or jaundice</w:t>
      </w:r>
    </w:p>
    <w:p w14:paraId="29918429" w14:textId="77777777" w:rsidR="0015539A" w:rsidRDefault="00E90E68">
      <w:pPr>
        <w:numPr>
          <w:ilvl w:val="0"/>
          <w:numId w:val="2"/>
        </w:numPr>
        <w:rPr>
          <w:rFonts w:ascii="Arial" w:hAnsi="Arial" w:cs="Arial"/>
          <w:szCs w:val="20"/>
        </w:rPr>
      </w:pPr>
      <w:r>
        <w:rPr>
          <w:rFonts w:ascii="Arial" w:hAnsi="Arial" w:cs="Arial"/>
          <w:szCs w:val="20"/>
        </w:rPr>
        <w:t>Individuals who have an ailment that can be communicated to other individuals through casual contact (such as measles or mumps) are not allowed in the facility.</w:t>
      </w:r>
    </w:p>
    <w:p w14:paraId="2991842A" w14:textId="77777777" w:rsidR="0015539A" w:rsidRDefault="0015539A">
      <w:pPr>
        <w:rPr>
          <w:rFonts w:ascii="Arial" w:hAnsi="Arial" w:cs="Arial"/>
          <w:b/>
          <w:sz w:val="18"/>
          <w:szCs w:val="20"/>
        </w:rPr>
      </w:pPr>
    </w:p>
    <w:p w14:paraId="2991842B" w14:textId="77777777" w:rsidR="0015539A" w:rsidRDefault="00E90E68">
      <w:pPr>
        <w:rPr>
          <w:rFonts w:ascii="Arial" w:hAnsi="Arial" w:cs="Arial"/>
          <w:b/>
          <w:szCs w:val="20"/>
        </w:rPr>
      </w:pPr>
      <w:r>
        <w:rPr>
          <w:rFonts w:ascii="Arial" w:hAnsi="Arial" w:cs="Arial"/>
          <w:b/>
          <w:szCs w:val="20"/>
        </w:rPr>
        <w:t>Phones</w:t>
      </w:r>
    </w:p>
    <w:p w14:paraId="2991842C" w14:textId="77777777" w:rsidR="0015539A" w:rsidRDefault="00E90E68">
      <w:pPr>
        <w:rPr>
          <w:rFonts w:ascii="Arial" w:hAnsi="Arial" w:cs="Arial"/>
          <w:b/>
          <w:szCs w:val="20"/>
        </w:rPr>
      </w:pPr>
      <w:r>
        <w:rPr>
          <w:rFonts w:ascii="Arial" w:hAnsi="Arial" w:cs="Arial"/>
          <w:szCs w:val="20"/>
        </w:rPr>
        <w:t>Cellular Phones and headphones are not to be brought to the production/packaging area or warehouse.  Phones may be stored in the personal lockers and used only during designated breaks. Managers may have phones for essential duties.</w:t>
      </w:r>
    </w:p>
    <w:p w14:paraId="2991842D" w14:textId="77777777" w:rsidR="0015539A" w:rsidRDefault="0015539A">
      <w:pPr>
        <w:rPr>
          <w:rFonts w:ascii="Arial" w:hAnsi="Arial" w:cs="Arial"/>
          <w:sz w:val="18"/>
          <w:szCs w:val="20"/>
        </w:rPr>
      </w:pPr>
    </w:p>
    <w:p w14:paraId="2991842E" w14:textId="77777777" w:rsidR="0015539A" w:rsidRDefault="00E90E68">
      <w:pPr>
        <w:rPr>
          <w:rFonts w:ascii="Arial" w:hAnsi="Arial" w:cs="Arial"/>
          <w:b/>
          <w:szCs w:val="20"/>
        </w:rPr>
      </w:pPr>
      <w:r>
        <w:rPr>
          <w:rFonts w:ascii="Arial" w:hAnsi="Arial" w:cs="Arial"/>
          <w:b/>
          <w:szCs w:val="20"/>
        </w:rPr>
        <w:lastRenderedPageBreak/>
        <w:t>Cameras / Recording Devices</w:t>
      </w:r>
    </w:p>
    <w:p w14:paraId="2991842F" w14:textId="77777777" w:rsidR="0015539A" w:rsidRDefault="00E90E68">
      <w:pPr>
        <w:rPr>
          <w:rFonts w:ascii="Arial" w:hAnsi="Arial" w:cs="Arial"/>
          <w:b/>
          <w:sz w:val="18"/>
          <w:szCs w:val="20"/>
        </w:rPr>
      </w:pPr>
      <w:r>
        <w:rPr>
          <w:rFonts w:ascii="Arial" w:hAnsi="Arial" w:cs="Arial"/>
          <w:szCs w:val="20"/>
        </w:rPr>
        <w:t>Cameras or other recording devices are not to be brought into the facility.</w:t>
      </w:r>
    </w:p>
    <w:p w14:paraId="29918430" w14:textId="77777777" w:rsidR="0015539A" w:rsidRDefault="00E90E68">
      <w:pPr>
        <w:rPr>
          <w:rFonts w:ascii="Arial" w:hAnsi="Arial" w:cs="Arial"/>
          <w:b/>
          <w:szCs w:val="20"/>
        </w:rPr>
      </w:pPr>
      <w:r>
        <w:rPr>
          <w:rFonts w:ascii="Arial" w:hAnsi="Arial" w:cs="Arial"/>
          <w:b/>
          <w:szCs w:val="20"/>
        </w:rPr>
        <w:t>Personal medication</w:t>
      </w:r>
    </w:p>
    <w:p w14:paraId="29918431" w14:textId="77777777" w:rsidR="0015539A" w:rsidRDefault="00E90E68">
      <w:pPr>
        <w:rPr>
          <w:rFonts w:ascii="Arial" w:hAnsi="Arial" w:cs="Arial"/>
          <w:b/>
          <w:sz w:val="18"/>
          <w:szCs w:val="20"/>
        </w:rPr>
      </w:pPr>
      <w:r>
        <w:rPr>
          <w:rFonts w:ascii="Arial" w:hAnsi="Arial" w:cs="Arial"/>
          <w:szCs w:val="20"/>
        </w:rPr>
        <w:t>Personal medications are to be stored in your locker.  No medicine (including cough drops) is to be taken into the production/packaging area or warehouse.</w:t>
      </w:r>
    </w:p>
    <w:p w14:paraId="29918432" w14:textId="77777777" w:rsidR="0015539A" w:rsidRDefault="00E90E68">
      <w:pPr>
        <w:rPr>
          <w:rFonts w:ascii="Arial" w:hAnsi="Arial" w:cs="Arial"/>
          <w:b/>
          <w:szCs w:val="20"/>
        </w:rPr>
      </w:pPr>
      <w:r>
        <w:rPr>
          <w:rFonts w:ascii="Arial" w:hAnsi="Arial" w:cs="Arial"/>
          <w:b/>
          <w:szCs w:val="20"/>
        </w:rPr>
        <w:t>Ingredient, Packaging, and Product Protection</w:t>
      </w:r>
    </w:p>
    <w:p w14:paraId="29918433" w14:textId="5CF31ED0" w:rsidR="0015539A" w:rsidRDefault="00E90E68">
      <w:pPr>
        <w:rPr>
          <w:rFonts w:ascii="Arial" w:hAnsi="Arial" w:cs="Arial"/>
          <w:szCs w:val="20"/>
        </w:rPr>
      </w:pPr>
      <w:r>
        <w:rPr>
          <w:rFonts w:ascii="Arial" w:hAnsi="Arial" w:cs="Arial"/>
          <w:szCs w:val="20"/>
        </w:rPr>
        <w:t xml:space="preserve">Ingredient containers and contents shall be inspected for any problems, such as insects, mold or signs of the container being wet, and so forth.  These issues are to be reported to a </w:t>
      </w:r>
      <w:r w:rsidR="00376977">
        <w:rPr>
          <w:rFonts w:ascii="Arial" w:hAnsi="Arial" w:cs="Arial"/>
          <w:szCs w:val="20"/>
        </w:rPr>
        <w:t>supervisor</w:t>
      </w:r>
      <w:r>
        <w:rPr>
          <w:rFonts w:ascii="Arial" w:hAnsi="Arial" w:cs="Arial"/>
          <w:szCs w:val="20"/>
        </w:rPr>
        <w:t xml:space="preserve"> immediately to determine if it is appropriate for use.</w:t>
      </w:r>
    </w:p>
    <w:p w14:paraId="29918434" w14:textId="77777777" w:rsidR="0015539A" w:rsidRDefault="00E90E68">
      <w:pPr>
        <w:rPr>
          <w:rFonts w:ascii="Arial" w:hAnsi="Arial" w:cs="Arial"/>
          <w:szCs w:val="20"/>
        </w:rPr>
      </w:pPr>
      <w:r>
        <w:rPr>
          <w:rFonts w:ascii="Arial" w:hAnsi="Arial" w:cs="Arial"/>
          <w:szCs w:val="20"/>
        </w:rPr>
        <w:t>Ingredients (bags or boxes) are not to be stored on the floor, not to be walked on and not to be sat on.</w:t>
      </w:r>
    </w:p>
    <w:p w14:paraId="29918435" w14:textId="77777777" w:rsidR="0015539A" w:rsidRDefault="00E90E68">
      <w:pPr>
        <w:rPr>
          <w:rFonts w:ascii="Arial" w:hAnsi="Arial" w:cs="Arial"/>
          <w:szCs w:val="20"/>
        </w:rPr>
      </w:pPr>
      <w:r>
        <w:rPr>
          <w:rFonts w:ascii="Arial" w:hAnsi="Arial" w:cs="Arial"/>
          <w:szCs w:val="20"/>
        </w:rPr>
        <w:t>Ingredients and packaging shall be kept closed to protect the contents.</w:t>
      </w:r>
    </w:p>
    <w:p w14:paraId="29918436" w14:textId="77777777" w:rsidR="0015539A" w:rsidRDefault="00E90E68">
      <w:pPr>
        <w:rPr>
          <w:rFonts w:ascii="Arial" w:hAnsi="Arial" w:cs="Arial"/>
          <w:szCs w:val="20"/>
        </w:rPr>
      </w:pPr>
      <w:r>
        <w:rPr>
          <w:rFonts w:ascii="Arial" w:hAnsi="Arial" w:cs="Arial"/>
          <w:szCs w:val="20"/>
        </w:rPr>
        <w:t>Metal staples, twist ties, clips, or other metal connecting or closing devices are not to be used in production areas.</w:t>
      </w:r>
    </w:p>
    <w:p w14:paraId="29918437" w14:textId="77777777" w:rsidR="0015539A" w:rsidRDefault="00E90E68">
      <w:pPr>
        <w:rPr>
          <w:rFonts w:ascii="Arial" w:hAnsi="Arial" w:cs="Arial"/>
          <w:szCs w:val="20"/>
        </w:rPr>
      </w:pPr>
      <w:r>
        <w:rPr>
          <w:rFonts w:ascii="Arial" w:hAnsi="Arial" w:cs="Arial"/>
          <w:szCs w:val="20"/>
        </w:rPr>
        <w:t xml:space="preserve">Ingredient or finished product containers are to be used only for the intended use.  </w:t>
      </w:r>
    </w:p>
    <w:p w14:paraId="29918438" w14:textId="77777777" w:rsidR="0015539A" w:rsidRDefault="00E90E68">
      <w:pPr>
        <w:numPr>
          <w:ilvl w:val="0"/>
          <w:numId w:val="4"/>
        </w:numPr>
        <w:tabs>
          <w:tab w:val="left" w:pos="360"/>
        </w:tabs>
        <w:rPr>
          <w:rFonts w:ascii="Arial" w:hAnsi="Arial" w:cs="Arial"/>
          <w:szCs w:val="20"/>
        </w:rPr>
      </w:pPr>
      <w:r>
        <w:rPr>
          <w:rFonts w:ascii="Arial" w:hAnsi="Arial" w:cs="Arial"/>
          <w:szCs w:val="20"/>
        </w:rPr>
        <w:t xml:space="preserve">Square pails are NOT to be used for any other purpose.  </w:t>
      </w:r>
    </w:p>
    <w:p w14:paraId="29918439" w14:textId="77777777" w:rsidR="0015539A" w:rsidRDefault="00E90E68">
      <w:pPr>
        <w:numPr>
          <w:ilvl w:val="0"/>
          <w:numId w:val="4"/>
        </w:numPr>
        <w:tabs>
          <w:tab w:val="left" w:pos="360"/>
        </w:tabs>
        <w:rPr>
          <w:rFonts w:ascii="Arial" w:hAnsi="Arial" w:cs="Arial"/>
          <w:szCs w:val="20"/>
        </w:rPr>
      </w:pPr>
      <w:r>
        <w:rPr>
          <w:rFonts w:ascii="Arial" w:hAnsi="Arial" w:cs="Arial"/>
          <w:szCs w:val="20"/>
        </w:rPr>
        <w:t>Ingredient pails may be used for other ingredients, but only if:</w:t>
      </w:r>
    </w:p>
    <w:p w14:paraId="2991843A" w14:textId="77777777" w:rsidR="0015539A" w:rsidRDefault="00E90E68">
      <w:pPr>
        <w:numPr>
          <w:ilvl w:val="2"/>
          <w:numId w:val="4"/>
        </w:numPr>
        <w:rPr>
          <w:rFonts w:ascii="Arial" w:hAnsi="Arial" w:cs="Arial"/>
          <w:szCs w:val="20"/>
        </w:rPr>
      </w:pPr>
      <w:r>
        <w:rPr>
          <w:rFonts w:ascii="Arial" w:hAnsi="Arial" w:cs="Arial"/>
          <w:szCs w:val="20"/>
        </w:rPr>
        <w:t>They are cleaned and sanitized.</w:t>
      </w:r>
    </w:p>
    <w:p w14:paraId="2991843B" w14:textId="77777777" w:rsidR="0015539A" w:rsidRDefault="00E90E68">
      <w:pPr>
        <w:numPr>
          <w:ilvl w:val="2"/>
          <w:numId w:val="4"/>
        </w:numPr>
        <w:rPr>
          <w:rFonts w:ascii="Arial" w:hAnsi="Arial" w:cs="Arial"/>
          <w:szCs w:val="20"/>
        </w:rPr>
      </w:pPr>
      <w:r>
        <w:rPr>
          <w:rFonts w:ascii="Arial" w:hAnsi="Arial" w:cs="Arial"/>
          <w:szCs w:val="20"/>
        </w:rPr>
        <w:t>The original label(s) is covered or removed.</w:t>
      </w:r>
    </w:p>
    <w:p w14:paraId="2991843C" w14:textId="77777777" w:rsidR="0015539A" w:rsidRDefault="00E90E68">
      <w:pPr>
        <w:numPr>
          <w:ilvl w:val="2"/>
          <w:numId w:val="4"/>
        </w:numPr>
        <w:rPr>
          <w:rFonts w:ascii="Arial" w:hAnsi="Arial" w:cs="Arial"/>
          <w:szCs w:val="20"/>
        </w:rPr>
      </w:pPr>
      <w:r>
        <w:rPr>
          <w:rFonts w:ascii="Arial" w:hAnsi="Arial" w:cs="Arial"/>
          <w:szCs w:val="20"/>
        </w:rPr>
        <w:t>The new contents clearly marked on the drum.</w:t>
      </w:r>
    </w:p>
    <w:p w14:paraId="2991843D" w14:textId="77777777" w:rsidR="0015539A" w:rsidRDefault="00E90E68">
      <w:pPr>
        <w:rPr>
          <w:rFonts w:ascii="Arial" w:hAnsi="Arial" w:cs="Arial"/>
          <w:b/>
          <w:szCs w:val="20"/>
        </w:rPr>
      </w:pPr>
      <w:r>
        <w:rPr>
          <w:rFonts w:ascii="Arial" w:hAnsi="Arial" w:cs="Arial"/>
          <w:b/>
          <w:szCs w:val="20"/>
        </w:rPr>
        <w:t>Chemicals</w:t>
      </w:r>
    </w:p>
    <w:p w14:paraId="2991843E" w14:textId="77777777" w:rsidR="0015539A" w:rsidRDefault="00E90E68">
      <w:pPr>
        <w:rPr>
          <w:rFonts w:ascii="Arial" w:hAnsi="Arial" w:cs="Arial"/>
          <w:szCs w:val="20"/>
        </w:rPr>
      </w:pPr>
      <w:r>
        <w:rPr>
          <w:rFonts w:ascii="Arial" w:hAnsi="Arial" w:cs="Arial"/>
          <w:szCs w:val="20"/>
        </w:rPr>
        <w:t>Only chemicals approved by management are allowed within the facility.  Chemicals include, but are not exclusive to hand cleanser, lotions, lubricants, insect sprays, and so forth.</w:t>
      </w:r>
    </w:p>
    <w:p w14:paraId="2991843F" w14:textId="77777777" w:rsidR="0015539A" w:rsidRDefault="00E90E68">
      <w:pPr>
        <w:rPr>
          <w:rFonts w:ascii="Arial" w:hAnsi="Arial" w:cs="Arial"/>
          <w:szCs w:val="20"/>
        </w:rPr>
      </w:pPr>
      <w:r>
        <w:rPr>
          <w:rFonts w:ascii="Arial" w:hAnsi="Arial" w:cs="Arial"/>
          <w:szCs w:val="20"/>
        </w:rPr>
        <w:t xml:space="preserve">Only chemicals that are labeled Acceptable for “Food-Grade” use are permitted in production areas during production periods. </w:t>
      </w:r>
    </w:p>
    <w:p w14:paraId="29918440" w14:textId="77777777" w:rsidR="0015539A" w:rsidRDefault="0015539A">
      <w:pPr>
        <w:rPr>
          <w:rFonts w:ascii="Arial" w:hAnsi="Arial" w:cs="Arial"/>
          <w:szCs w:val="20"/>
        </w:rPr>
      </w:pPr>
    </w:p>
    <w:p w14:paraId="29918441" w14:textId="77777777" w:rsidR="0015539A" w:rsidRDefault="00E90E68">
      <w:pPr>
        <w:rPr>
          <w:rFonts w:ascii="Arial" w:hAnsi="Arial" w:cs="Arial"/>
          <w:b/>
          <w:szCs w:val="20"/>
        </w:rPr>
      </w:pPr>
      <w:r>
        <w:rPr>
          <w:rFonts w:ascii="Arial" w:hAnsi="Arial" w:cs="Arial"/>
          <w:b/>
          <w:szCs w:val="20"/>
        </w:rPr>
        <w:lastRenderedPageBreak/>
        <w:t>Containers and utensils</w:t>
      </w:r>
    </w:p>
    <w:p w14:paraId="29918442" w14:textId="77777777" w:rsidR="0015539A" w:rsidRDefault="00E90E68">
      <w:pPr>
        <w:rPr>
          <w:rFonts w:ascii="Arial" w:hAnsi="Arial" w:cs="Arial"/>
          <w:szCs w:val="20"/>
        </w:rPr>
      </w:pPr>
      <w:r>
        <w:rPr>
          <w:rFonts w:ascii="Arial" w:hAnsi="Arial" w:cs="Arial"/>
          <w:szCs w:val="20"/>
        </w:rPr>
        <w:t xml:space="preserve">Buckets, scrapers, brushes, and scoops are color coded for specific use. Each color is to </w:t>
      </w:r>
      <w:proofErr w:type="gramStart"/>
      <w:r>
        <w:rPr>
          <w:rFonts w:ascii="Arial" w:hAnsi="Arial" w:cs="Arial"/>
          <w:szCs w:val="20"/>
        </w:rPr>
        <w:t>remain segregated from each other at all times</w:t>
      </w:r>
      <w:proofErr w:type="gramEnd"/>
      <w:r>
        <w:rPr>
          <w:rFonts w:ascii="Arial" w:hAnsi="Arial" w:cs="Arial"/>
          <w:szCs w:val="20"/>
        </w:rPr>
        <w:t xml:space="preserve">.  </w:t>
      </w:r>
    </w:p>
    <w:p w14:paraId="29918443" w14:textId="77777777" w:rsidR="0015539A" w:rsidRDefault="00E90E68">
      <w:pPr>
        <w:rPr>
          <w:rFonts w:ascii="Arial" w:hAnsi="Arial" w:cs="Arial"/>
          <w:szCs w:val="20"/>
        </w:rPr>
      </w:pPr>
      <w:r>
        <w:rPr>
          <w:rFonts w:ascii="Arial" w:hAnsi="Arial" w:cs="Arial"/>
          <w:szCs w:val="20"/>
        </w:rPr>
        <w:t xml:space="preserve">Hose nozzles (water and compressed air) must be </w:t>
      </w:r>
      <w:proofErr w:type="gramStart"/>
      <w:r>
        <w:rPr>
          <w:rFonts w:ascii="Arial" w:hAnsi="Arial" w:cs="Arial"/>
          <w:szCs w:val="20"/>
        </w:rPr>
        <w:t>kept off the floor at all times</w:t>
      </w:r>
      <w:proofErr w:type="gramEnd"/>
      <w:r>
        <w:rPr>
          <w:rFonts w:ascii="Arial" w:hAnsi="Arial" w:cs="Arial"/>
          <w:szCs w:val="20"/>
        </w:rPr>
        <w:t>.</w:t>
      </w:r>
    </w:p>
    <w:p w14:paraId="29918444" w14:textId="77777777" w:rsidR="0015539A" w:rsidRDefault="00E90E68">
      <w:pPr>
        <w:rPr>
          <w:rFonts w:ascii="Arial" w:hAnsi="Arial" w:cs="Arial"/>
          <w:szCs w:val="20"/>
        </w:rPr>
      </w:pPr>
      <w:r>
        <w:rPr>
          <w:rFonts w:ascii="Arial" w:hAnsi="Arial" w:cs="Arial"/>
          <w:szCs w:val="20"/>
        </w:rPr>
        <w:t>Utensils such as scoops are to be clean and in good condition.  If a utensil shows signs of wear, such as cracking, replace it with a tool that is in good condition.</w:t>
      </w:r>
    </w:p>
    <w:p w14:paraId="29918445" w14:textId="77777777" w:rsidR="0015539A" w:rsidRDefault="0015539A">
      <w:pPr>
        <w:rPr>
          <w:rFonts w:ascii="Arial" w:hAnsi="Arial" w:cs="Arial"/>
          <w:szCs w:val="20"/>
        </w:rPr>
      </w:pPr>
    </w:p>
    <w:tbl>
      <w:tblPr>
        <w:tblW w:w="8732" w:type="dxa"/>
        <w:tblInd w:w="93" w:type="dxa"/>
        <w:tblLook w:val="04A0" w:firstRow="1" w:lastRow="0" w:firstColumn="1" w:lastColumn="0" w:noHBand="0" w:noVBand="1"/>
      </w:tblPr>
      <w:tblGrid>
        <w:gridCol w:w="4366"/>
        <w:gridCol w:w="4366"/>
      </w:tblGrid>
      <w:tr w:rsidR="0015539A" w14:paraId="29918448" w14:textId="77777777" w:rsidTr="00376977">
        <w:trPr>
          <w:trHeight w:val="332"/>
        </w:trPr>
        <w:tc>
          <w:tcPr>
            <w:tcW w:w="4366" w:type="dxa"/>
            <w:tcBorders>
              <w:top w:val="single" w:sz="8" w:space="0" w:color="000000"/>
              <w:left w:val="single" w:sz="8" w:space="0" w:color="000000"/>
              <w:bottom w:val="single" w:sz="8" w:space="0" w:color="000000"/>
              <w:right w:val="nil"/>
            </w:tcBorders>
            <w:shd w:val="clear" w:color="auto" w:fill="auto"/>
            <w:noWrap/>
            <w:vAlign w:val="bottom"/>
          </w:tcPr>
          <w:p w14:paraId="29918446" w14:textId="77777777" w:rsidR="0015539A" w:rsidRDefault="00E90E68">
            <w:pPr>
              <w:textAlignment w:val="bottom"/>
              <w:rPr>
                <w:color w:val="000000"/>
                <w:sz w:val="28"/>
                <w:szCs w:val="28"/>
              </w:rPr>
            </w:pPr>
            <w:r>
              <w:rPr>
                <w:rFonts w:eastAsia="SimSun"/>
                <w:color w:val="000000"/>
                <w:sz w:val="28"/>
                <w:szCs w:val="28"/>
                <w:lang w:eastAsia="zh-CN" w:bidi="ar"/>
              </w:rPr>
              <w:t>White Containers, Scrapers, Scoops, Brushes</w:t>
            </w:r>
          </w:p>
        </w:tc>
        <w:tc>
          <w:tcPr>
            <w:tcW w:w="4366" w:type="dxa"/>
            <w:tcBorders>
              <w:top w:val="single" w:sz="8" w:space="0" w:color="000000"/>
              <w:left w:val="single" w:sz="8" w:space="0" w:color="000000"/>
              <w:bottom w:val="single" w:sz="8" w:space="0" w:color="000000"/>
              <w:right w:val="nil"/>
            </w:tcBorders>
            <w:shd w:val="clear" w:color="auto" w:fill="auto"/>
            <w:noWrap/>
            <w:vAlign w:val="bottom"/>
          </w:tcPr>
          <w:p w14:paraId="29918447" w14:textId="77777777" w:rsidR="0015539A" w:rsidRDefault="00E90E68">
            <w:pPr>
              <w:textAlignment w:val="bottom"/>
              <w:rPr>
                <w:rFonts w:eastAsia="SimSun"/>
                <w:color w:val="000000"/>
                <w:sz w:val="28"/>
                <w:szCs w:val="28"/>
                <w:lang w:eastAsia="zh-CN" w:bidi="ar"/>
              </w:rPr>
            </w:pPr>
            <w:r>
              <w:rPr>
                <w:rFonts w:eastAsia="SimSun"/>
                <w:color w:val="000000"/>
                <w:sz w:val="28"/>
                <w:szCs w:val="28"/>
                <w:lang w:eastAsia="zh-CN" w:bidi="ar"/>
              </w:rPr>
              <w:t>Ingredients/Food Contact</w:t>
            </w:r>
          </w:p>
        </w:tc>
      </w:tr>
      <w:tr w:rsidR="0015539A" w14:paraId="2991844B" w14:textId="77777777" w:rsidTr="00376977">
        <w:trPr>
          <w:trHeight w:val="102"/>
        </w:trPr>
        <w:tc>
          <w:tcPr>
            <w:tcW w:w="4366" w:type="dxa"/>
            <w:tcBorders>
              <w:top w:val="nil"/>
              <w:left w:val="nil"/>
              <w:bottom w:val="nil"/>
              <w:right w:val="nil"/>
            </w:tcBorders>
            <w:shd w:val="clear" w:color="auto" w:fill="auto"/>
            <w:noWrap/>
            <w:vAlign w:val="bottom"/>
          </w:tcPr>
          <w:p w14:paraId="29918449" w14:textId="77777777" w:rsidR="0015539A" w:rsidRDefault="0015539A">
            <w:pPr>
              <w:rPr>
                <w:color w:val="000000"/>
                <w:sz w:val="28"/>
                <w:szCs w:val="28"/>
              </w:rPr>
            </w:pPr>
          </w:p>
        </w:tc>
        <w:tc>
          <w:tcPr>
            <w:tcW w:w="4366" w:type="dxa"/>
            <w:tcBorders>
              <w:top w:val="nil"/>
              <w:left w:val="nil"/>
              <w:bottom w:val="nil"/>
              <w:right w:val="nil"/>
            </w:tcBorders>
            <w:shd w:val="clear" w:color="auto" w:fill="auto"/>
            <w:noWrap/>
            <w:vAlign w:val="bottom"/>
          </w:tcPr>
          <w:p w14:paraId="2991844A" w14:textId="77777777" w:rsidR="0015539A" w:rsidRDefault="0015539A">
            <w:pPr>
              <w:rPr>
                <w:color w:val="000000"/>
                <w:sz w:val="28"/>
                <w:szCs w:val="28"/>
              </w:rPr>
            </w:pPr>
          </w:p>
        </w:tc>
      </w:tr>
      <w:tr w:rsidR="0015539A" w14:paraId="2991844E" w14:textId="77777777" w:rsidTr="00376977">
        <w:trPr>
          <w:trHeight w:val="332"/>
        </w:trPr>
        <w:tc>
          <w:tcPr>
            <w:tcW w:w="4366" w:type="dxa"/>
            <w:tcBorders>
              <w:top w:val="single" w:sz="8" w:space="0" w:color="000000"/>
              <w:left w:val="single" w:sz="8" w:space="0" w:color="000000"/>
              <w:bottom w:val="single" w:sz="8" w:space="0" w:color="000000"/>
              <w:right w:val="nil"/>
            </w:tcBorders>
            <w:shd w:val="clear" w:color="auto" w:fill="FF0000"/>
            <w:noWrap/>
            <w:vAlign w:val="bottom"/>
          </w:tcPr>
          <w:p w14:paraId="2991844C" w14:textId="77777777" w:rsidR="0015539A" w:rsidRDefault="00E90E68">
            <w:pPr>
              <w:textAlignment w:val="bottom"/>
              <w:rPr>
                <w:color w:val="000000"/>
                <w:sz w:val="28"/>
                <w:szCs w:val="28"/>
              </w:rPr>
            </w:pPr>
            <w:r>
              <w:rPr>
                <w:rFonts w:eastAsia="SimSun"/>
                <w:color w:val="000000"/>
                <w:sz w:val="28"/>
                <w:szCs w:val="28"/>
                <w:lang w:eastAsia="zh-CN" w:bidi="ar"/>
              </w:rPr>
              <w:t>Red Containers</w:t>
            </w:r>
          </w:p>
        </w:tc>
        <w:tc>
          <w:tcPr>
            <w:tcW w:w="4366" w:type="dxa"/>
            <w:tcBorders>
              <w:top w:val="single" w:sz="8" w:space="0" w:color="000000"/>
              <w:left w:val="single" w:sz="8" w:space="0" w:color="000000"/>
              <w:bottom w:val="single" w:sz="8" w:space="0" w:color="000000"/>
              <w:right w:val="nil"/>
            </w:tcBorders>
            <w:shd w:val="clear" w:color="auto" w:fill="FF0000"/>
            <w:noWrap/>
            <w:vAlign w:val="bottom"/>
          </w:tcPr>
          <w:p w14:paraId="2991844D" w14:textId="77777777" w:rsidR="0015539A" w:rsidRDefault="00E90E68">
            <w:pPr>
              <w:textAlignment w:val="bottom"/>
              <w:rPr>
                <w:rFonts w:eastAsia="SimSun"/>
                <w:color w:val="000000"/>
                <w:sz w:val="28"/>
                <w:szCs w:val="28"/>
                <w:lang w:eastAsia="zh-CN" w:bidi="ar"/>
              </w:rPr>
            </w:pPr>
            <w:r>
              <w:rPr>
                <w:rFonts w:eastAsia="SimSun"/>
                <w:color w:val="000000"/>
                <w:sz w:val="28"/>
                <w:szCs w:val="28"/>
                <w:lang w:eastAsia="zh-CN" w:bidi="ar"/>
              </w:rPr>
              <w:t>Ingredients/Food Contact</w:t>
            </w:r>
          </w:p>
        </w:tc>
      </w:tr>
      <w:tr w:rsidR="0015539A" w14:paraId="29918451" w14:textId="77777777" w:rsidTr="00376977">
        <w:trPr>
          <w:trHeight w:val="102"/>
        </w:trPr>
        <w:tc>
          <w:tcPr>
            <w:tcW w:w="4366" w:type="dxa"/>
            <w:tcBorders>
              <w:top w:val="nil"/>
              <w:left w:val="nil"/>
              <w:bottom w:val="nil"/>
              <w:right w:val="nil"/>
            </w:tcBorders>
            <w:shd w:val="clear" w:color="auto" w:fill="auto"/>
            <w:noWrap/>
            <w:vAlign w:val="bottom"/>
          </w:tcPr>
          <w:p w14:paraId="2991844F" w14:textId="77777777" w:rsidR="0015539A" w:rsidRDefault="0015539A">
            <w:pPr>
              <w:rPr>
                <w:color w:val="000000"/>
                <w:sz w:val="28"/>
                <w:szCs w:val="28"/>
              </w:rPr>
            </w:pPr>
          </w:p>
        </w:tc>
        <w:tc>
          <w:tcPr>
            <w:tcW w:w="4366" w:type="dxa"/>
            <w:tcBorders>
              <w:top w:val="nil"/>
              <w:left w:val="nil"/>
              <w:bottom w:val="nil"/>
              <w:right w:val="nil"/>
            </w:tcBorders>
            <w:shd w:val="clear" w:color="auto" w:fill="auto"/>
            <w:noWrap/>
            <w:vAlign w:val="bottom"/>
          </w:tcPr>
          <w:p w14:paraId="29918450" w14:textId="77777777" w:rsidR="0015539A" w:rsidRDefault="0015539A">
            <w:pPr>
              <w:rPr>
                <w:color w:val="000000"/>
                <w:sz w:val="28"/>
                <w:szCs w:val="28"/>
              </w:rPr>
            </w:pPr>
          </w:p>
        </w:tc>
      </w:tr>
      <w:tr w:rsidR="0015539A" w14:paraId="29918454" w14:textId="77777777" w:rsidTr="00376977">
        <w:trPr>
          <w:trHeight w:val="332"/>
        </w:trPr>
        <w:tc>
          <w:tcPr>
            <w:tcW w:w="4366" w:type="dxa"/>
            <w:tcBorders>
              <w:top w:val="single" w:sz="8" w:space="0" w:color="000000"/>
              <w:left w:val="single" w:sz="8" w:space="0" w:color="000000"/>
              <w:bottom w:val="single" w:sz="8" w:space="0" w:color="000000"/>
              <w:right w:val="nil"/>
            </w:tcBorders>
            <w:shd w:val="clear" w:color="auto" w:fill="EEDCB4"/>
            <w:noWrap/>
            <w:vAlign w:val="bottom"/>
          </w:tcPr>
          <w:p w14:paraId="29918452" w14:textId="77777777" w:rsidR="0015539A" w:rsidRDefault="00E90E68">
            <w:pPr>
              <w:textAlignment w:val="bottom"/>
              <w:rPr>
                <w:color w:val="000000"/>
                <w:sz w:val="28"/>
                <w:szCs w:val="28"/>
              </w:rPr>
            </w:pPr>
            <w:r>
              <w:rPr>
                <w:rFonts w:eastAsia="SimSun"/>
                <w:color w:val="000000"/>
                <w:sz w:val="28"/>
                <w:szCs w:val="28"/>
                <w:lang w:eastAsia="zh-CN" w:bidi="ar"/>
              </w:rPr>
              <w:t>Beige Containers</w:t>
            </w:r>
          </w:p>
        </w:tc>
        <w:tc>
          <w:tcPr>
            <w:tcW w:w="4366" w:type="dxa"/>
            <w:tcBorders>
              <w:top w:val="single" w:sz="8" w:space="0" w:color="000000"/>
              <w:left w:val="single" w:sz="8" w:space="0" w:color="000000"/>
              <w:bottom w:val="single" w:sz="8" w:space="0" w:color="000000"/>
              <w:right w:val="nil"/>
            </w:tcBorders>
            <w:shd w:val="clear" w:color="auto" w:fill="EEDCB4"/>
            <w:noWrap/>
            <w:vAlign w:val="bottom"/>
          </w:tcPr>
          <w:p w14:paraId="29918453" w14:textId="77777777" w:rsidR="0015539A" w:rsidRDefault="00E90E68">
            <w:pPr>
              <w:textAlignment w:val="bottom"/>
              <w:rPr>
                <w:rFonts w:eastAsia="SimSun"/>
                <w:color w:val="000000"/>
                <w:sz w:val="28"/>
                <w:szCs w:val="28"/>
                <w:lang w:eastAsia="zh-CN" w:bidi="ar"/>
              </w:rPr>
            </w:pPr>
            <w:r>
              <w:rPr>
                <w:rFonts w:eastAsia="SimSun"/>
                <w:color w:val="000000"/>
                <w:sz w:val="28"/>
                <w:szCs w:val="28"/>
                <w:lang w:eastAsia="zh-CN" w:bidi="ar"/>
              </w:rPr>
              <w:t>Ingredients/ Food Contact</w:t>
            </w:r>
          </w:p>
        </w:tc>
      </w:tr>
      <w:tr w:rsidR="0015539A" w14:paraId="29918457" w14:textId="77777777" w:rsidTr="00376977">
        <w:trPr>
          <w:trHeight w:val="102"/>
        </w:trPr>
        <w:tc>
          <w:tcPr>
            <w:tcW w:w="4366" w:type="dxa"/>
            <w:tcBorders>
              <w:top w:val="nil"/>
              <w:left w:val="nil"/>
              <w:bottom w:val="nil"/>
              <w:right w:val="nil"/>
            </w:tcBorders>
            <w:shd w:val="clear" w:color="auto" w:fill="auto"/>
            <w:noWrap/>
            <w:vAlign w:val="bottom"/>
          </w:tcPr>
          <w:p w14:paraId="29918455" w14:textId="77777777" w:rsidR="0015539A" w:rsidRDefault="0015539A">
            <w:pPr>
              <w:rPr>
                <w:color w:val="000000"/>
                <w:sz w:val="28"/>
                <w:szCs w:val="28"/>
              </w:rPr>
            </w:pPr>
          </w:p>
        </w:tc>
        <w:tc>
          <w:tcPr>
            <w:tcW w:w="4366" w:type="dxa"/>
            <w:tcBorders>
              <w:top w:val="nil"/>
              <w:left w:val="nil"/>
              <w:bottom w:val="nil"/>
              <w:right w:val="nil"/>
            </w:tcBorders>
            <w:shd w:val="clear" w:color="auto" w:fill="auto"/>
            <w:noWrap/>
            <w:vAlign w:val="bottom"/>
          </w:tcPr>
          <w:p w14:paraId="29918456" w14:textId="77777777" w:rsidR="0015539A" w:rsidRDefault="0015539A">
            <w:pPr>
              <w:rPr>
                <w:color w:val="000000"/>
                <w:sz w:val="28"/>
                <w:szCs w:val="28"/>
              </w:rPr>
            </w:pPr>
          </w:p>
        </w:tc>
      </w:tr>
      <w:tr w:rsidR="0015539A" w14:paraId="2991845A" w14:textId="77777777" w:rsidTr="00376977">
        <w:trPr>
          <w:trHeight w:val="332"/>
        </w:trPr>
        <w:tc>
          <w:tcPr>
            <w:tcW w:w="4366" w:type="dxa"/>
            <w:tcBorders>
              <w:top w:val="single" w:sz="8" w:space="0" w:color="000000"/>
              <w:left w:val="single" w:sz="8" w:space="0" w:color="000000"/>
              <w:bottom w:val="single" w:sz="8" w:space="0" w:color="000000"/>
              <w:right w:val="nil"/>
            </w:tcBorders>
            <w:shd w:val="clear" w:color="auto" w:fill="BFBFBF"/>
            <w:noWrap/>
            <w:vAlign w:val="bottom"/>
          </w:tcPr>
          <w:p w14:paraId="29918458" w14:textId="0597F5C3" w:rsidR="0015539A" w:rsidRDefault="00E90E68">
            <w:pPr>
              <w:textAlignment w:val="bottom"/>
              <w:rPr>
                <w:color w:val="000000"/>
                <w:sz w:val="28"/>
                <w:szCs w:val="28"/>
              </w:rPr>
            </w:pPr>
            <w:r>
              <w:rPr>
                <w:rFonts w:eastAsia="SimSun"/>
                <w:color w:val="000000"/>
                <w:sz w:val="28"/>
                <w:szCs w:val="28"/>
                <w:lang w:eastAsia="zh-CN" w:bidi="ar"/>
              </w:rPr>
              <w:t xml:space="preserve">Grey Containers and </w:t>
            </w:r>
            <w:r w:rsidR="00376977">
              <w:rPr>
                <w:rFonts w:eastAsia="SimSun"/>
                <w:color w:val="000000"/>
                <w:sz w:val="28"/>
                <w:szCs w:val="28"/>
                <w:lang w:eastAsia="zh-CN" w:bidi="ar"/>
              </w:rPr>
              <w:t>5-gallon</w:t>
            </w:r>
            <w:r>
              <w:rPr>
                <w:rFonts w:eastAsia="SimSun"/>
                <w:color w:val="000000"/>
                <w:sz w:val="28"/>
                <w:szCs w:val="28"/>
                <w:lang w:eastAsia="zh-CN" w:bidi="ar"/>
              </w:rPr>
              <w:t xml:space="preserve"> Pails</w:t>
            </w:r>
          </w:p>
        </w:tc>
        <w:tc>
          <w:tcPr>
            <w:tcW w:w="4366" w:type="dxa"/>
            <w:tcBorders>
              <w:top w:val="single" w:sz="8" w:space="0" w:color="000000"/>
              <w:left w:val="single" w:sz="8" w:space="0" w:color="000000"/>
              <w:bottom w:val="single" w:sz="8" w:space="0" w:color="000000"/>
              <w:right w:val="nil"/>
            </w:tcBorders>
            <w:shd w:val="clear" w:color="auto" w:fill="BFBFBF"/>
            <w:noWrap/>
            <w:vAlign w:val="bottom"/>
          </w:tcPr>
          <w:p w14:paraId="29918459" w14:textId="77777777" w:rsidR="0015539A" w:rsidRDefault="00E90E68">
            <w:pPr>
              <w:textAlignment w:val="bottom"/>
              <w:rPr>
                <w:rFonts w:eastAsia="SimSun"/>
                <w:color w:val="000000"/>
                <w:sz w:val="28"/>
                <w:szCs w:val="28"/>
                <w:lang w:eastAsia="zh-CN" w:bidi="ar"/>
              </w:rPr>
            </w:pPr>
            <w:r>
              <w:rPr>
                <w:rFonts w:eastAsia="SimSun"/>
                <w:color w:val="000000"/>
                <w:sz w:val="28"/>
                <w:szCs w:val="28"/>
                <w:lang w:eastAsia="zh-CN"/>
              </w:rPr>
              <w:t>Garbage, Maintenance, Lubricants</w:t>
            </w:r>
          </w:p>
        </w:tc>
      </w:tr>
      <w:tr w:rsidR="0015539A" w14:paraId="2991845D" w14:textId="77777777" w:rsidTr="00376977">
        <w:trPr>
          <w:trHeight w:val="102"/>
        </w:trPr>
        <w:tc>
          <w:tcPr>
            <w:tcW w:w="4366" w:type="dxa"/>
            <w:tcBorders>
              <w:top w:val="nil"/>
              <w:left w:val="nil"/>
              <w:bottom w:val="nil"/>
              <w:right w:val="nil"/>
            </w:tcBorders>
            <w:shd w:val="clear" w:color="auto" w:fill="auto"/>
            <w:noWrap/>
            <w:vAlign w:val="bottom"/>
          </w:tcPr>
          <w:p w14:paraId="2991845B" w14:textId="77777777" w:rsidR="0015539A" w:rsidRDefault="0015539A">
            <w:pPr>
              <w:rPr>
                <w:color w:val="000000"/>
                <w:sz w:val="28"/>
                <w:szCs w:val="28"/>
              </w:rPr>
            </w:pPr>
          </w:p>
        </w:tc>
        <w:tc>
          <w:tcPr>
            <w:tcW w:w="4366" w:type="dxa"/>
            <w:tcBorders>
              <w:top w:val="nil"/>
              <w:left w:val="nil"/>
              <w:bottom w:val="nil"/>
              <w:right w:val="nil"/>
            </w:tcBorders>
            <w:shd w:val="clear" w:color="auto" w:fill="auto"/>
            <w:noWrap/>
            <w:vAlign w:val="bottom"/>
          </w:tcPr>
          <w:p w14:paraId="2991845C" w14:textId="77777777" w:rsidR="0015539A" w:rsidRDefault="0015539A">
            <w:pPr>
              <w:rPr>
                <w:color w:val="000000"/>
                <w:sz w:val="28"/>
                <w:szCs w:val="28"/>
              </w:rPr>
            </w:pPr>
          </w:p>
        </w:tc>
      </w:tr>
      <w:tr w:rsidR="0015539A" w14:paraId="29918460" w14:textId="77777777" w:rsidTr="00376977">
        <w:trPr>
          <w:trHeight w:val="332"/>
        </w:trPr>
        <w:tc>
          <w:tcPr>
            <w:tcW w:w="4366" w:type="dxa"/>
            <w:tcBorders>
              <w:top w:val="single" w:sz="8" w:space="0" w:color="000000"/>
              <w:left w:val="single" w:sz="8" w:space="0" w:color="000000"/>
              <w:bottom w:val="single" w:sz="8" w:space="0" w:color="000000"/>
              <w:right w:val="nil"/>
            </w:tcBorders>
            <w:shd w:val="clear" w:color="auto" w:fill="FFFF00"/>
            <w:noWrap/>
            <w:vAlign w:val="bottom"/>
          </w:tcPr>
          <w:p w14:paraId="2991845E" w14:textId="77777777" w:rsidR="0015539A" w:rsidRDefault="00E90E68">
            <w:pPr>
              <w:textAlignment w:val="bottom"/>
              <w:rPr>
                <w:color w:val="000000"/>
                <w:sz w:val="28"/>
                <w:szCs w:val="28"/>
              </w:rPr>
            </w:pPr>
            <w:r>
              <w:rPr>
                <w:rFonts w:eastAsia="SimSun"/>
                <w:color w:val="000000"/>
                <w:sz w:val="28"/>
                <w:szCs w:val="28"/>
                <w:lang w:eastAsia="zh-CN" w:bidi="ar"/>
              </w:rPr>
              <w:t>Yellow Mop Bucket</w:t>
            </w:r>
          </w:p>
        </w:tc>
        <w:tc>
          <w:tcPr>
            <w:tcW w:w="4366" w:type="dxa"/>
            <w:tcBorders>
              <w:top w:val="single" w:sz="8" w:space="0" w:color="000000"/>
              <w:left w:val="single" w:sz="8" w:space="0" w:color="000000"/>
              <w:bottom w:val="single" w:sz="8" w:space="0" w:color="000000"/>
              <w:right w:val="nil"/>
            </w:tcBorders>
            <w:shd w:val="clear" w:color="auto" w:fill="FFFF00"/>
            <w:noWrap/>
            <w:vAlign w:val="bottom"/>
          </w:tcPr>
          <w:p w14:paraId="2991845F" w14:textId="77777777" w:rsidR="0015539A" w:rsidRDefault="00E90E68">
            <w:pPr>
              <w:textAlignment w:val="bottom"/>
              <w:rPr>
                <w:rFonts w:eastAsia="SimSun"/>
                <w:color w:val="000000"/>
                <w:sz w:val="28"/>
                <w:szCs w:val="28"/>
                <w:lang w:eastAsia="zh-CN" w:bidi="ar"/>
              </w:rPr>
            </w:pPr>
            <w:r>
              <w:rPr>
                <w:rFonts w:eastAsia="SimSun"/>
                <w:color w:val="000000"/>
                <w:sz w:val="28"/>
                <w:szCs w:val="28"/>
                <w:lang w:eastAsia="zh-CN"/>
              </w:rPr>
              <w:t>Restroom ONLY</w:t>
            </w:r>
          </w:p>
        </w:tc>
      </w:tr>
      <w:tr w:rsidR="0015539A" w14:paraId="29918463" w14:textId="77777777" w:rsidTr="00376977">
        <w:trPr>
          <w:trHeight w:val="102"/>
        </w:trPr>
        <w:tc>
          <w:tcPr>
            <w:tcW w:w="4366" w:type="dxa"/>
            <w:tcBorders>
              <w:top w:val="nil"/>
              <w:left w:val="nil"/>
              <w:bottom w:val="nil"/>
              <w:right w:val="nil"/>
            </w:tcBorders>
            <w:shd w:val="clear" w:color="auto" w:fill="auto"/>
            <w:noWrap/>
            <w:vAlign w:val="bottom"/>
          </w:tcPr>
          <w:p w14:paraId="29918461" w14:textId="77777777" w:rsidR="0015539A" w:rsidRDefault="0015539A">
            <w:pPr>
              <w:rPr>
                <w:color w:val="000000"/>
                <w:sz w:val="28"/>
                <w:szCs w:val="28"/>
              </w:rPr>
            </w:pPr>
          </w:p>
        </w:tc>
        <w:tc>
          <w:tcPr>
            <w:tcW w:w="4366" w:type="dxa"/>
            <w:tcBorders>
              <w:top w:val="nil"/>
              <w:left w:val="nil"/>
              <w:bottom w:val="nil"/>
              <w:right w:val="nil"/>
            </w:tcBorders>
            <w:shd w:val="clear" w:color="auto" w:fill="auto"/>
            <w:noWrap/>
            <w:vAlign w:val="bottom"/>
          </w:tcPr>
          <w:p w14:paraId="29918462" w14:textId="77777777" w:rsidR="0015539A" w:rsidRDefault="0015539A">
            <w:pPr>
              <w:rPr>
                <w:color w:val="000000"/>
                <w:sz w:val="28"/>
                <w:szCs w:val="28"/>
              </w:rPr>
            </w:pPr>
          </w:p>
        </w:tc>
      </w:tr>
      <w:tr w:rsidR="0015539A" w14:paraId="29918466" w14:textId="77777777" w:rsidTr="00376977">
        <w:trPr>
          <w:trHeight w:val="332"/>
        </w:trPr>
        <w:tc>
          <w:tcPr>
            <w:tcW w:w="4366" w:type="dxa"/>
            <w:tcBorders>
              <w:top w:val="single" w:sz="8" w:space="0" w:color="000000"/>
              <w:left w:val="single" w:sz="8" w:space="0" w:color="000000"/>
              <w:bottom w:val="single" w:sz="8" w:space="0" w:color="000000"/>
              <w:right w:val="nil"/>
            </w:tcBorders>
            <w:shd w:val="clear" w:color="auto" w:fill="9BBB59"/>
            <w:noWrap/>
            <w:vAlign w:val="bottom"/>
          </w:tcPr>
          <w:p w14:paraId="29918464" w14:textId="77777777" w:rsidR="0015539A" w:rsidRDefault="00E90E68">
            <w:pPr>
              <w:textAlignment w:val="bottom"/>
              <w:rPr>
                <w:color w:val="000000"/>
                <w:sz w:val="28"/>
                <w:szCs w:val="28"/>
              </w:rPr>
            </w:pPr>
            <w:r>
              <w:rPr>
                <w:rFonts w:eastAsia="SimSun"/>
                <w:color w:val="000000"/>
                <w:sz w:val="28"/>
                <w:szCs w:val="28"/>
                <w:lang w:eastAsia="zh-CN" w:bidi="ar"/>
              </w:rPr>
              <w:t xml:space="preserve">Green Mop Bucket </w:t>
            </w:r>
          </w:p>
        </w:tc>
        <w:tc>
          <w:tcPr>
            <w:tcW w:w="4366" w:type="dxa"/>
            <w:tcBorders>
              <w:top w:val="single" w:sz="8" w:space="0" w:color="000000"/>
              <w:left w:val="single" w:sz="8" w:space="0" w:color="000000"/>
              <w:bottom w:val="single" w:sz="8" w:space="0" w:color="000000"/>
              <w:right w:val="nil"/>
            </w:tcBorders>
            <w:shd w:val="clear" w:color="auto" w:fill="9BBB59"/>
            <w:noWrap/>
            <w:vAlign w:val="bottom"/>
          </w:tcPr>
          <w:p w14:paraId="29918465" w14:textId="77777777" w:rsidR="0015539A" w:rsidRDefault="00E90E68">
            <w:pPr>
              <w:textAlignment w:val="bottom"/>
              <w:rPr>
                <w:rFonts w:eastAsia="SimSun"/>
                <w:color w:val="000000"/>
                <w:sz w:val="28"/>
                <w:szCs w:val="28"/>
                <w:lang w:eastAsia="zh-CN" w:bidi="ar"/>
              </w:rPr>
            </w:pPr>
            <w:r>
              <w:rPr>
                <w:rFonts w:eastAsia="SimSun"/>
                <w:color w:val="000000"/>
                <w:sz w:val="28"/>
                <w:szCs w:val="28"/>
                <w:lang w:eastAsia="zh-CN"/>
              </w:rPr>
              <w:t>All areas except restrooms</w:t>
            </w:r>
          </w:p>
        </w:tc>
      </w:tr>
    </w:tbl>
    <w:p w14:paraId="29918467" w14:textId="77777777" w:rsidR="0015539A" w:rsidRDefault="0015539A">
      <w:pPr>
        <w:rPr>
          <w:rFonts w:ascii="Arial" w:hAnsi="Arial" w:cs="Arial"/>
          <w:b/>
          <w:sz w:val="20"/>
          <w:szCs w:val="20"/>
        </w:rPr>
      </w:pPr>
    </w:p>
    <w:p w14:paraId="29918468" w14:textId="77777777" w:rsidR="0015539A" w:rsidRDefault="00E90E68">
      <w:pPr>
        <w:rPr>
          <w:rFonts w:ascii="Arial" w:hAnsi="Arial" w:cs="Arial"/>
          <w:b/>
          <w:szCs w:val="20"/>
        </w:rPr>
      </w:pPr>
      <w:r>
        <w:rPr>
          <w:rFonts w:ascii="Arial" w:hAnsi="Arial" w:cs="Arial"/>
          <w:b/>
          <w:szCs w:val="20"/>
        </w:rPr>
        <w:t>Allergens</w:t>
      </w:r>
    </w:p>
    <w:p w14:paraId="29918469" w14:textId="5444590E" w:rsidR="0015539A" w:rsidRDefault="00E90E68">
      <w:pPr>
        <w:rPr>
          <w:rFonts w:ascii="Arial" w:hAnsi="Arial" w:cs="Arial"/>
          <w:bCs/>
          <w:szCs w:val="20"/>
        </w:rPr>
      </w:pPr>
      <w:r>
        <w:rPr>
          <w:rFonts w:ascii="Arial" w:hAnsi="Arial" w:cs="Arial"/>
          <w:bCs/>
          <w:szCs w:val="20"/>
        </w:rPr>
        <w:t xml:space="preserve">A small percentage of the population can have a significant allergic reaction (including death) to some food products.  The Food and Drug Administration (FDA) has identified eight food sources that must be controlled and be listed on the </w:t>
      </w:r>
      <w:r w:rsidR="00FB1220">
        <w:rPr>
          <w:rFonts w:ascii="Arial" w:hAnsi="Arial" w:cs="Arial"/>
          <w:bCs/>
          <w:szCs w:val="20"/>
        </w:rPr>
        <w:t>label if</w:t>
      </w:r>
      <w:r>
        <w:rPr>
          <w:rFonts w:ascii="Arial" w:hAnsi="Arial" w:cs="Arial"/>
          <w:bCs/>
          <w:szCs w:val="20"/>
        </w:rPr>
        <w:t xml:space="preserve"> present.  </w:t>
      </w:r>
    </w:p>
    <w:p w14:paraId="2991846A" w14:textId="77777777" w:rsidR="0015539A" w:rsidRDefault="00E90E68">
      <w:pPr>
        <w:rPr>
          <w:rFonts w:ascii="Arial" w:hAnsi="Arial" w:cs="Arial"/>
          <w:bCs/>
          <w:szCs w:val="20"/>
        </w:rPr>
      </w:pPr>
      <w:r>
        <w:rPr>
          <w:rFonts w:ascii="Arial" w:hAnsi="Arial" w:cs="Arial"/>
          <w:bCs/>
          <w:szCs w:val="20"/>
        </w:rPr>
        <w:lastRenderedPageBreak/>
        <w:t xml:space="preserve">This facility has raw materials and </w:t>
      </w:r>
      <w:proofErr w:type="gramStart"/>
      <w:r>
        <w:rPr>
          <w:rFonts w:ascii="Arial" w:hAnsi="Arial" w:cs="Arial"/>
          <w:bCs/>
          <w:szCs w:val="20"/>
        </w:rPr>
        <w:t>finished</w:t>
      </w:r>
      <w:proofErr w:type="gramEnd"/>
      <w:r>
        <w:rPr>
          <w:rFonts w:ascii="Arial" w:hAnsi="Arial" w:cs="Arial"/>
          <w:bCs/>
          <w:szCs w:val="20"/>
        </w:rPr>
        <w:t xml:space="preserve"> products that contain these regulated allergens.  It is crucial to follow the formulas exactly (only the ingredients outlined on the label are used), that the allergen controls are followed, and that the allergen change-over ensure that equipment is sufficiently clean(ed).</w:t>
      </w:r>
    </w:p>
    <w:p w14:paraId="2991846B" w14:textId="77777777" w:rsidR="0015539A" w:rsidRDefault="0015539A">
      <w:pPr>
        <w:rPr>
          <w:rFonts w:ascii="Arial" w:hAnsi="Arial" w:cs="Arial"/>
          <w:bCs/>
          <w:sz w:val="20"/>
          <w:szCs w:val="20"/>
        </w:rPr>
      </w:pPr>
    </w:p>
    <w:p w14:paraId="2991846C" w14:textId="7E3CE6EF" w:rsidR="0015539A" w:rsidRDefault="00E90E68">
      <w:pPr>
        <w:rPr>
          <w:rFonts w:ascii="Arial" w:hAnsi="Arial" w:cs="Arial"/>
          <w:bCs/>
          <w:szCs w:val="20"/>
        </w:rPr>
      </w:pPr>
      <w:r>
        <w:rPr>
          <w:rFonts w:ascii="Arial" w:hAnsi="Arial" w:cs="Arial"/>
          <w:bCs/>
          <w:szCs w:val="20"/>
        </w:rPr>
        <w:t xml:space="preserve">It is also crucial that you wash your hands after eating or when handling a different finished product.  The </w:t>
      </w:r>
      <w:r w:rsidR="00E03206">
        <w:rPr>
          <w:rFonts w:ascii="Arial" w:hAnsi="Arial" w:cs="Arial"/>
          <w:bCs/>
          <w:szCs w:val="20"/>
        </w:rPr>
        <w:t>nine</w:t>
      </w:r>
      <w:r>
        <w:rPr>
          <w:rFonts w:ascii="Arial" w:hAnsi="Arial" w:cs="Arial"/>
          <w:bCs/>
          <w:szCs w:val="20"/>
        </w:rPr>
        <w:t xml:space="preserve"> allergens to be controlled are:</w:t>
      </w:r>
    </w:p>
    <w:p w14:paraId="2991846D" w14:textId="77777777" w:rsidR="0015539A" w:rsidRDefault="00E90E68">
      <w:pPr>
        <w:numPr>
          <w:ilvl w:val="0"/>
          <w:numId w:val="5"/>
        </w:numPr>
        <w:rPr>
          <w:rFonts w:ascii="Arial" w:hAnsi="Arial" w:cs="Arial"/>
          <w:szCs w:val="20"/>
        </w:rPr>
      </w:pPr>
      <w:r>
        <w:rPr>
          <w:rFonts w:ascii="Arial" w:hAnsi="Arial" w:cs="Arial"/>
          <w:szCs w:val="20"/>
        </w:rPr>
        <w:t>Milk</w:t>
      </w:r>
    </w:p>
    <w:p w14:paraId="2991846E" w14:textId="77777777" w:rsidR="0015539A" w:rsidRDefault="00E90E68">
      <w:pPr>
        <w:numPr>
          <w:ilvl w:val="0"/>
          <w:numId w:val="5"/>
        </w:numPr>
        <w:rPr>
          <w:rFonts w:ascii="Arial" w:hAnsi="Arial" w:cs="Arial"/>
          <w:szCs w:val="20"/>
        </w:rPr>
      </w:pPr>
      <w:r>
        <w:rPr>
          <w:rFonts w:ascii="Arial" w:hAnsi="Arial" w:cs="Arial"/>
          <w:szCs w:val="20"/>
        </w:rPr>
        <w:t>Eggs</w:t>
      </w:r>
    </w:p>
    <w:p w14:paraId="2991846F" w14:textId="77777777" w:rsidR="0015539A" w:rsidRDefault="00E90E68">
      <w:pPr>
        <w:numPr>
          <w:ilvl w:val="0"/>
          <w:numId w:val="5"/>
        </w:numPr>
        <w:rPr>
          <w:rFonts w:ascii="Arial" w:hAnsi="Arial" w:cs="Arial"/>
          <w:szCs w:val="20"/>
        </w:rPr>
      </w:pPr>
      <w:r>
        <w:rPr>
          <w:rFonts w:ascii="Arial" w:hAnsi="Arial" w:cs="Arial"/>
          <w:szCs w:val="20"/>
        </w:rPr>
        <w:t>Fish</w:t>
      </w:r>
    </w:p>
    <w:p w14:paraId="29918470" w14:textId="77777777" w:rsidR="0015539A" w:rsidRDefault="00E90E68">
      <w:pPr>
        <w:numPr>
          <w:ilvl w:val="0"/>
          <w:numId w:val="5"/>
        </w:numPr>
        <w:rPr>
          <w:rFonts w:ascii="Arial" w:hAnsi="Arial" w:cs="Arial"/>
          <w:szCs w:val="20"/>
        </w:rPr>
      </w:pPr>
      <w:r>
        <w:rPr>
          <w:rFonts w:ascii="Arial" w:hAnsi="Arial" w:cs="Arial"/>
          <w:szCs w:val="20"/>
        </w:rPr>
        <w:t>Peanuts</w:t>
      </w:r>
    </w:p>
    <w:p w14:paraId="29918471" w14:textId="77777777" w:rsidR="0015539A" w:rsidRDefault="00E90E68">
      <w:pPr>
        <w:numPr>
          <w:ilvl w:val="0"/>
          <w:numId w:val="5"/>
        </w:numPr>
        <w:rPr>
          <w:rFonts w:ascii="Arial" w:hAnsi="Arial" w:cs="Arial"/>
          <w:szCs w:val="20"/>
        </w:rPr>
      </w:pPr>
      <w:r>
        <w:rPr>
          <w:rFonts w:ascii="Arial" w:hAnsi="Arial" w:cs="Arial"/>
          <w:szCs w:val="20"/>
        </w:rPr>
        <w:t>Shellfish</w:t>
      </w:r>
    </w:p>
    <w:p w14:paraId="29918472" w14:textId="77777777" w:rsidR="0015539A" w:rsidRDefault="00E90E68">
      <w:pPr>
        <w:numPr>
          <w:ilvl w:val="0"/>
          <w:numId w:val="5"/>
        </w:numPr>
        <w:rPr>
          <w:rFonts w:ascii="Arial" w:hAnsi="Arial" w:cs="Arial"/>
          <w:szCs w:val="20"/>
        </w:rPr>
      </w:pPr>
      <w:r>
        <w:rPr>
          <w:rFonts w:ascii="Arial" w:hAnsi="Arial" w:cs="Arial"/>
          <w:szCs w:val="20"/>
        </w:rPr>
        <w:t>Tree nuts (includes Coconut)</w:t>
      </w:r>
    </w:p>
    <w:p w14:paraId="29918473" w14:textId="77777777" w:rsidR="0015539A" w:rsidRDefault="00E90E68">
      <w:pPr>
        <w:numPr>
          <w:ilvl w:val="0"/>
          <w:numId w:val="5"/>
        </w:numPr>
        <w:rPr>
          <w:rFonts w:ascii="Arial" w:hAnsi="Arial" w:cs="Arial"/>
          <w:szCs w:val="20"/>
        </w:rPr>
      </w:pPr>
      <w:r>
        <w:rPr>
          <w:rFonts w:ascii="Arial" w:hAnsi="Arial" w:cs="Arial"/>
          <w:szCs w:val="20"/>
          <w:highlight w:val="yellow"/>
        </w:rPr>
        <w:t>Soy / Soybean</w:t>
      </w:r>
      <w:r>
        <w:rPr>
          <w:rFonts w:ascii="Arial" w:hAnsi="Arial" w:cs="Arial"/>
          <w:szCs w:val="20"/>
        </w:rPr>
        <w:t xml:space="preserve"> </w:t>
      </w:r>
    </w:p>
    <w:p w14:paraId="29918474" w14:textId="5CC6A69B" w:rsidR="0015539A" w:rsidRDefault="00E90E68">
      <w:pPr>
        <w:numPr>
          <w:ilvl w:val="0"/>
          <w:numId w:val="5"/>
        </w:numPr>
        <w:rPr>
          <w:rFonts w:ascii="Arial" w:hAnsi="Arial" w:cs="Arial"/>
          <w:szCs w:val="20"/>
        </w:rPr>
      </w:pPr>
      <w:r>
        <w:rPr>
          <w:rFonts w:ascii="Arial" w:hAnsi="Arial" w:cs="Arial"/>
          <w:szCs w:val="20"/>
          <w:highlight w:val="yellow"/>
        </w:rPr>
        <w:t>Wheat</w:t>
      </w:r>
      <w:r>
        <w:rPr>
          <w:rFonts w:ascii="Arial" w:hAnsi="Arial" w:cs="Arial"/>
          <w:szCs w:val="20"/>
        </w:rPr>
        <w:t xml:space="preserve"> </w:t>
      </w:r>
    </w:p>
    <w:p w14:paraId="4BF25E1A" w14:textId="15D8936A" w:rsidR="00E03206" w:rsidRDefault="00E03206">
      <w:pPr>
        <w:numPr>
          <w:ilvl w:val="0"/>
          <w:numId w:val="5"/>
        </w:numPr>
        <w:rPr>
          <w:rFonts w:ascii="Arial" w:hAnsi="Arial" w:cs="Arial"/>
          <w:szCs w:val="20"/>
        </w:rPr>
      </w:pPr>
      <w:r>
        <w:rPr>
          <w:rFonts w:ascii="Arial" w:hAnsi="Arial" w:cs="Arial"/>
          <w:szCs w:val="20"/>
        </w:rPr>
        <w:t>Sesame Seeds</w:t>
      </w:r>
    </w:p>
    <w:p w14:paraId="29918475" w14:textId="77777777" w:rsidR="0015539A" w:rsidRDefault="0015539A">
      <w:pPr>
        <w:rPr>
          <w:rFonts w:ascii="Arial" w:hAnsi="Arial" w:cs="Arial"/>
          <w:b/>
          <w:szCs w:val="20"/>
        </w:rPr>
      </w:pPr>
    </w:p>
    <w:p w14:paraId="29918476" w14:textId="77777777" w:rsidR="0015539A" w:rsidRDefault="00E90E68">
      <w:pPr>
        <w:rPr>
          <w:rFonts w:ascii="Arial" w:hAnsi="Arial" w:cs="Arial"/>
          <w:b/>
          <w:szCs w:val="20"/>
        </w:rPr>
      </w:pPr>
      <w:r>
        <w:rPr>
          <w:rFonts w:ascii="Arial" w:hAnsi="Arial" w:cs="Arial"/>
          <w:b/>
          <w:szCs w:val="20"/>
        </w:rPr>
        <w:t>Reporting Problems</w:t>
      </w:r>
    </w:p>
    <w:p w14:paraId="29918477" w14:textId="77777777" w:rsidR="0015539A" w:rsidRDefault="00E90E68">
      <w:pPr>
        <w:rPr>
          <w:rFonts w:ascii="Arial" w:hAnsi="Arial" w:cs="Arial"/>
          <w:b/>
          <w:sz w:val="20"/>
          <w:szCs w:val="20"/>
        </w:rPr>
      </w:pPr>
      <w:r>
        <w:rPr>
          <w:rFonts w:ascii="Arial" w:hAnsi="Arial" w:cs="Arial"/>
          <w:szCs w:val="20"/>
        </w:rPr>
        <w:t>If you see problems with the equipment, tools, product, pests, or any other concern that you cannot immediately fix, report the condition to your Supervisor / Team Leader.</w:t>
      </w:r>
    </w:p>
    <w:p w14:paraId="29918478" w14:textId="77777777" w:rsidR="0015539A" w:rsidRDefault="00E90E68">
      <w:pPr>
        <w:rPr>
          <w:rFonts w:ascii="Arial" w:hAnsi="Arial" w:cs="Arial"/>
          <w:b/>
          <w:szCs w:val="20"/>
        </w:rPr>
      </w:pPr>
      <w:r>
        <w:rPr>
          <w:rFonts w:ascii="Arial" w:hAnsi="Arial" w:cs="Arial"/>
          <w:b/>
          <w:szCs w:val="20"/>
        </w:rPr>
        <w:t>Exceptions</w:t>
      </w:r>
    </w:p>
    <w:p w14:paraId="29918479" w14:textId="77777777" w:rsidR="0015539A" w:rsidRDefault="00E90E68">
      <w:pPr>
        <w:rPr>
          <w:rFonts w:ascii="Arial" w:hAnsi="Arial" w:cs="Arial"/>
          <w:szCs w:val="20"/>
        </w:rPr>
      </w:pPr>
      <w:r>
        <w:rPr>
          <w:rFonts w:ascii="Arial" w:hAnsi="Arial" w:cs="Arial"/>
          <w:szCs w:val="20"/>
        </w:rPr>
        <w:t>Exceptions may be allowed, only by management and in writing.</w:t>
      </w:r>
    </w:p>
    <w:p w14:paraId="2991847A" w14:textId="77777777" w:rsidR="0015539A" w:rsidRDefault="00E90E68">
      <w:pPr>
        <w:pStyle w:val="NormalWeb"/>
        <w:jc w:val="both"/>
        <w:rPr>
          <w:rFonts w:ascii="Arial" w:hAnsi="Arial" w:cs="Arial"/>
          <w:b/>
          <w:bCs/>
          <w:sz w:val="22"/>
          <w:szCs w:val="22"/>
        </w:rPr>
      </w:pPr>
      <w:r>
        <w:rPr>
          <w:rFonts w:ascii="Arial" w:hAnsi="Arial" w:cs="Arial"/>
          <w:b/>
          <w:bCs/>
          <w:sz w:val="22"/>
          <w:szCs w:val="22"/>
        </w:rPr>
        <w:t>Drug free workplace</w:t>
      </w:r>
    </w:p>
    <w:p w14:paraId="2991847B" w14:textId="77777777" w:rsidR="0015539A" w:rsidRDefault="00E90E68">
      <w:pPr>
        <w:pStyle w:val="NormalWeb"/>
        <w:jc w:val="both"/>
        <w:rPr>
          <w:rFonts w:ascii="Arial" w:hAnsi="Arial" w:cs="Arial"/>
          <w:sz w:val="22"/>
          <w:szCs w:val="22"/>
        </w:rPr>
      </w:pPr>
      <w:r>
        <w:rPr>
          <w:rFonts w:ascii="Arial" w:hAnsi="Arial" w:cs="Arial"/>
          <w:sz w:val="22"/>
          <w:szCs w:val="22"/>
        </w:rPr>
        <w:t xml:space="preserve">Bergen Baking is committed to protecting the safety, health and well-being of all employees and other individuals in our workplace. We recognize that alcohol abuse and drug use pose a significant threat to our goals. We have established a drug-free workplace program that </w:t>
      </w:r>
      <w:r>
        <w:rPr>
          <w:rFonts w:ascii="Arial" w:hAnsi="Arial" w:cs="Arial"/>
          <w:sz w:val="22"/>
          <w:szCs w:val="22"/>
        </w:rPr>
        <w:lastRenderedPageBreak/>
        <w:t>balances our respect for individuals with the need to maintain an alcohol and drug-free environment.</w:t>
      </w:r>
    </w:p>
    <w:p w14:paraId="2991847C" w14:textId="77777777" w:rsidR="0015539A" w:rsidRDefault="00E90E68">
      <w:pPr>
        <w:numPr>
          <w:ilvl w:val="0"/>
          <w:numId w:val="6"/>
        </w:numPr>
        <w:spacing w:before="100" w:beforeAutospacing="1" w:after="100" w:afterAutospacing="1"/>
        <w:jc w:val="both"/>
        <w:rPr>
          <w:rFonts w:ascii="Arial" w:hAnsi="Arial" w:cs="Arial"/>
          <w:sz w:val="22"/>
          <w:szCs w:val="22"/>
        </w:rPr>
      </w:pPr>
      <w:r>
        <w:rPr>
          <w:rFonts w:ascii="Arial" w:hAnsi="Arial" w:cs="Arial"/>
          <w:sz w:val="22"/>
          <w:szCs w:val="22"/>
        </w:rPr>
        <w:t xml:space="preserve">This organization encourages employees to voluntarily seek help with drug and alcohol problems. </w:t>
      </w:r>
    </w:p>
    <w:p w14:paraId="2991847D" w14:textId="77777777" w:rsidR="0015539A" w:rsidRDefault="00E90E68">
      <w:pPr>
        <w:pStyle w:val="NormalWeb"/>
        <w:jc w:val="both"/>
        <w:rPr>
          <w:rFonts w:ascii="Arial" w:hAnsi="Arial" w:cs="Arial"/>
          <w:sz w:val="22"/>
          <w:szCs w:val="22"/>
        </w:rPr>
      </w:pPr>
      <w:r>
        <w:rPr>
          <w:rFonts w:ascii="Arial" w:hAnsi="Arial" w:cs="Arial"/>
          <w:sz w:val="22"/>
          <w:szCs w:val="22"/>
        </w:rPr>
        <w:t>Our drug-free workplace policy is intended to apply whenever anyone is representing or conducting business for the organization. Therefore, this policy applies during all working hours, whenever conducting business or representing the organization and while on organization property.</w:t>
      </w:r>
    </w:p>
    <w:p w14:paraId="2991847E" w14:textId="77777777" w:rsidR="0015539A" w:rsidRDefault="00E90E68">
      <w:pPr>
        <w:pStyle w:val="NormalWeb"/>
        <w:jc w:val="both"/>
        <w:rPr>
          <w:rFonts w:ascii="Arial" w:hAnsi="Arial" w:cs="Arial"/>
          <w:sz w:val="22"/>
          <w:szCs w:val="22"/>
        </w:rPr>
      </w:pPr>
      <w:r>
        <w:rPr>
          <w:rFonts w:ascii="Arial" w:hAnsi="Arial" w:cs="Arial"/>
          <w:b/>
          <w:bCs/>
          <w:sz w:val="22"/>
          <w:szCs w:val="22"/>
        </w:rPr>
        <w:t>Prohibited Behavior</w:t>
      </w:r>
    </w:p>
    <w:p w14:paraId="2991847F" w14:textId="009ED059" w:rsidR="0015539A" w:rsidRDefault="00E90E68">
      <w:pPr>
        <w:pStyle w:val="NormalWeb"/>
        <w:jc w:val="both"/>
        <w:rPr>
          <w:rFonts w:ascii="Arial" w:hAnsi="Arial" w:cs="Arial"/>
          <w:sz w:val="22"/>
          <w:szCs w:val="22"/>
        </w:rPr>
      </w:pPr>
      <w:r>
        <w:rPr>
          <w:rFonts w:ascii="Arial" w:hAnsi="Arial" w:cs="Arial"/>
          <w:sz w:val="22"/>
          <w:szCs w:val="22"/>
        </w:rPr>
        <w:t xml:space="preserve">It is a violation of our drug-free workplace policy to use, possess, sell, trade, and/or offer for sale alcohol, illegal </w:t>
      </w:r>
      <w:r w:rsidR="00FB1220">
        <w:rPr>
          <w:rFonts w:ascii="Arial" w:hAnsi="Arial" w:cs="Arial"/>
          <w:sz w:val="22"/>
          <w:szCs w:val="22"/>
        </w:rPr>
        <w:t>drugs,</w:t>
      </w:r>
      <w:r>
        <w:rPr>
          <w:rFonts w:ascii="Arial" w:hAnsi="Arial" w:cs="Arial"/>
          <w:sz w:val="22"/>
          <w:szCs w:val="22"/>
        </w:rPr>
        <w:t xml:space="preserve"> or intoxicants.</w:t>
      </w:r>
    </w:p>
    <w:p w14:paraId="29918480" w14:textId="77777777" w:rsidR="0015539A" w:rsidRDefault="00E90E68">
      <w:pPr>
        <w:pStyle w:val="NormalWeb"/>
        <w:jc w:val="both"/>
        <w:rPr>
          <w:rFonts w:ascii="Arial" w:hAnsi="Arial" w:cs="Arial"/>
          <w:sz w:val="22"/>
          <w:szCs w:val="22"/>
        </w:rPr>
      </w:pPr>
      <w:r>
        <w:rPr>
          <w:rFonts w:ascii="Arial" w:hAnsi="Arial" w:cs="Arial"/>
          <w:b/>
          <w:bCs/>
          <w:sz w:val="22"/>
          <w:szCs w:val="22"/>
        </w:rPr>
        <w:t>Searches</w:t>
      </w:r>
    </w:p>
    <w:p w14:paraId="29918481" w14:textId="39F3F182" w:rsidR="0015539A" w:rsidRDefault="00E90E68">
      <w:pPr>
        <w:pStyle w:val="NormalWeb"/>
        <w:jc w:val="both"/>
        <w:rPr>
          <w:rFonts w:ascii="Arial" w:hAnsi="Arial" w:cs="Arial"/>
          <w:sz w:val="22"/>
          <w:szCs w:val="22"/>
        </w:rPr>
      </w:pPr>
      <w:r>
        <w:rPr>
          <w:rFonts w:ascii="Arial" w:hAnsi="Arial" w:cs="Arial"/>
          <w:sz w:val="22"/>
          <w:szCs w:val="22"/>
        </w:rPr>
        <w:t xml:space="preserve">Entering the organization's property constitutes consent to searches and inspections. If an individual is suspected of violating the drug-free workplace policy, he or she may be asked to submit to a search or inspection at any time. Searches can be conducted of lockers, desks and </w:t>
      </w:r>
      <w:r w:rsidR="00FB1220">
        <w:rPr>
          <w:rFonts w:ascii="Arial" w:hAnsi="Arial" w:cs="Arial"/>
          <w:sz w:val="22"/>
          <w:szCs w:val="22"/>
        </w:rPr>
        <w:t>workstations</w:t>
      </w:r>
      <w:r>
        <w:rPr>
          <w:rFonts w:ascii="Arial" w:hAnsi="Arial" w:cs="Arial"/>
          <w:sz w:val="22"/>
          <w:szCs w:val="22"/>
        </w:rPr>
        <w:t xml:space="preserve">, and company vehicles and equipment. </w:t>
      </w:r>
    </w:p>
    <w:p w14:paraId="29918482" w14:textId="77777777" w:rsidR="0015539A" w:rsidRDefault="00E90E68">
      <w:pPr>
        <w:pStyle w:val="NormalWeb"/>
        <w:jc w:val="both"/>
        <w:rPr>
          <w:rFonts w:ascii="Arial" w:hAnsi="Arial" w:cs="Arial"/>
          <w:sz w:val="22"/>
          <w:szCs w:val="22"/>
        </w:rPr>
      </w:pPr>
      <w:r>
        <w:rPr>
          <w:rFonts w:ascii="Arial" w:hAnsi="Arial" w:cs="Arial"/>
          <w:b/>
          <w:bCs/>
          <w:sz w:val="22"/>
          <w:szCs w:val="22"/>
        </w:rPr>
        <w:t>Drug Testing</w:t>
      </w:r>
    </w:p>
    <w:p w14:paraId="29918483" w14:textId="77777777" w:rsidR="0015539A" w:rsidRDefault="00E90E68">
      <w:pPr>
        <w:pStyle w:val="NormalWeb"/>
        <w:jc w:val="both"/>
        <w:rPr>
          <w:rFonts w:ascii="Arial" w:hAnsi="Arial" w:cs="Arial"/>
          <w:sz w:val="22"/>
          <w:szCs w:val="22"/>
        </w:rPr>
      </w:pPr>
      <w:r>
        <w:rPr>
          <w:rFonts w:ascii="Arial" w:hAnsi="Arial" w:cs="Arial"/>
          <w:sz w:val="22"/>
          <w:szCs w:val="22"/>
        </w:rPr>
        <w:t>To ensure the accuracy and fairness of our testing program, all testing will be conducted according to Substance Abuse and Mental Health Services Administration (SAMHSA) guidelines where applicable and will include a screening test; a confirmation test; review by a Medical Review Officer, including the opportunity for employees who test positive to provide a legitimate medical explanation, such as a physician's prescription, for the positive result; and a documented chain of custody.</w:t>
      </w:r>
    </w:p>
    <w:p w14:paraId="29918484" w14:textId="77777777" w:rsidR="0015539A" w:rsidRDefault="00E90E68">
      <w:pPr>
        <w:pStyle w:val="NormalWeb"/>
        <w:jc w:val="both"/>
        <w:rPr>
          <w:rFonts w:ascii="Arial" w:hAnsi="Arial" w:cs="Arial"/>
          <w:sz w:val="22"/>
          <w:szCs w:val="22"/>
        </w:rPr>
      </w:pPr>
      <w:r>
        <w:rPr>
          <w:rFonts w:ascii="Arial" w:hAnsi="Arial" w:cs="Arial"/>
          <w:sz w:val="22"/>
          <w:szCs w:val="22"/>
        </w:rPr>
        <w:t>All drug-testing information will be maintained in separate confidential records.</w:t>
      </w:r>
    </w:p>
    <w:p w14:paraId="29918485" w14:textId="77777777" w:rsidR="0015539A" w:rsidRDefault="00E90E68">
      <w:pPr>
        <w:pStyle w:val="NormalWeb"/>
        <w:jc w:val="both"/>
        <w:rPr>
          <w:rFonts w:ascii="Arial" w:hAnsi="Arial" w:cs="Arial"/>
          <w:sz w:val="22"/>
          <w:szCs w:val="22"/>
        </w:rPr>
      </w:pPr>
      <w:r>
        <w:rPr>
          <w:rFonts w:ascii="Arial" w:hAnsi="Arial" w:cs="Arial"/>
          <w:sz w:val="22"/>
          <w:szCs w:val="22"/>
        </w:rPr>
        <w:t>Each employee, as a condition of employment, will be required to participate in pre-employment, random, post-accident, reasonable suspicion and return-to-duty testing upon selection or request of management.</w:t>
      </w:r>
    </w:p>
    <w:p w14:paraId="29918486" w14:textId="77777777" w:rsidR="0015539A" w:rsidRDefault="00E90E68">
      <w:pPr>
        <w:pStyle w:val="NormalWeb"/>
        <w:jc w:val="both"/>
        <w:rPr>
          <w:rFonts w:ascii="Arial" w:hAnsi="Arial" w:cs="Arial"/>
          <w:sz w:val="22"/>
          <w:szCs w:val="22"/>
        </w:rPr>
      </w:pPr>
      <w:r>
        <w:rPr>
          <w:rFonts w:ascii="Arial" w:hAnsi="Arial" w:cs="Arial"/>
          <w:sz w:val="22"/>
          <w:szCs w:val="22"/>
        </w:rPr>
        <w:t>Any employee who tests positive will be terminated immediately.</w:t>
      </w:r>
    </w:p>
    <w:p w14:paraId="29918487" w14:textId="77777777" w:rsidR="0015539A" w:rsidRDefault="0015539A">
      <w:pPr>
        <w:rPr>
          <w:rFonts w:ascii="Arial" w:hAnsi="Arial" w:cs="Arial"/>
          <w:szCs w:val="20"/>
        </w:rPr>
      </w:pPr>
    </w:p>
    <w:sectPr w:rsidR="0015539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4CE79" w14:textId="77777777" w:rsidR="00C968FD" w:rsidRDefault="00C968FD">
      <w:pPr>
        <w:spacing w:line="240" w:lineRule="auto"/>
      </w:pPr>
      <w:r>
        <w:separator/>
      </w:r>
    </w:p>
  </w:endnote>
  <w:endnote w:type="continuationSeparator" w:id="0">
    <w:p w14:paraId="6DCC31BE" w14:textId="77777777" w:rsidR="00C968FD" w:rsidRDefault="00C968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5373"/>
      <w:gridCol w:w="2517"/>
    </w:tblGrid>
    <w:tr w:rsidR="0015539A" w14:paraId="299184A0" w14:textId="77777777">
      <w:trPr>
        <w:trHeight w:val="535"/>
        <w:jc w:val="center"/>
      </w:trPr>
      <w:tc>
        <w:tcPr>
          <w:tcW w:w="1998" w:type="dxa"/>
          <w:shd w:val="clear" w:color="auto" w:fill="auto"/>
        </w:tcPr>
        <w:p w14:paraId="2991849A" w14:textId="77777777" w:rsidR="0015539A" w:rsidRDefault="00E90E68">
          <w:pPr>
            <w:tabs>
              <w:tab w:val="center" w:pos="4680"/>
              <w:tab w:val="right" w:pos="9360"/>
            </w:tabs>
            <w:rPr>
              <w:rFonts w:ascii="Arial" w:eastAsia="Calibri" w:hAnsi="Arial" w:cs="Arial"/>
              <w:sz w:val="16"/>
              <w:szCs w:val="16"/>
            </w:rPr>
          </w:pPr>
          <w:bookmarkStart w:id="1" w:name="_Hlk529534456"/>
          <w:r>
            <w:rPr>
              <w:rFonts w:ascii="Arial" w:eastAsia="Calibri" w:hAnsi="Arial" w:cs="Arial"/>
              <w:sz w:val="16"/>
              <w:szCs w:val="16"/>
            </w:rPr>
            <w:t xml:space="preserve">Page </w:t>
          </w:r>
          <w:r>
            <w:rPr>
              <w:rFonts w:ascii="Arial" w:eastAsia="Calibri" w:hAnsi="Arial" w:cs="Arial"/>
              <w:b/>
              <w:sz w:val="16"/>
              <w:szCs w:val="16"/>
            </w:rPr>
            <w:fldChar w:fldCharType="begin"/>
          </w:r>
          <w:r>
            <w:rPr>
              <w:rFonts w:ascii="Arial" w:eastAsia="Calibri" w:hAnsi="Arial" w:cs="Arial"/>
              <w:b/>
              <w:sz w:val="16"/>
              <w:szCs w:val="16"/>
            </w:rPr>
            <w:instrText xml:space="preserve"> PAGE  \* Arabic  \* MERGEFORMAT </w:instrText>
          </w:r>
          <w:r>
            <w:rPr>
              <w:rFonts w:ascii="Arial" w:eastAsia="Calibri" w:hAnsi="Arial" w:cs="Arial"/>
              <w:b/>
              <w:sz w:val="16"/>
              <w:szCs w:val="16"/>
            </w:rPr>
            <w:fldChar w:fldCharType="separate"/>
          </w:r>
          <w:r>
            <w:rPr>
              <w:rFonts w:ascii="Arial" w:eastAsia="Calibri" w:hAnsi="Arial" w:cs="Arial"/>
              <w:b/>
              <w:sz w:val="16"/>
              <w:szCs w:val="16"/>
            </w:rPr>
            <w:t>7</w:t>
          </w:r>
          <w:r>
            <w:rPr>
              <w:rFonts w:ascii="Arial" w:eastAsia="Calibri" w:hAnsi="Arial" w:cs="Arial"/>
              <w:b/>
              <w:sz w:val="16"/>
              <w:szCs w:val="16"/>
            </w:rPr>
            <w:fldChar w:fldCharType="end"/>
          </w:r>
          <w:r>
            <w:rPr>
              <w:rFonts w:ascii="Arial" w:eastAsia="Calibri" w:hAnsi="Arial" w:cs="Arial"/>
              <w:sz w:val="16"/>
              <w:szCs w:val="16"/>
            </w:rPr>
            <w:t xml:space="preserve"> of </w:t>
          </w:r>
          <w:r>
            <w:rPr>
              <w:rFonts w:ascii="Arial" w:eastAsia="Calibri" w:hAnsi="Arial" w:cs="Arial"/>
              <w:b/>
              <w:sz w:val="16"/>
              <w:szCs w:val="16"/>
            </w:rPr>
            <w:fldChar w:fldCharType="begin"/>
          </w:r>
          <w:r>
            <w:rPr>
              <w:rFonts w:ascii="Arial" w:eastAsia="Calibri" w:hAnsi="Arial" w:cs="Arial"/>
              <w:b/>
              <w:sz w:val="16"/>
              <w:szCs w:val="16"/>
            </w:rPr>
            <w:instrText xml:space="preserve"> NUMPAGES  \* Arabic  \* MERGEFORMAT </w:instrText>
          </w:r>
          <w:r>
            <w:rPr>
              <w:rFonts w:ascii="Arial" w:eastAsia="Calibri" w:hAnsi="Arial" w:cs="Arial"/>
              <w:b/>
              <w:sz w:val="16"/>
              <w:szCs w:val="16"/>
            </w:rPr>
            <w:fldChar w:fldCharType="separate"/>
          </w:r>
          <w:r>
            <w:rPr>
              <w:rFonts w:ascii="Arial" w:eastAsia="Calibri" w:hAnsi="Arial" w:cs="Arial"/>
              <w:b/>
              <w:sz w:val="16"/>
              <w:szCs w:val="16"/>
            </w:rPr>
            <w:t>8</w:t>
          </w:r>
          <w:r>
            <w:rPr>
              <w:rFonts w:ascii="Arial" w:eastAsia="Calibri" w:hAnsi="Arial" w:cs="Arial"/>
              <w:b/>
              <w:sz w:val="16"/>
              <w:szCs w:val="16"/>
            </w:rPr>
            <w:fldChar w:fldCharType="end"/>
          </w:r>
        </w:p>
      </w:tc>
      <w:tc>
        <w:tcPr>
          <w:tcW w:w="5373" w:type="dxa"/>
          <w:shd w:val="clear" w:color="auto" w:fill="auto"/>
          <w:vAlign w:val="center"/>
        </w:tcPr>
        <w:p w14:paraId="2991849B" w14:textId="77777777" w:rsidR="0015539A" w:rsidRDefault="00E90E68">
          <w:pPr>
            <w:tabs>
              <w:tab w:val="center" w:pos="4680"/>
              <w:tab w:val="right" w:pos="9360"/>
            </w:tabs>
            <w:jc w:val="center"/>
            <w:rPr>
              <w:rFonts w:ascii="Arial" w:eastAsia="Calibri" w:hAnsi="Arial" w:cs="Arial"/>
              <w:sz w:val="16"/>
              <w:szCs w:val="16"/>
            </w:rPr>
          </w:pPr>
          <w:r>
            <w:rPr>
              <w:rFonts w:ascii="Arial" w:eastAsia="Calibri" w:hAnsi="Arial" w:cs="Arial"/>
              <w:sz w:val="16"/>
              <w:szCs w:val="16"/>
            </w:rPr>
            <w:t>Confidential &amp; Proprietary</w:t>
          </w:r>
        </w:p>
        <w:p w14:paraId="2991849C" w14:textId="77777777" w:rsidR="0015539A" w:rsidRDefault="00E90E68">
          <w:pPr>
            <w:tabs>
              <w:tab w:val="center" w:pos="4680"/>
              <w:tab w:val="right" w:pos="9360"/>
            </w:tabs>
            <w:jc w:val="center"/>
            <w:rPr>
              <w:rFonts w:ascii="Arial" w:eastAsia="Calibri" w:hAnsi="Arial" w:cs="Arial"/>
              <w:sz w:val="16"/>
              <w:szCs w:val="16"/>
            </w:rPr>
          </w:pPr>
          <w:r>
            <w:rPr>
              <w:rFonts w:ascii="Arial" w:eastAsia="Calibri" w:hAnsi="Arial" w:cs="Arial"/>
              <w:sz w:val="16"/>
              <w:szCs w:val="16"/>
            </w:rPr>
            <w:t>173 Ludlow Avenue • Northvale, NJ 07647</w:t>
          </w:r>
        </w:p>
      </w:tc>
      <w:tc>
        <w:tcPr>
          <w:tcW w:w="2517" w:type="dxa"/>
          <w:shd w:val="clear" w:color="auto" w:fill="auto"/>
          <w:vAlign w:val="center"/>
        </w:tcPr>
        <w:p w14:paraId="2991849D" w14:textId="77777777" w:rsidR="0015539A" w:rsidRDefault="00E90E68">
          <w:pPr>
            <w:tabs>
              <w:tab w:val="center" w:pos="4680"/>
              <w:tab w:val="right" w:pos="9360"/>
            </w:tabs>
            <w:jc w:val="right"/>
            <w:rPr>
              <w:rFonts w:ascii="Arial" w:eastAsia="Calibri" w:hAnsi="Arial" w:cs="Arial"/>
              <w:sz w:val="16"/>
              <w:szCs w:val="16"/>
            </w:rPr>
          </w:pPr>
          <w:r>
            <w:rPr>
              <w:rFonts w:ascii="Arial" w:eastAsia="Calibri" w:hAnsi="Arial" w:cs="Arial"/>
              <w:sz w:val="16"/>
              <w:szCs w:val="16"/>
            </w:rPr>
            <w:t>Original: 11/10/2018</w:t>
          </w:r>
        </w:p>
        <w:p w14:paraId="2991849E" w14:textId="61E3B153" w:rsidR="0015539A" w:rsidRDefault="00E90E68">
          <w:pPr>
            <w:tabs>
              <w:tab w:val="center" w:pos="4680"/>
              <w:tab w:val="right" w:pos="9360"/>
            </w:tabs>
            <w:jc w:val="right"/>
            <w:rPr>
              <w:rFonts w:ascii="Arial" w:eastAsia="Calibri" w:hAnsi="Arial" w:cs="Arial"/>
              <w:sz w:val="16"/>
              <w:szCs w:val="16"/>
            </w:rPr>
          </w:pPr>
          <w:r>
            <w:rPr>
              <w:rFonts w:ascii="Arial" w:eastAsia="Calibri" w:hAnsi="Arial" w:cs="Arial"/>
              <w:sz w:val="16"/>
              <w:szCs w:val="16"/>
            </w:rPr>
            <w:t>Revised:</w:t>
          </w:r>
          <w:r w:rsidR="00E03206">
            <w:rPr>
              <w:rFonts w:ascii="Arial" w:eastAsia="Calibri" w:hAnsi="Arial" w:cs="Arial"/>
              <w:sz w:val="16"/>
              <w:szCs w:val="16"/>
            </w:rPr>
            <w:t>07/12/2022</w:t>
          </w:r>
        </w:p>
        <w:p w14:paraId="2991849F" w14:textId="5F5C657F" w:rsidR="0015539A" w:rsidRDefault="00E90E68">
          <w:pPr>
            <w:tabs>
              <w:tab w:val="center" w:pos="4680"/>
              <w:tab w:val="right" w:pos="9360"/>
            </w:tabs>
            <w:jc w:val="right"/>
            <w:rPr>
              <w:rFonts w:ascii="Arial" w:eastAsia="Calibri" w:hAnsi="Arial" w:cs="Arial"/>
              <w:sz w:val="16"/>
              <w:szCs w:val="16"/>
            </w:rPr>
          </w:pPr>
          <w:r>
            <w:rPr>
              <w:rFonts w:ascii="Arial" w:eastAsia="Calibri" w:hAnsi="Arial" w:cs="Arial"/>
              <w:sz w:val="16"/>
              <w:szCs w:val="16"/>
            </w:rPr>
            <w:t xml:space="preserve">Supersedes: </w:t>
          </w:r>
          <w:r w:rsidR="00E03206">
            <w:rPr>
              <w:rFonts w:ascii="Arial" w:eastAsia="Calibri" w:hAnsi="Arial" w:cs="Arial"/>
              <w:sz w:val="16"/>
              <w:szCs w:val="16"/>
            </w:rPr>
            <w:t>11/10/2018</w:t>
          </w:r>
        </w:p>
      </w:tc>
    </w:tr>
    <w:bookmarkEnd w:id="1"/>
  </w:tbl>
  <w:p w14:paraId="299184A1" w14:textId="77777777" w:rsidR="0015539A" w:rsidRDefault="0015539A">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F5BCC" w14:textId="77777777" w:rsidR="00C968FD" w:rsidRDefault="00C968FD">
      <w:pPr>
        <w:spacing w:after="0" w:line="240" w:lineRule="auto"/>
      </w:pPr>
      <w:r>
        <w:separator/>
      </w:r>
    </w:p>
  </w:footnote>
  <w:footnote w:type="continuationSeparator" w:id="0">
    <w:p w14:paraId="4CFD52C0" w14:textId="77777777" w:rsidR="00C968FD" w:rsidRDefault="00C96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260"/>
      <w:gridCol w:w="4590"/>
      <w:gridCol w:w="1170"/>
    </w:tblGrid>
    <w:tr w:rsidR="0015539A" w14:paraId="2991848E" w14:textId="77777777">
      <w:trPr>
        <w:jc w:val="center"/>
      </w:trPr>
      <w:tc>
        <w:tcPr>
          <w:tcW w:w="2160" w:type="dxa"/>
          <w:vMerge w:val="restart"/>
          <w:shd w:val="clear" w:color="auto" w:fill="auto"/>
          <w:vAlign w:val="center"/>
        </w:tcPr>
        <w:p w14:paraId="2991848C" w14:textId="77777777" w:rsidR="0015539A" w:rsidRDefault="00E90E68">
          <w:pPr>
            <w:pStyle w:val="Header"/>
            <w:jc w:val="center"/>
            <w:rPr>
              <w:rFonts w:ascii="Arial" w:hAnsi="Arial" w:cs="Arial"/>
              <w:b/>
              <w:sz w:val="28"/>
            </w:rPr>
          </w:pPr>
          <w:bookmarkStart w:id="0" w:name="_Hlk529451221"/>
          <w:r>
            <w:rPr>
              <w:rFonts w:ascii="Aparajita" w:hAnsi="Aparajita" w:cs="Aparajita"/>
              <w:b/>
              <w:color w:val="E36C0A" w:themeColor="accent6" w:themeShade="BF"/>
              <w:sz w:val="18"/>
            </w:rPr>
            <w:t>BERGEN BAKING, LLC.</w:t>
          </w:r>
        </w:p>
      </w:tc>
      <w:tc>
        <w:tcPr>
          <w:tcW w:w="7020" w:type="dxa"/>
          <w:gridSpan w:val="3"/>
          <w:shd w:val="clear" w:color="auto" w:fill="auto"/>
          <w:vAlign w:val="center"/>
        </w:tcPr>
        <w:p w14:paraId="2991848D" w14:textId="77777777" w:rsidR="0015539A" w:rsidRDefault="00E90E68">
          <w:pPr>
            <w:pStyle w:val="Header"/>
            <w:jc w:val="center"/>
            <w:rPr>
              <w:rFonts w:ascii="Arial" w:hAnsi="Arial" w:cs="Arial"/>
              <w:b/>
            </w:rPr>
          </w:pPr>
          <w:r>
            <w:rPr>
              <w:rFonts w:ascii="Arial" w:hAnsi="Arial" w:cs="Arial"/>
              <w:b/>
              <w:sz w:val="28"/>
            </w:rPr>
            <w:t>Bergen Baking, LLC.</w:t>
          </w:r>
        </w:p>
      </w:tc>
    </w:tr>
    <w:tr w:rsidR="0015539A" w14:paraId="29918493" w14:textId="77777777">
      <w:trPr>
        <w:jc w:val="center"/>
      </w:trPr>
      <w:tc>
        <w:tcPr>
          <w:tcW w:w="2160" w:type="dxa"/>
          <w:vMerge/>
        </w:tcPr>
        <w:p w14:paraId="2991848F" w14:textId="77777777" w:rsidR="0015539A" w:rsidRDefault="0015539A">
          <w:pPr>
            <w:pStyle w:val="Header"/>
            <w:jc w:val="center"/>
            <w:rPr>
              <w:rFonts w:ascii="Arial" w:hAnsi="Arial" w:cs="Arial"/>
              <w:sz w:val="18"/>
              <w:szCs w:val="18"/>
            </w:rPr>
          </w:pPr>
        </w:p>
      </w:tc>
      <w:tc>
        <w:tcPr>
          <w:tcW w:w="1260" w:type="dxa"/>
          <w:shd w:val="clear" w:color="auto" w:fill="F2F2F2" w:themeFill="background1" w:themeFillShade="F2"/>
          <w:vAlign w:val="center"/>
        </w:tcPr>
        <w:p w14:paraId="29918490" w14:textId="77777777" w:rsidR="0015539A" w:rsidRDefault="00E90E68">
          <w:pPr>
            <w:pStyle w:val="Header"/>
            <w:jc w:val="center"/>
            <w:rPr>
              <w:rFonts w:ascii="Arial" w:hAnsi="Arial" w:cs="Arial"/>
              <w:b/>
              <w:sz w:val="18"/>
              <w:szCs w:val="18"/>
            </w:rPr>
          </w:pPr>
          <w:r>
            <w:rPr>
              <w:rFonts w:ascii="Arial" w:hAnsi="Arial" w:cs="Arial"/>
              <w:b/>
              <w:sz w:val="18"/>
              <w:szCs w:val="18"/>
            </w:rPr>
            <w:t>Document #</w:t>
          </w:r>
        </w:p>
      </w:tc>
      <w:tc>
        <w:tcPr>
          <w:tcW w:w="4590" w:type="dxa"/>
          <w:shd w:val="clear" w:color="auto" w:fill="F2F2F2" w:themeFill="background1" w:themeFillShade="F2"/>
          <w:vAlign w:val="center"/>
        </w:tcPr>
        <w:p w14:paraId="29918491" w14:textId="77777777" w:rsidR="0015539A" w:rsidRDefault="00E90E68">
          <w:pPr>
            <w:pStyle w:val="Header"/>
            <w:jc w:val="center"/>
            <w:rPr>
              <w:rFonts w:ascii="Arial" w:hAnsi="Arial" w:cs="Arial"/>
              <w:b/>
              <w:sz w:val="18"/>
              <w:szCs w:val="18"/>
            </w:rPr>
          </w:pPr>
          <w:r>
            <w:rPr>
              <w:rFonts w:ascii="Arial" w:hAnsi="Arial" w:cs="Arial"/>
              <w:b/>
              <w:sz w:val="18"/>
              <w:szCs w:val="18"/>
            </w:rPr>
            <w:t>Title</w:t>
          </w:r>
        </w:p>
      </w:tc>
      <w:tc>
        <w:tcPr>
          <w:tcW w:w="1170" w:type="dxa"/>
          <w:shd w:val="clear" w:color="auto" w:fill="F2F2F2" w:themeFill="background1" w:themeFillShade="F2"/>
          <w:vAlign w:val="center"/>
        </w:tcPr>
        <w:p w14:paraId="29918492" w14:textId="77777777" w:rsidR="0015539A" w:rsidRDefault="00E90E68">
          <w:pPr>
            <w:pStyle w:val="Header"/>
            <w:jc w:val="center"/>
            <w:rPr>
              <w:rFonts w:ascii="Arial" w:hAnsi="Arial" w:cs="Arial"/>
              <w:b/>
              <w:sz w:val="18"/>
              <w:szCs w:val="18"/>
            </w:rPr>
          </w:pPr>
          <w:r>
            <w:rPr>
              <w:rFonts w:ascii="Arial" w:hAnsi="Arial" w:cs="Arial"/>
              <w:b/>
              <w:sz w:val="18"/>
              <w:szCs w:val="18"/>
            </w:rPr>
            <w:t>Version</w:t>
          </w:r>
        </w:p>
      </w:tc>
    </w:tr>
    <w:tr w:rsidR="0015539A" w14:paraId="29918498" w14:textId="77777777">
      <w:trPr>
        <w:trHeight w:val="533"/>
        <w:jc w:val="center"/>
      </w:trPr>
      <w:tc>
        <w:tcPr>
          <w:tcW w:w="2160" w:type="dxa"/>
          <w:vMerge/>
        </w:tcPr>
        <w:p w14:paraId="29918494" w14:textId="77777777" w:rsidR="0015539A" w:rsidRDefault="0015539A">
          <w:pPr>
            <w:pStyle w:val="Header"/>
            <w:jc w:val="center"/>
            <w:rPr>
              <w:rFonts w:ascii="Arial" w:hAnsi="Arial" w:cs="Arial"/>
              <w:sz w:val="20"/>
            </w:rPr>
          </w:pPr>
        </w:p>
      </w:tc>
      <w:tc>
        <w:tcPr>
          <w:tcW w:w="1260" w:type="dxa"/>
          <w:shd w:val="clear" w:color="auto" w:fill="auto"/>
          <w:vAlign w:val="center"/>
        </w:tcPr>
        <w:p w14:paraId="29918495" w14:textId="77777777" w:rsidR="0015539A" w:rsidRDefault="00E90E68">
          <w:pPr>
            <w:pStyle w:val="Header"/>
            <w:jc w:val="center"/>
            <w:rPr>
              <w:rFonts w:ascii="Arial" w:hAnsi="Arial" w:cs="Arial"/>
              <w:sz w:val="18"/>
              <w:szCs w:val="18"/>
            </w:rPr>
          </w:pPr>
          <w:r>
            <w:rPr>
              <w:rFonts w:ascii="Arial" w:hAnsi="Arial" w:cs="Arial"/>
              <w:sz w:val="18"/>
              <w:szCs w:val="18"/>
            </w:rPr>
            <w:t>FSQ-2.4.2</w:t>
          </w:r>
        </w:p>
      </w:tc>
      <w:tc>
        <w:tcPr>
          <w:tcW w:w="4590" w:type="dxa"/>
          <w:shd w:val="clear" w:color="auto" w:fill="auto"/>
          <w:vAlign w:val="center"/>
        </w:tcPr>
        <w:p w14:paraId="29918496" w14:textId="77777777" w:rsidR="0015539A" w:rsidRDefault="00E90E68">
          <w:pPr>
            <w:pStyle w:val="Header"/>
            <w:jc w:val="center"/>
            <w:rPr>
              <w:rFonts w:ascii="Arial" w:hAnsi="Arial" w:cs="Arial"/>
              <w:b/>
              <w:sz w:val="28"/>
              <w:szCs w:val="22"/>
            </w:rPr>
          </w:pPr>
          <w:r>
            <w:rPr>
              <w:rFonts w:ascii="Arial" w:hAnsi="Arial" w:cs="Arial"/>
              <w:b/>
              <w:sz w:val="28"/>
              <w:szCs w:val="22"/>
            </w:rPr>
            <w:t>Good Manufacturing Practices</w:t>
          </w:r>
        </w:p>
      </w:tc>
      <w:tc>
        <w:tcPr>
          <w:tcW w:w="1170" w:type="dxa"/>
          <w:shd w:val="clear" w:color="auto" w:fill="auto"/>
          <w:vAlign w:val="center"/>
        </w:tcPr>
        <w:p w14:paraId="29918497" w14:textId="3359E911" w:rsidR="0015539A" w:rsidRDefault="00E03206">
          <w:pPr>
            <w:pStyle w:val="Header"/>
            <w:jc w:val="center"/>
            <w:rPr>
              <w:rFonts w:ascii="Arial" w:hAnsi="Arial" w:cs="Arial"/>
              <w:sz w:val="22"/>
              <w:szCs w:val="22"/>
            </w:rPr>
          </w:pPr>
          <w:r>
            <w:rPr>
              <w:rFonts w:ascii="Arial" w:hAnsi="Arial" w:cs="Arial"/>
              <w:sz w:val="22"/>
              <w:szCs w:val="22"/>
            </w:rPr>
            <w:t>2</w:t>
          </w:r>
        </w:p>
      </w:tc>
    </w:tr>
    <w:bookmarkEnd w:id="0"/>
  </w:tbl>
  <w:p w14:paraId="29918499" w14:textId="77777777" w:rsidR="0015539A" w:rsidRDefault="00155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0E52"/>
    <w:multiLevelType w:val="multilevel"/>
    <w:tmpl w:val="07B30E5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2C02A9"/>
    <w:multiLevelType w:val="multilevel"/>
    <w:tmpl w:val="092C02A9"/>
    <w:lvl w:ilvl="0">
      <w:start w:val="1"/>
      <w:numFmt w:val="bullet"/>
      <w:lvlText w:val=""/>
      <w:lvlJc w:val="left"/>
      <w:pPr>
        <w:tabs>
          <w:tab w:val="left" w:pos="1350"/>
        </w:tabs>
        <w:ind w:left="1350" w:hanging="72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7A540F0"/>
    <w:multiLevelType w:val="multilevel"/>
    <w:tmpl w:val="17A540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C533A0"/>
    <w:multiLevelType w:val="multilevel"/>
    <w:tmpl w:val="3FC533A0"/>
    <w:lvl w:ilvl="0">
      <w:start w:val="1"/>
      <w:numFmt w:val="bullet"/>
      <w:lvlText w:val=""/>
      <w:lvlJc w:val="left"/>
      <w:pPr>
        <w:tabs>
          <w:tab w:val="left" w:pos="360"/>
        </w:tabs>
        <w:ind w:left="360" w:hanging="360"/>
      </w:pPr>
      <w:rPr>
        <w:rFonts w:ascii="Wingdings" w:hAnsi="Wingdings" w:hint="default"/>
      </w:rPr>
    </w:lvl>
    <w:lvl w:ilvl="1">
      <w:start w:val="1"/>
      <w:numFmt w:val="bullet"/>
      <w:lvlText w:val=""/>
      <w:lvlJc w:val="left"/>
      <w:pPr>
        <w:tabs>
          <w:tab w:val="left" w:pos="1080"/>
        </w:tabs>
        <w:ind w:left="1080" w:hanging="360"/>
      </w:pPr>
      <w:rPr>
        <w:rFonts w:ascii="Wingdings" w:hAnsi="Wingdings"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4" w15:restartNumberingAfterBreak="0">
    <w:nsid w:val="42336D92"/>
    <w:multiLevelType w:val="multilevel"/>
    <w:tmpl w:val="42336D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2CE106F"/>
    <w:multiLevelType w:val="multilevel"/>
    <w:tmpl w:val="42CE106F"/>
    <w:lvl w:ilvl="0">
      <w:start w:val="1"/>
      <w:numFmt w:val="bullet"/>
      <w:lvlText w:val=""/>
      <w:lvlJc w:val="left"/>
      <w:pPr>
        <w:tabs>
          <w:tab w:val="left" w:pos="1350"/>
        </w:tabs>
        <w:ind w:left="1350" w:hanging="72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799763763">
    <w:abstractNumId w:val="3"/>
  </w:num>
  <w:num w:numId="2" w16cid:durableId="662003070">
    <w:abstractNumId w:val="2"/>
  </w:num>
  <w:num w:numId="3" w16cid:durableId="993875682">
    <w:abstractNumId w:val="5"/>
  </w:num>
  <w:num w:numId="4" w16cid:durableId="1596481360">
    <w:abstractNumId w:val="1"/>
  </w:num>
  <w:num w:numId="5" w16cid:durableId="898595651">
    <w:abstractNumId w:val="0"/>
  </w:num>
  <w:num w:numId="6" w16cid:durableId="1526672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EA2"/>
    <w:rsid w:val="000215C6"/>
    <w:rsid w:val="00050576"/>
    <w:rsid w:val="000612D2"/>
    <w:rsid w:val="00066419"/>
    <w:rsid w:val="00071C2F"/>
    <w:rsid w:val="00082FB8"/>
    <w:rsid w:val="00094473"/>
    <w:rsid w:val="000A3F9B"/>
    <w:rsid w:val="0015539A"/>
    <w:rsid w:val="00173DAB"/>
    <w:rsid w:val="00183ABB"/>
    <w:rsid w:val="00190632"/>
    <w:rsid w:val="001A54EF"/>
    <w:rsid w:val="001B420A"/>
    <w:rsid w:val="001C5786"/>
    <w:rsid w:val="002073ED"/>
    <w:rsid w:val="002151BF"/>
    <w:rsid w:val="002265BE"/>
    <w:rsid w:val="00234228"/>
    <w:rsid w:val="002730FA"/>
    <w:rsid w:val="00275891"/>
    <w:rsid w:val="00283CDC"/>
    <w:rsid w:val="00295D16"/>
    <w:rsid w:val="002A7160"/>
    <w:rsid w:val="00307B5F"/>
    <w:rsid w:val="00370F38"/>
    <w:rsid w:val="00376977"/>
    <w:rsid w:val="00380B8A"/>
    <w:rsid w:val="003937CD"/>
    <w:rsid w:val="003B5F4A"/>
    <w:rsid w:val="003C579A"/>
    <w:rsid w:val="003D7470"/>
    <w:rsid w:val="003E0511"/>
    <w:rsid w:val="004604E0"/>
    <w:rsid w:val="004621FF"/>
    <w:rsid w:val="004D3F1E"/>
    <w:rsid w:val="004D7360"/>
    <w:rsid w:val="004E3452"/>
    <w:rsid w:val="00523E95"/>
    <w:rsid w:val="0052411A"/>
    <w:rsid w:val="0053026A"/>
    <w:rsid w:val="00530D6B"/>
    <w:rsid w:val="00531A03"/>
    <w:rsid w:val="0056770C"/>
    <w:rsid w:val="00577E38"/>
    <w:rsid w:val="005A287B"/>
    <w:rsid w:val="005B7CC9"/>
    <w:rsid w:val="006060C0"/>
    <w:rsid w:val="0063335C"/>
    <w:rsid w:val="00681B78"/>
    <w:rsid w:val="006C6A62"/>
    <w:rsid w:val="0075633B"/>
    <w:rsid w:val="00787D03"/>
    <w:rsid w:val="007B0BC2"/>
    <w:rsid w:val="007D038B"/>
    <w:rsid w:val="007D0F5C"/>
    <w:rsid w:val="007D50AF"/>
    <w:rsid w:val="007E69AB"/>
    <w:rsid w:val="008676AB"/>
    <w:rsid w:val="00872A86"/>
    <w:rsid w:val="00872B69"/>
    <w:rsid w:val="008856F5"/>
    <w:rsid w:val="008C22D7"/>
    <w:rsid w:val="009076D6"/>
    <w:rsid w:val="00955408"/>
    <w:rsid w:val="00985B6A"/>
    <w:rsid w:val="00986AEE"/>
    <w:rsid w:val="0099144A"/>
    <w:rsid w:val="009A5702"/>
    <w:rsid w:val="009C3DA5"/>
    <w:rsid w:val="009F4908"/>
    <w:rsid w:val="00A102E4"/>
    <w:rsid w:val="00A35731"/>
    <w:rsid w:val="00A55A67"/>
    <w:rsid w:val="00A55FD3"/>
    <w:rsid w:val="00A60FE7"/>
    <w:rsid w:val="00A61654"/>
    <w:rsid w:val="00A62166"/>
    <w:rsid w:val="00A904E5"/>
    <w:rsid w:val="00AA4FD6"/>
    <w:rsid w:val="00AC0566"/>
    <w:rsid w:val="00AE78EC"/>
    <w:rsid w:val="00B01B25"/>
    <w:rsid w:val="00B22830"/>
    <w:rsid w:val="00B471DE"/>
    <w:rsid w:val="00B56BC2"/>
    <w:rsid w:val="00BA00A5"/>
    <w:rsid w:val="00BA1DCC"/>
    <w:rsid w:val="00C10DC9"/>
    <w:rsid w:val="00C421FB"/>
    <w:rsid w:val="00C42CE6"/>
    <w:rsid w:val="00C72B5A"/>
    <w:rsid w:val="00C76DFC"/>
    <w:rsid w:val="00C80F25"/>
    <w:rsid w:val="00C92B4C"/>
    <w:rsid w:val="00C968FD"/>
    <w:rsid w:val="00CF04AD"/>
    <w:rsid w:val="00CF3398"/>
    <w:rsid w:val="00CF3F9C"/>
    <w:rsid w:val="00D341BB"/>
    <w:rsid w:val="00D4329C"/>
    <w:rsid w:val="00D53A0D"/>
    <w:rsid w:val="00D65DE8"/>
    <w:rsid w:val="00D90E82"/>
    <w:rsid w:val="00DA0EA2"/>
    <w:rsid w:val="00DD1D9A"/>
    <w:rsid w:val="00DE1ACE"/>
    <w:rsid w:val="00DF724E"/>
    <w:rsid w:val="00E03206"/>
    <w:rsid w:val="00E107A1"/>
    <w:rsid w:val="00E61DFA"/>
    <w:rsid w:val="00E65941"/>
    <w:rsid w:val="00E90E68"/>
    <w:rsid w:val="00E93632"/>
    <w:rsid w:val="00EB3117"/>
    <w:rsid w:val="00EB52D9"/>
    <w:rsid w:val="00ED0250"/>
    <w:rsid w:val="00EE2F30"/>
    <w:rsid w:val="00F14739"/>
    <w:rsid w:val="00F33605"/>
    <w:rsid w:val="00F41823"/>
    <w:rsid w:val="00F73AB5"/>
    <w:rsid w:val="00FB1220"/>
    <w:rsid w:val="00FC1CC3"/>
    <w:rsid w:val="10ED7562"/>
    <w:rsid w:val="2B3A1BFB"/>
    <w:rsid w:val="2CEA222A"/>
    <w:rsid w:val="2D3E2D73"/>
    <w:rsid w:val="2F624186"/>
    <w:rsid w:val="3E4E38D6"/>
    <w:rsid w:val="41D056CD"/>
    <w:rsid w:val="46490BF8"/>
    <w:rsid w:val="4CA024C6"/>
    <w:rsid w:val="4E29250F"/>
    <w:rsid w:val="4E503B55"/>
    <w:rsid w:val="4EF73E61"/>
    <w:rsid w:val="55880D55"/>
    <w:rsid w:val="61B9E984"/>
    <w:rsid w:val="767E06B8"/>
    <w:rsid w:val="78732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8402"/>
  <w15:docId w15:val="{0B91D222-BE04-4DD1-816D-F33157D7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imes New Roman"/>
      <w:sz w:val="24"/>
      <w:szCs w:val="24"/>
    </w:rPr>
  </w:style>
  <w:style w:type="paragraph" w:styleId="Heading1">
    <w:name w:val="heading 1"/>
    <w:basedOn w:val="Normal"/>
    <w:next w:val="Normal"/>
    <w:link w:val="Heading1Char"/>
    <w:qFormat/>
    <w:pPr>
      <w:keepNext/>
      <w:outlineLvl w:val="0"/>
    </w:pPr>
    <w:rPr>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rPr>
      <w:rFonts w:eastAsia="Calibri"/>
      <w:szCs w:val="20"/>
    </w:rPr>
  </w:style>
  <w:style w:type="paragraph" w:styleId="Header">
    <w:name w:val="header"/>
    <w:basedOn w:val="Normal"/>
    <w:link w:val="HeaderChar"/>
    <w:unhideWhenUsed/>
    <w:qFormat/>
    <w:pPr>
      <w:tabs>
        <w:tab w:val="center" w:pos="4680"/>
        <w:tab w:val="right" w:pos="9360"/>
      </w:tabs>
    </w:pPr>
    <w:rPr>
      <w:rFonts w:eastAsia="Calibri"/>
      <w:szCs w:val="20"/>
    </w:rPr>
  </w:style>
  <w:style w:type="character" w:styleId="Hyperlink">
    <w:name w:val="Hyperlink"/>
    <w:qFormat/>
    <w:rPr>
      <w:color w:val="0000FF"/>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qFormat/>
    <w:rPr>
      <w:rFonts w:ascii="Calibri" w:hAnsi="Calibri"/>
      <w:sz w:val="20"/>
      <w:szCs w:val="20"/>
    </w:rPr>
  </w:style>
  <w:style w:type="character" w:customStyle="1" w:styleId="FooterChar">
    <w:name w:val="Footer Char"/>
    <w:basedOn w:val="DefaultParagraphFont"/>
    <w:link w:val="Footer"/>
    <w:uiPriority w:val="99"/>
    <w:qFormat/>
    <w:rPr>
      <w:rFonts w:ascii="Calibri" w:hAnsi="Calibri"/>
      <w:sz w:val="20"/>
      <w:szCs w:val="20"/>
    </w:rPr>
  </w:style>
  <w:style w:type="character" w:customStyle="1" w:styleId="Heading1Char">
    <w:name w:val="Heading 1 Char"/>
    <w:basedOn w:val="DefaultParagraphFont"/>
    <w:link w:val="Heading1"/>
    <w:qFormat/>
    <w:rPr>
      <w:rFonts w:eastAsia="Times New Roman"/>
      <w:sz w:val="18"/>
      <w:szCs w:val="24"/>
      <w:u w:val="single"/>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apple-style-span">
    <w:name w:val="apple-style-span"/>
    <w:qFormat/>
  </w:style>
  <w:style w:type="paragraph" w:customStyle="1" w:styleId="ListParagraph1">
    <w:name w:val="List Paragraph1"/>
    <w:basedOn w:val="Normal"/>
    <w:uiPriority w:val="34"/>
    <w:qFormat/>
    <w:pPr>
      <w:ind w:left="720"/>
    </w:pPr>
  </w:style>
  <w:style w:type="paragraph" w:customStyle="1" w:styleId="NoSpacing1">
    <w:name w:val="No Spacing1"/>
    <w:uiPriority w:val="1"/>
    <w:qFormat/>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1613</Words>
  <Characters>9197</Characters>
  <Application>Microsoft Office Word</Application>
  <DocSecurity>0</DocSecurity>
  <Lines>76</Lines>
  <Paragraphs>21</Paragraphs>
  <ScaleCrop>false</ScaleCrop>
  <Company>Leonard</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Gibson</dc:creator>
  <cp:lastModifiedBy>Miryan Flores</cp:lastModifiedBy>
  <cp:revision>30</cp:revision>
  <cp:lastPrinted>2021-02-09T14:58:00Z</cp:lastPrinted>
  <dcterms:created xsi:type="dcterms:W3CDTF">2016-03-08T04:02:00Z</dcterms:created>
  <dcterms:modified xsi:type="dcterms:W3CDTF">2022-08-15T15:23:00Z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