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A6B5ADC" w14:textId="35B38F70" w:rsidR="009168A9" w:rsidRPr="002F6B25" w:rsidRDefault="00900224" w:rsidP="003D56DC">
      <w:pPr>
        <w:pBdr>
          <w:bottom w:val="single" w:sz="6" w:space="1" w:color="auto"/>
        </w:pBdr>
        <w:rPr>
          <w:color w:val="682F08"/>
          <w:sz w:val="36"/>
          <w:szCs w:val="36"/>
        </w:rPr>
      </w:pPr>
      <w:r w:rsidRPr="002F6B25">
        <w:rPr>
          <w:color w:val="682F08"/>
          <w:sz w:val="36"/>
          <w:szCs w:val="36"/>
        </w:rPr>
        <w:t>Cerstubor : 7. Polmana kralı, Vdalronk istilası sırasındaki kahramanca komutanlığı ile ünlüdür</w:t>
      </w:r>
    </w:p>
    <w:p w14:paraId="3B4E3B09" w14:textId="6E3AA870" w:rsidR="0064792B" w:rsidRPr="002F6B25" w:rsidRDefault="00705184" w:rsidP="003D56DC">
      <w:pPr>
        <w:pBdr>
          <w:bottom w:val="single" w:sz="6" w:space="1" w:color="auto"/>
        </w:pBdr>
        <w:rPr>
          <w:color w:val="682F08"/>
          <w:sz w:val="36"/>
          <w:szCs w:val="36"/>
        </w:rPr>
      </w:pPr>
      <w:r w:rsidRPr="002F6B25">
        <w:rPr>
          <w:color w:val="682F08"/>
          <w:sz w:val="36"/>
          <w:szCs w:val="36"/>
        </w:rPr>
        <w:t>Gins’herez : Putsura işgali ile Yaruwtor’un yıkılmasını sağlayan ve Sabarda imparatorluğunu en geniş sınırlarına ulaştıran Senabio imparatoru</w:t>
      </w:r>
    </w:p>
    <w:p w14:paraId="5D1E5507" w14:textId="2148FC89" w:rsidR="00585C90" w:rsidRDefault="002F6B25" w:rsidP="003D56DC">
      <w:pPr>
        <w:pBdr>
          <w:bottom w:val="single" w:sz="6" w:space="1" w:color="auto"/>
        </w:pBdr>
        <w:rPr>
          <w:color w:val="682F08"/>
          <w:sz w:val="36"/>
          <w:szCs w:val="36"/>
        </w:rPr>
      </w:pPr>
      <w:r w:rsidRPr="002F6B25">
        <w:rPr>
          <w:color w:val="682F08"/>
          <w:sz w:val="36"/>
          <w:szCs w:val="36"/>
        </w:rPr>
        <w:t>Tubodam</w:t>
      </w:r>
      <w:r w:rsidR="00670A65">
        <w:rPr>
          <w:color w:val="682F08"/>
          <w:sz w:val="36"/>
          <w:szCs w:val="36"/>
        </w:rPr>
        <w:t xml:space="preserve"> : MÖ 701’de Batı Onulorp’ta yalvaçlığını ilan e</w:t>
      </w:r>
      <w:r w:rsidR="00DF1871">
        <w:rPr>
          <w:color w:val="682F08"/>
          <w:sz w:val="36"/>
          <w:szCs w:val="36"/>
        </w:rPr>
        <w:t>tti</w:t>
      </w:r>
    </w:p>
    <w:p w14:paraId="46C79A40" w14:textId="1A1DC9CE" w:rsidR="00CB08E4" w:rsidRDefault="00CB08E4" w:rsidP="003D56DC">
      <w:pPr>
        <w:pBdr>
          <w:bottom w:val="single" w:sz="6" w:space="1" w:color="auto"/>
        </w:pBdr>
        <w:rPr>
          <w:color w:val="682F08"/>
          <w:sz w:val="36"/>
          <w:szCs w:val="36"/>
        </w:rPr>
      </w:pPr>
      <w:r>
        <w:rPr>
          <w:color w:val="682F08"/>
          <w:sz w:val="36"/>
          <w:szCs w:val="36"/>
        </w:rPr>
        <w:t xml:space="preserve">Henlata : </w:t>
      </w:r>
    </w:p>
    <w:p w14:paraId="68A57B1E" w14:textId="1B42C6C4" w:rsidR="00CB08E4" w:rsidRDefault="00CB08E4" w:rsidP="003D56DC">
      <w:pPr>
        <w:pBdr>
          <w:bottom w:val="single" w:sz="6" w:space="1" w:color="auto"/>
        </w:pBdr>
        <w:rPr>
          <w:color w:val="682F08"/>
          <w:sz w:val="36"/>
          <w:szCs w:val="36"/>
        </w:rPr>
      </w:pPr>
      <w:r>
        <w:rPr>
          <w:color w:val="682F08"/>
          <w:sz w:val="36"/>
          <w:szCs w:val="36"/>
        </w:rPr>
        <w:t xml:space="preserve">Imosuna : </w:t>
      </w:r>
    </w:p>
    <w:p w14:paraId="46DDF88E" w14:textId="77777777" w:rsidR="00223B94" w:rsidRDefault="002824E0" w:rsidP="003D56DC">
      <w:pPr>
        <w:pBdr>
          <w:bottom w:val="single" w:sz="6" w:space="1" w:color="auto"/>
        </w:pBdr>
        <w:rPr>
          <w:color w:val="682F08"/>
          <w:sz w:val="36"/>
          <w:szCs w:val="36"/>
        </w:rPr>
      </w:pPr>
      <w:r>
        <w:rPr>
          <w:color w:val="682F08"/>
          <w:sz w:val="36"/>
          <w:szCs w:val="36"/>
        </w:rPr>
        <w:t xml:space="preserve">Ovinarb : </w:t>
      </w:r>
    </w:p>
    <w:p w14:paraId="2239D56B" w14:textId="6F0250AD" w:rsidR="002824E0" w:rsidRDefault="002824E0" w:rsidP="003D56DC">
      <w:pPr>
        <w:pBdr>
          <w:bottom w:val="single" w:sz="6" w:space="1" w:color="auto"/>
        </w:pBdr>
        <w:rPr>
          <w:color w:val="682F08"/>
          <w:sz w:val="36"/>
          <w:szCs w:val="36"/>
        </w:rPr>
      </w:pPr>
      <w:r>
        <w:rPr>
          <w:color w:val="682F08"/>
          <w:sz w:val="36"/>
          <w:szCs w:val="36"/>
        </w:rPr>
        <w:t xml:space="preserve">Aridde : </w:t>
      </w:r>
    </w:p>
    <w:p w14:paraId="7CB23F3D" w14:textId="045A8C0B" w:rsidR="002824E0" w:rsidRDefault="002824E0" w:rsidP="003D56DC">
      <w:pPr>
        <w:pBdr>
          <w:bottom w:val="single" w:sz="6" w:space="1" w:color="auto"/>
        </w:pBdr>
        <w:rPr>
          <w:color w:val="682F08"/>
          <w:sz w:val="36"/>
          <w:szCs w:val="36"/>
        </w:rPr>
      </w:pPr>
      <w:r>
        <w:rPr>
          <w:color w:val="682F08"/>
          <w:sz w:val="36"/>
          <w:szCs w:val="36"/>
        </w:rPr>
        <w:t xml:space="preserve">Rilakzap : </w:t>
      </w:r>
    </w:p>
    <w:p w14:paraId="236E5C5A" w14:textId="6397FDFB" w:rsidR="00246EF7" w:rsidRDefault="00AE34BA" w:rsidP="003D56DC">
      <w:pPr>
        <w:pBdr>
          <w:bottom w:val="single" w:sz="6" w:space="1" w:color="auto"/>
        </w:pBdr>
        <w:rPr>
          <w:color w:val="682F08"/>
          <w:sz w:val="36"/>
          <w:szCs w:val="36"/>
        </w:rPr>
      </w:pPr>
      <w:r>
        <w:rPr>
          <w:color w:val="682F08"/>
          <w:sz w:val="36"/>
          <w:szCs w:val="36"/>
        </w:rPr>
        <w:t xml:space="preserve">Morbank : </w:t>
      </w:r>
    </w:p>
    <w:p w14:paraId="46CBCDFA" w14:textId="570AF96A" w:rsidR="002824E0" w:rsidRDefault="007B72C4" w:rsidP="003D56DC">
      <w:pPr>
        <w:pBdr>
          <w:bottom w:val="single" w:sz="6" w:space="1" w:color="auto"/>
        </w:pBdr>
        <w:rPr>
          <w:color w:val="682F08"/>
          <w:sz w:val="36"/>
          <w:szCs w:val="36"/>
        </w:rPr>
      </w:pPr>
      <w:r>
        <w:rPr>
          <w:color w:val="682F08"/>
          <w:sz w:val="36"/>
          <w:szCs w:val="36"/>
        </w:rPr>
        <w:t xml:space="preserve">Utkaja : </w:t>
      </w:r>
    </w:p>
    <w:p w14:paraId="71A58C56" w14:textId="058DD1C7" w:rsidR="007B72C4" w:rsidRDefault="00A035DE" w:rsidP="003D56DC">
      <w:pPr>
        <w:pBdr>
          <w:bottom w:val="single" w:sz="6" w:space="1" w:color="auto"/>
        </w:pBdr>
        <w:rPr>
          <w:color w:val="682F08"/>
          <w:sz w:val="36"/>
          <w:szCs w:val="36"/>
        </w:rPr>
      </w:pPr>
      <w:r>
        <w:rPr>
          <w:color w:val="682F08"/>
          <w:sz w:val="40"/>
          <w:szCs w:val="40"/>
        </w:rPr>
        <w:t xml:space="preserve">Karmêz </w:t>
      </w:r>
      <w:r w:rsidR="007B72C4">
        <w:rPr>
          <w:color w:val="682F08"/>
          <w:sz w:val="36"/>
          <w:szCs w:val="36"/>
        </w:rPr>
        <w:t xml:space="preserve">: </w:t>
      </w:r>
    </w:p>
    <w:p w14:paraId="3B6196FA" w14:textId="1598C717" w:rsidR="007B72C4" w:rsidRDefault="007B72C4" w:rsidP="003D56DC">
      <w:pPr>
        <w:pBdr>
          <w:bottom w:val="single" w:sz="6" w:space="1" w:color="auto"/>
        </w:pBdr>
        <w:rPr>
          <w:color w:val="682F08"/>
          <w:sz w:val="36"/>
          <w:szCs w:val="36"/>
        </w:rPr>
      </w:pPr>
      <w:r>
        <w:rPr>
          <w:color w:val="682F08"/>
          <w:sz w:val="36"/>
          <w:szCs w:val="36"/>
        </w:rPr>
        <w:t xml:space="preserve">Kinslop : </w:t>
      </w:r>
    </w:p>
    <w:p w14:paraId="7F0F21C9" w14:textId="640536ED" w:rsidR="003C016D" w:rsidRDefault="003C016D" w:rsidP="003D56DC">
      <w:pPr>
        <w:pBdr>
          <w:bottom w:val="single" w:sz="6" w:space="1" w:color="auto"/>
        </w:pBdr>
        <w:rPr>
          <w:color w:val="682F08"/>
          <w:sz w:val="36"/>
          <w:szCs w:val="36"/>
        </w:rPr>
      </w:pPr>
      <w:r>
        <w:rPr>
          <w:color w:val="682F08"/>
          <w:sz w:val="36"/>
          <w:szCs w:val="36"/>
        </w:rPr>
        <w:t xml:space="preserve">2. Albent : </w:t>
      </w:r>
    </w:p>
    <w:p w14:paraId="0F8F704C" w14:textId="3CABC9F4" w:rsidR="0063425F" w:rsidRDefault="0063425F" w:rsidP="003D56DC">
      <w:pPr>
        <w:pBdr>
          <w:bottom w:val="single" w:sz="6" w:space="1" w:color="auto"/>
        </w:pBdr>
        <w:rPr>
          <w:color w:val="682F08"/>
          <w:sz w:val="36"/>
          <w:szCs w:val="36"/>
        </w:rPr>
      </w:pPr>
      <w:r>
        <w:rPr>
          <w:color w:val="682F08"/>
          <w:sz w:val="36"/>
          <w:szCs w:val="36"/>
        </w:rPr>
        <w:t xml:space="preserve">Zhatakam : </w:t>
      </w:r>
    </w:p>
    <w:p w14:paraId="200A4AD9" w14:textId="6BEC2A4C" w:rsidR="006D57D9" w:rsidRDefault="006D57D9" w:rsidP="003D56DC">
      <w:pPr>
        <w:pBdr>
          <w:bottom w:val="single" w:sz="6" w:space="1" w:color="auto"/>
        </w:pBdr>
        <w:rPr>
          <w:color w:val="682F08"/>
          <w:sz w:val="36"/>
          <w:szCs w:val="36"/>
        </w:rPr>
      </w:pPr>
      <w:r>
        <w:rPr>
          <w:color w:val="682F08"/>
          <w:sz w:val="36"/>
          <w:szCs w:val="36"/>
        </w:rPr>
        <w:t xml:space="preserve">Cholevn : </w:t>
      </w:r>
    </w:p>
    <w:p w14:paraId="57CA9637" w14:textId="2379BE94" w:rsidR="002070BF" w:rsidRDefault="002070BF" w:rsidP="003D56DC">
      <w:pPr>
        <w:pBdr>
          <w:bottom w:val="single" w:sz="6" w:space="1" w:color="auto"/>
        </w:pBdr>
        <w:rPr>
          <w:color w:val="682F08"/>
          <w:sz w:val="36"/>
          <w:szCs w:val="36"/>
        </w:rPr>
      </w:pPr>
      <w:r>
        <w:rPr>
          <w:color w:val="682F08"/>
          <w:sz w:val="36"/>
          <w:szCs w:val="36"/>
        </w:rPr>
        <w:t xml:space="preserve">Torchun : </w:t>
      </w:r>
    </w:p>
    <w:p w14:paraId="020685E6" w14:textId="0299F2C4" w:rsidR="00B05ED8" w:rsidRDefault="00B05ED8" w:rsidP="003D56DC">
      <w:pPr>
        <w:pBdr>
          <w:bottom w:val="single" w:sz="6" w:space="1" w:color="auto"/>
        </w:pBdr>
        <w:rPr>
          <w:color w:val="682F08"/>
          <w:sz w:val="36"/>
          <w:szCs w:val="36"/>
        </w:rPr>
      </w:pPr>
      <w:r>
        <w:rPr>
          <w:color w:val="682F08"/>
          <w:sz w:val="36"/>
          <w:szCs w:val="36"/>
        </w:rPr>
        <w:t xml:space="preserve">Worbanth : </w:t>
      </w:r>
    </w:p>
    <w:p w14:paraId="7BF89309" w14:textId="77777777" w:rsidR="006D57D9" w:rsidRDefault="006D57D9" w:rsidP="003D56DC">
      <w:pPr>
        <w:pBdr>
          <w:bottom w:val="single" w:sz="6" w:space="1" w:color="auto"/>
        </w:pBdr>
        <w:rPr>
          <w:color w:val="682F08"/>
          <w:sz w:val="36"/>
          <w:szCs w:val="36"/>
        </w:rPr>
      </w:pPr>
    </w:p>
    <w:p w14:paraId="23F03459"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senate was a political institution in the ancient </w:t>
      </w:r>
      <w:hyperlink r:id="rId5" w:tooltip="Roman Kingdom" w:history="1">
        <w:r w:rsidRPr="003D56DC">
          <w:rPr>
            <w:rFonts w:ascii="Arial" w:eastAsia="Times New Roman" w:hAnsi="Arial" w:cs="Arial"/>
            <w:color w:val="833C0B" w:themeColor="accent2" w:themeShade="80"/>
            <w:kern w:val="0"/>
            <w:sz w:val="30"/>
            <w:szCs w:val="30"/>
            <w:highlight w:val="black"/>
            <w14:ligatures w14:val="none"/>
          </w:rPr>
          <w:t>Roman Kingdom</w:t>
        </w:r>
      </w:hyperlink>
      <w:r w:rsidRPr="003D56DC">
        <w:rPr>
          <w:rFonts w:ascii="Arial" w:eastAsia="Times New Roman" w:hAnsi="Arial" w:cs="Arial"/>
          <w:color w:val="833C0B" w:themeColor="accent2" w:themeShade="80"/>
          <w:kern w:val="0"/>
          <w:sz w:val="30"/>
          <w:szCs w:val="30"/>
          <w:highlight w:val="black"/>
          <w14:ligatures w14:val="none"/>
        </w:rPr>
        <w:t>. The word </w:t>
      </w:r>
      <w:hyperlink r:id="rId6" w:tooltip="Senate" w:history="1">
        <w:r w:rsidRPr="003D56DC">
          <w:rPr>
            <w:rFonts w:ascii="Arial" w:eastAsia="Times New Roman" w:hAnsi="Arial" w:cs="Arial"/>
            <w:i/>
            <w:iCs/>
            <w:color w:val="833C0B" w:themeColor="accent2" w:themeShade="80"/>
            <w:kern w:val="0"/>
            <w:sz w:val="30"/>
            <w:szCs w:val="30"/>
            <w:highlight w:val="black"/>
            <w14:ligatures w14:val="none"/>
          </w:rPr>
          <w:t>senate</w:t>
        </w:r>
      </w:hyperlink>
      <w:r w:rsidRPr="003D56DC">
        <w:rPr>
          <w:rFonts w:ascii="Arial" w:eastAsia="Times New Roman" w:hAnsi="Arial" w:cs="Arial"/>
          <w:color w:val="833C0B" w:themeColor="accent2" w:themeShade="80"/>
          <w:kern w:val="0"/>
          <w:sz w:val="30"/>
          <w:szCs w:val="30"/>
          <w:highlight w:val="black"/>
          <w14:ligatures w14:val="none"/>
        </w:rPr>
        <w:t> derives from the </w:t>
      </w:r>
      <w:hyperlink r:id="rId7" w:tooltip="Latin" w:history="1">
        <w:r w:rsidRPr="003D56DC">
          <w:rPr>
            <w:rFonts w:ascii="Arial" w:eastAsia="Times New Roman" w:hAnsi="Arial" w:cs="Arial"/>
            <w:color w:val="833C0B" w:themeColor="accent2" w:themeShade="80"/>
            <w:kern w:val="0"/>
            <w:sz w:val="30"/>
            <w:szCs w:val="30"/>
            <w:highlight w:val="black"/>
            <w14:ligatures w14:val="none"/>
          </w:rPr>
          <w:t>Latin</w:t>
        </w:r>
      </w:hyperlink>
      <w:r w:rsidRPr="003D56DC">
        <w:rPr>
          <w:rFonts w:ascii="Arial" w:eastAsia="Times New Roman" w:hAnsi="Arial" w:cs="Arial"/>
          <w:color w:val="833C0B" w:themeColor="accent2" w:themeShade="80"/>
          <w:kern w:val="0"/>
          <w:sz w:val="30"/>
          <w:szCs w:val="30"/>
          <w:highlight w:val="black"/>
          <w14:ligatures w14:val="none"/>
        </w:rPr>
        <w:t> word </w:t>
      </w:r>
      <w:hyperlink r:id="rId8" w:tooltip="Senex" w:history="1">
        <w:r w:rsidRPr="003D56DC">
          <w:rPr>
            <w:rFonts w:ascii="Arial" w:eastAsia="Times New Roman" w:hAnsi="Arial" w:cs="Arial"/>
            <w:i/>
            <w:iCs/>
            <w:color w:val="833C0B" w:themeColor="accent2" w:themeShade="80"/>
            <w:kern w:val="0"/>
            <w:sz w:val="30"/>
            <w:szCs w:val="30"/>
            <w:highlight w:val="black"/>
            <w14:ligatures w14:val="none"/>
          </w:rPr>
          <w:t>senex</w:t>
        </w:r>
      </w:hyperlink>
      <w:r w:rsidRPr="003D56DC">
        <w:rPr>
          <w:rFonts w:ascii="Arial" w:eastAsia="Times New Roman" w:hAnsi="Arial" w:cs="Arial"/>
          <w:color w:val="833C0B" w:themeColor="accent2" w:themeShade="80"/>
          <w:kern w:val="0"/>
          <w:sz w:val="30"/>
          <w:szCs w:val="30"/>
          <w:highlight w:val="black"/>
          <w14:ligatures w14:val="none"/>
        </w:rPr>
        <w:t>, which means "old man"; the word thus means "assembly of elders". The prehistoric </w:t>
      </w:r>
      <w:hyperlink r:id="rId9" w:tooltip="Proto-Indo-Europeans" w:history="1">
        <w:r w:rsidRPr="003D56DC">
          <w:rPr>
            <w:rFonts w:ascii="Arial" w:eastAsia="Times New Roman" w:hAnsi="Arial" w:cs="Arial"/>
            <w:color w:val="833C0B" w:themeColor="accent2" w:themeShade="80"/>
            <w:kern w:val="0"/>
            <w:sz w:val="30"/>
            <w:szCs w:val="30"/>
            <w:highlight w:val="black"/>
            <w14:ligatures w14:val="none"/>
          </w:rPr>
          <w:t>Indo-Europeans</w:t>
        </w:r>
      </w:hyperlink>
      <w:r w:rsidRPr="003D56DC">
        <w:rPr>
          <w:rFonts w:ascii="Arial" w:eastAsia="Times New Roman" w:hAnsi="Arial" w:cs="Arial"/>
          <w:color w:val="833C0B" w:themeColor="accent2" w:themeShade="80"/>
          <w:kern w:val="0"/>
          <w:sz w:val="30"/>
          <w:szCs w:val="30"/>
          <w:highlight w:val="black"/>
          <w14:ligatures w14:val="none"/>
        </w:rPr>
        <w:t> who settled Italy in the centuries before the founding of Rome in 753 BC</w:t>
      </w:r>
      <w:hyperlink r:id="rId10" w:anchor="cite_note-Abbott,_3-1" w:history="1">
        <w:r w:rsidRPr="003D56DC">
          <w:rPr>
            <w:rFonts w:ascii="Arial" w:eastAsia="Times New Roman" w:hAnsi="Arial" w:cs="Arial"/>
            <w:color w:val="833C0B" w:themeColor="accent2" w:themeShade="80"/>
            <w:kern w:val="0"/>
            <w:sz w:val="30"/>
            <w:szCs w:val="30"/>
            <w:highlight w:val="black"/>
            <w:vertAlign w:val="superscript"/>
            <w14:ligatures w14:val="none"/>
          </w:rPr>
          <w:t>[1]</w:t>
        </w:r>
      </w:hyperlink>
      <w:r w:rsidRPr="003D56DC">
        <w:rPr>
          <w:rFonts w:ascii="Arial" w:eastAsia="Times New Roman" w:hAnsi="Arial" w:cs="Arial"/>
          <w:color w:val="833C0B" w:themeColor="accent2" w:themeShade="80"/>
          <w:kern w:val="0"/>
          <w:sz w:val="30"/>
          <w:szCs w:val="30"/>
          <w:highlight w:val="black"/>
          <w14:ligatures w14:val="none"/>
        </w:rPr>
        <w:t> were structured into tribal communities,</w:t>
      </w:r>
      <w:hyperlink r:id="rId11" w:anchor="cite_note-Abbott,_1-2" w:history="1">
        <w:r w:rsidRPr="003D56DC">
          <w:rPr>
            <w:rFonts w:ascii="Arial" w:eastAsia="Times New Roman" w:hAnsi="Arial" w:cs="Arial"/>
            <w:color w:val="833C0B" w:themeColor="accent2" w:themeShade="80"/>
            <w:kern w:val="0"/>
            <w:sz w:val="30"/>
            <w:szCs w:val="30"/>
            <w:highlight w:val="black"/>
            <w:vertAlign w:val="superscript"/>
            <w14:ligatures w14:val="none"/>
          </w:rPr>
          <w:t>[2]</w:t>
        </w:r>
      </w:hyperlink>
      <w:r w:rsidRPr="003D56DC">
        <w:rPr>
          <w:rFonts w:ascii="Arial" w:eastAsia="Times New Roman" w:hAnsi="Arial" w:cs="Arial"/>
          <w:color w:val="833C0B" w:themeColor="accent2" w:themeShade="80"/>
          <w:kern w:val="0"/>
          <w:sz w:val="30"/>
          <w:szCs w:val="30"/>
          <w:highlight w:val="black"/>
          <w14:ligatures w14:val="none"/>
        </w:rPr>
        <w:t> and these communities often included an aristocratic board of tribal elders.</w:t>
      </w:r>
      <w:hyperlink r:id="rId12" w:anchor="cite_note-Abbott,_12-3" w:history="1">
        <w:r w:rsidRPr="003D56DC">
          <w:rPr>
            <w:rFonts w:ascii="Arial" w:eastAsia="Times New Roman" w:hAnsi="Arial" w:cs="Arial"/>
            <w:color w:val="833C0B" w:themeColor="accent2" w:themeShade="80"/>
            <w:kern w:val="0"/>
            <w:sz w:val="30"/>
            <w:szCs w:val="30"/>
            <w:highlight w:val="black"/>
            <w:vertAlign w:val="superscript"/>
            <w14:ligatures w14:val="none"/>
          </w:rPr>
          <w:t>[3]</w:t>
        </w:r>
      </w:hyperlink>
    </w:p>
    <w:p w14:paraId="51151089"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early Roman family was called a </w:t>
      </w:r>
      <w:r w:rsidRPr="003D56DC">
        <w:rPr>
          <w:rFonts w:ascii="Arial" w:eastAsia="Times New Roman" w:hAnsi="Arial" w:cs="Arial"/>
          <w:i/>
          <w:iCs/>
          <w:color w:val="833C0B" w:themeColor="accent2" w:themeShade="80"/>
          <w:kern w:val="0"/>
          <w:sz w:val="30"/>
          <w:szCs w:val="30"/>
          <w:highlight w:val="black"/>
          <w14:ligatures w14:val="none"/>
        </w:rPr>
        <w:t>gens</w:t>
      </w:r>
      <w:r w:rsidRPr="003D56DC">
        <w:rPr>
          <w:rFonts w:ascii="Arial" w:eastAsia="Times New Roman" w:hAnsi="Arial" w:cs="Arial"/>
          <w:color w:val="833C0B" w:themeColor="accent2" w:themeShade="80"/>
          <w:kern w:val="0"/>
          <w:sz w:val="30"/>
          <w:szCs w:val="30"/>
          <w:highlight w:val="black"/>
          <w14:ligatures w14:val="none"/>
        </w:rPr>
        <w:t> or "clan",</w:t>
      </w:r>
      <w:hyperlink r:id="rId13" w:anchor="cite_note-Abbott,_1-2" w:history="1">
        <w:r w:rsidRPr="003D56DC">
          <w:rPr>
            <w:rFonts w:ascii="Arial" w:eastAsia="Times New Roman" w:hAnsi="Arial" w:cs="Arial"/>
            <w:color w:val="833C0B" w:themeColor="accent2" w:themeShade="80"/>
            <w:kern w:val="0"/>
            <w:sz w:val="30"/>
            <w:szCs w:val="30"/>
            <w:highlight w:val="black"/>
            <w:vertAlign w:val="superscript"/>
            <w14:ligatures w14:val="none"/>
          </w:rPr>
          <w:t>[2]</w:t>
        </w:r>
      </w:hyperlink>
      <w:r w:rsidRPr="003D56DC">
        <w:rPr>
          <w:rFonts w:ascii="Arial" w:eastAsia="Times New Roman" w:hAnsi="Arial" w:cs="Arial"/>
          <w:color w:val="833C0B" w:themeColor="accent2" w:themeShade="80"/>
          <w:kern w:val="0"/>
          <w:sz w:val="30"/>
          <w:szCs w:val="30"/>
          <w:highlight w:val="black"/>
          <w14:ligatures w14:val="none"/>
        </w:rPr>
        <w:t> and each clan was an aggregation of families under a common living male patriarch, called a </w:t>
      </w:r>
      <w:hyperlink r:id="rId14" w:tooltip="Paterfamilias" w:history="1">
        <w:r w:rsidRPr="003D56DC">
          <w:rPr>
            <w:rFonts w:ascii="Arial" w:eastAsia="Times New Roman" w:hAnsi="Arial" w:cs="Arial"/>
            <w:i/>
            <w:iCs/>
            <w:color w:val="833C0B" w:themeColor="accent2" w:themeShade="80"/>
            <w:kern w:val="0"/>
            <w:sz w:val="30"/>
            <w:szCs w:val="30"/>
            <w:highlight w:val="black"/>
            <w14:ligatures w14:val="none"/>
          </w:rPr>
          <w:t>pater</w:t>
        </w:r>
      </w:hyperlink>
      <w:r w:rsidRPr="003D56DC">
        <w:rPr>
          <w:rFonts w:ascii="Arial" w:eastAsia="Times New Roman" w:hAnsi="Arial" w:cs="Arial"/>
          <w:color w:val="833C0B" w:themeColor="accent2" w:themeShade="80"/>
          <w:kern w:val="0"/>
          <w:sz w:val="30"/>
          <w:szCs w:val="30"/>
          <w:highlight w:val="black"/>
          <w14:ligatures w14:val="none"/>
        </w:rPr>
        <w:t> (the Latin word for "father").</w:t>
      </w:r>
      <w:hyperlink r:id="rId15" w:anchor="cite_note-Abbott,_6-4" w:history="1">
        <w:r w:rsidRPr="003D56DC">
          <w:rPr>
            <w:rFonts w:ascii="Arial" w:eastAsia="Times New Roman" w:hAnsi="Arial" w:cs="Arial"/>
            <w:color w:val="833C0B" w:themeColor="accent2" w:themeShade="80"/>
            <w:kern w:val="0"/>
            <w:sz w:val="30"/>
            <w:szCs w:val="30"/>
            <w:highlight w:val="black"/>
            <w:vertAlign w:val="superscript"/>
            <w14:ligatures w14:val="none"/>
          </w:rPr>
          <w:t>[4]</w:t>
        </w:r>
      </w:hyperlink>
      <w:r w:rsidRPr="003D56DC">
        <w:rPr>
          <w:rFonts w:ascii="Arial" w:eastAsia="Times New Roman" w:hAnsi="Arial" w:cs="Arial"/>
          <w:color w:val="833C0B" w:themeColor="accent2" w:themeShade="80"/>
          <w:kern w:val="0"/>
          <w:sz w:val="30"/>
          <w:szCs w:val="30"/>
          <w:highlight w:val="black"/>
          <w14:ligatures w14:val="none"/>
        </w:rPr>
        <w:t> When the early Roman </w:t>
      </w:r>
      <w:r w:rsidRPr="003D56DC">
        <w:rPr>
          <w:rFonts w:ascii="Arial" w:eastAsia="Times New Roman" w:hAnsi="Arial" w:cs="Arial"/>
          <w:i/>
          <w:iCs/>
          <w:color w:val="833C0B" w:themeColor="accent2" w:themeShade="80"/>
          <w:kern w:val="0"/>
          <w:sz w:val="30"/>
          <w:szCs w:val="30"/>
          <w:highlight w:val="black"/>
          <w14:ligatures w14:val="none"/>
        </w:rPr>
        <w:t>gentes</w:t>
      </w:r>
      <w:r w:rsidRPr="003D56DC">
        <w:rPr>
          <w:rFonts w:ascii="Arial" w:eastAsia="Times New Roman" w:hAnsi="Arial" w:cs="Arial"/>
          <w:color w:val="833C0B" w:themeColor="accent2" w:themeShade="80"/>
          <w:kern w:val="0"/>
          <w:sz w:val="30"/>
          <w:szCs w:val="30"/>
          <w:highlight w:val="black"/>
          <w14:ligatures w14:val="none"/>
        </w:rPr>
        <w:t> were aggregating to form a common community, the </w:t>
      </w:r>
      <w:hyperlink r:id="rId16" w:tooltip="Patres" w:history="1">
        <w:r w:rsidRPr="003D56DC">
          <w:rPr>
            <w:rFonts w:ascii="Arial" w:eastAsia="Times New Roman" w:hAnsi="Arial" w:cs="Arial"/>
            <w:i/>
            <w:iCs/>
            <w:color w:val="833C0B" w:themeColor="accent2" w:themeShade="80"/>
            <w:kern w:val="0"/>
            <w:sz w:val="30"/>
            <w:szCs w:val="30"/>
            <w:highlight w:val="black"/>
            <w14:ligatures w14:val="none"/>
          </w:rPr>
          <w:t>patres</w:t>
        </w:r>
      </w:hyperlink>
      <w:r w:rsidRPr="003D56DC">
        <w:rPr>
          <w:rFonts w:ascii="Arial" w:eastAsia="Times New Roman" w:hAnsi="Arial" w:cs="Arial"/>
          <w:color w:val="833C0B" w:themeColor="accent2" w:themeShade="80"/>
          <w:kern w:val="0"/>
          <w:sz w:val="30"/>
          <w:szCs w:val="30"/>
          <w:highlight w:val="black"/>
          <w14:ligatures w14:val="none"/>
        </w:rPr>
        <w:t> from the leading clans were selected</w:t>
      </w:r>
      <w:hyperlink r:id="rId17" w:anchor="cite_note-Abbott,_16-5" w:history="1">
        <w:r w:rsidRPr="003D56DC">
          <w:rPr>
            <w:rFonts w:ascii="Arial" w:eastAsia="Times New Roman" w:hAnsi="Arial" w:cs="Arial"/>
            <w:color w:val="833C0B" w:themeColor="accent2" w:themeShade="80"/>
            <w:kern w:val="0"/>
            <w:sz w:val="30"/>
            <w:szCs w:val="30"/>
            <w:highlight w:val="black"/>
            <w:vertAlign w:val="superscript"/>
            <w14:ligatures w14:val="none"/>
          </w:rPr>
          <w:t>[5]</w:t>
        </w:r>
      </w:hyperlink>
      <w:r w:rsidRPr="003D56DC">
        <w:rPr>
          <w:rFonts w:ascii="Arial" w:eastAsia="Times New Roman" w:hAnsi="Arial" w:cs="Arial"/>
          <w:color w:val="833C0B" w:themeColor="accent2" w:themeShade="80"/>
          <w:kern w:val="0"/>
          <w:sz w:val="30"/>
          <w:szCs w:val="30"/>
          <w:highlight w:val="black"/>
          <w14:ligatures w14:val="none"/>
        </w:rPr>
        <w:t> for the confederated board of elders that would become the Roman senate.</w:t>
      </w:r>
      <w:hyperlink r:id="rId18" w:anchor="cite_note-Abbott,_6-4" w:history="1">
        <w:r w:rsidRPr="003D56DC">
          <w:rPr>
            <w:rFonts w:ascii="Arial" w:eastAsia="Times New Roman" w:hAnsi="Arial" w:cs="Arial"/>
            <w:color w:val="833C0B" w:themeColor="accent2" w:themeShade="80"/>
            <w:kern w:val="0"/>
            <w:sz w:val="30"/>
            <w:szCs w:val="30"/>
            <w:highlight w:val="black"/>
            <w:vertAlign w:val="superscript"/>
            <w14:ligatures w14:val="none"/>
          </w:rPr>
          <w:t>[4]</w:t>
        </w:r>
      </w:hyperlink>
      <w:r w:rsidRPr="003D56DC">
        <w:rPr>
          <w:rFonts w:ascii="Arial" w:eastAsia="Times New Roman" w:hAnsi="Arial" w:cs="Arial"/>
          <w:color w:val="833C0B" w:themeColor="accent2" w:themeShade="80"/>
          <w:kern w:val="0"/>
          <w:sz w:val="30"/>
          <w:szCs w:val="30"/>
          <w:highlight w:val="black"/>
          <w14:ligatures w14:val="none"/>
        </w:rPr>
        <w:t> Over time, the </w:t>
      </w:r>
      <w:r w:rsidRPr="003D56DC">
        <w:rPr>
          <w:rFonts w:ascii="Arial" w:eastAsia="Times New Roman" w:hAnsi="Arial" w:cs="Arial"/>
          <w:i/>
          <w:iCs/>
          <w:color w:val="833C0B" w:themeColor="accent2" w:themeShade="80"/>
          <w:kern w:val="0"/>
          <w:sz w:val="30"/>
          <w:szCs w:val="30"/>
          <w:highlight w:val="black"/>
          <w14:ligatures w14:val="none"/>
        </w:rPr>
        <w:t>patres</w:t>
      </w:r>
      <w:r w:rsidRPr="003D56DC">
        <w:rPr>
          <w:rFonts w:ascii="Arial" w:eastAsia="Times New Roman" w:hAnsi="Arial" w:cs="Arial"/>
          <w:color w:val="833C0B" w:themeColor="accent2" w:themeShade="80"/>
          <w:kern w:val="0"/>
          <w:sz w:val="30"/>
          <w:szCs w:val="30"/>
          <w:highlight w:val="black"/>
          <w14:ligatures w14:val="none"/>
        </w:rPr>
        <w:t> came to recognize the need for a single leader, and so they elected a </w:t>
      </w:r>
      <w:hyperlink r:id="rId19" w:tooltip="King of Rome" w:history="1">
        <w:r w:rsidRPr="003D56DC">
          <w:rPr>
            <w:rFonts w:ascii="Arial" w:eastAsia="Times New Roman" w:hAnsi="Arial" w:cs="Arial"/>
            <w:color w:val="833C0B" w:themeColor="accent2" w:themeShade="80"/>
            <w:kern w:val="0"/>
            <w:sz w:val="30"/>
            <w:szCs w:val="30"/>
            <w:highlight w:val="black"/>
            <w14:ligatures w14:val="none"/>
          </w:rPr>
          <w:t>king</w:t>
        </w:r>
      </w:hyperlink>
      <w:r w:rsidRPr="003D56DC">
        <w:rPr>
          <w:rFonts w:ascii="Arial" w:eastAsia="Times New Roman" w:hAnsi="Arial" w:cs="Arial"/>
          <w:color w:val="833C0B" w:themeColor="accent2" w:themeShade="80"/>
          <w:kern w:val="0"/>
          <w:sz w:val="30"/>
          <w:szCs w:val="30"/>
          <w:highlight w:val="black"/>
          <w14:ligatures w14:val="none"/>
        </w:rPr>
        <w:t> (</w:t>
      </w:r>
      <w:r w:rsidRPr="003D56DC">
        <w:rPr>
          <w:rFonts w:ascii="Arial" w:eastAsia="Times New Roman" w:hAnsi="Arial" w:cs="Arial"/>
          <w:i/>
          <w:iCs/>
          <w:color w:val="833C0B" w:themeColor="accent2" w:themeShade="80"/>
          <w:kern w:val="0"/>
          <w:sz w:val="30"/>
          <w:szCs w:val="30"/>
          <w:highlight w:val="black"/>
          <w14:ligatures w14:val="none"/>
        </w:rPr>
        <w:t>rex</w:t>
      </w:r>
      <w:r w:rsidRPr="003D56DC">
        <w:rPr>
          <w:rFonts w:ascii="Arial" w:eastAsia="Times New Roman" w:hAnsi="Arial" w:cs="Arial"/>
          <w:color w:val="833C0B" w:themeColor="accent2" w:themeShade="80"/>
          <w:kern w:val="0"/>
          <w:sz w:val="30"/>
          <w:szCs w:val="30"/>
          <w:highlight w:val="black"/>
          <w14:ligatures w14:val="none"/>
        </w:rPr>
        <w:t>),</w:t>
      </w:r>
      <w:hyperlink r:id="rId20" w:anchor="cite_note-Abbott,_6-4" w:history="1">
        <w:r w:rsidRPr="003D56DC">
          <w:rPr>
            <w:rFonts w:ascii="Arial" w:eastAsia="Times New Roman" w:hAnsi="Arial" w:cs="Arial"/>
            <w:color w:val="833C0B" w:themeColor="accent2" w:themeShade="80"/>
            <w:kern w:val="0"/>
            <w:sz w:val="30"/>
            <w:szCs w:val="30"/>
            <w:highlight w:val="black"/>
            <w:vertAlign w:val="superscript"/>
            <w14:ligatures w14:val="none"/>
          </w:rPr>
          <w:t>[4]</w:t>
        </w:r>
      </w:hyperlink>
      <w:r w:rsidRPr="003D56DC">
        <w:rPr>
          <w:rFonts w:ascii="Arial" w:eastAsia="Times New Roman" w:hAnsi="Arial" w:cs="Arial"/>
          <w:color w:val="833C0B" w:themeColor="accent2" w:themeShade="80"/>
          <w:kern w:val="0"/>
          <w:sz w:val="30"/>
          <w:szCs w:val="30"/>
          <w:highlight w:val="black"/>
          <w14:ligatures w14:val="none"/>
        </w:rPr>
        <w:t> and vested in him their sovereign power.</w:t>
      </w:r>
      <w:hyperlink r:id="rId21" w:anchor="cite_note-Byrd,_42-6" w:history="1">
        <w:r w:rsidRPr="003D56DC">
          <w:rPr>
            <w:rFonts w:ascii="Arial" w:eastAsia="Times New Roman" w:hAnsi="Arial" w:cs="Arial"/>
            <w:color w:val="833C0B" w:themeColor="accent2" w:themeShade="80"/>
            <w:kern w:val="0"/>
            <w:sz w:val="30"/>
            <w:szCs w:val="30"/>
            <w:highlight w:val="black"/>
            <w:vertAlign w:val="superscript"/>
            <w14:ligatures w14:val="none"/>
          </w:rPr>
          <w:t>[6]</w:t>
        </w:r>
      </w:hyperlink>
      <w:r w:rsidRPr="003D56DC">
        <w:rPr>
          <w:rFonts w:ascii="Arial" w:eastAsia="Times New Roman" w:hAnsi="Arial" w:cs="Arial"/>
          <w:color w:val="833C0B" w:themeColor="accent2" w:themeShade="80"/>
          <w:kern w:val="0"/>
          <w:sz w:val="30"/>
          <w:szCs w:val="30"/>
          <w:highlight w:val="black"/>
          <w14:ligatures w14:val="none"/>
        </w:rPr>
        <w:t> When the king died, that sovereign power naturally reverted to the </w:t>
      </w:r>
      <w:r w:rsidRPr="003D56DC">
        <w:rPr>
          <w:rFonts w:ascii="Arial" w:eastAsia="Times New Roman" w:hAnsi="Arial" w:cs="Arial"/>
          <w:i/>
          <w:iCs/>
          <w:color w:val="833C0B" w:themeColor="accent2" w:themeShade="80"/>
          <w:kern w:val="0"/>
          <w:sz w:val="30"/>
          <w:szCs w:val="30"/>
          <w:highlight w:val="black"/>
          <w14:ligatures w14:val="none"/>
        </w:rPr>
        <w:t>patres</w:t>
      </w:r>
      <w:r w:rsidRPr="003D56DC">
        <w:rPr>
          <w:rFonts w:ascii="Arial" w:eastAsia="Times New Roman" w:hAnsi="Arial" w:cs="Arial"/>
          <w:color w:val="833C0B" w:themeColor="accent2" w:themeShade="80"/>
          <w:kern w:val="0"/>
          <w:sz w:val="30"/>
          <w:szCs w:val="30"/>
          <w:highlight w:val="black"/>
          <w14:ligatures w14:val="none"/>
        </w:rPr>
        <w:t>.</w:t>
      </w:r>
      <w:hyperlink r:id="rId22" w:anchor="cite_note-Abbott,_6-4" w:history="1">
        <w:r w:rsidRPr="003D56DC">
          <w:rPr>
            <w:rFonts w:ascii="Arial" w:eastAsia="Times New Roman" w:hAnsi="Arial" w:cs="Arial"/>
            <w:color w:val="833C0B" w:themeColor="accent2" w:themeShade="80"/>
            <w:kern w:val="0"/>
            <w:sz w:val="30"/>
            <w:szCs w:val="30"/>
            <w:highlight w:val="black"/>
            <w:vertAlign w:val="superscript"/>
            <w14:ligatures w14:val="none"/>
          </w:rPr>
          <w:t>[4]</w:t>
        </w:r>
      </w:hyperlink>
    </w:p>
    <w:p w14:paraId="302843EE"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senate is said to have been created by Rome's first king, </w:t>
      </w:r>
      <w:hyperlink r:id="rId23" w:tooltip="Romulus" w:history="1">
        <w:r w:rsidRPr="003D56DC">
          <w:rPr>
            <w:rFonts w:ascii="Arial" w:eastAsia="Times New Roman" w:hAnsi="Arial" w:cs="Arial"/>
            <w:color w:val="833C0B" w:themeColor="accent2" w:themeShade="80"/>
            <w:kern w:val="0"/>
            <w:sz w:val="30"/>
            <w:szCs w:val="30"/>
            <w:highlight w:val="black"/>
            <w14:ligatures w14:val="none"/>
          </w:rPr>
          <w:t>Romulus</w:t>
        </w:r>
      </w:hyperlink>
      <w:r w:rsidRPr="003D56DC">
        <w:rPr>
          <w:rFonts w:ascii="Arial" w:eastAsia="Times New Roman" w:hAnsi="Arial" w:cs="Arial"/>
          <w:color w:val="833C0B" w:themeColor="accent2" w:themeShade="80"/>
          <w:kern w:val="0"/>
          <w:sz w:val="30"/>
          <w:szCs w:val="30"/>
          <w:highlight w:val="black"/>
          <w14:ligatures w14:val="none"/>
        </w:rPr>
        <w:t>, initially consisting of 100 men. The descendants of those 100 men subsequently became the </w:t>
      </w:r>
      <w:hyperlink r:id="rId24" w:tooltip="Patrician (ancient Rome)" w:history="1">
        <w:r w:rsidRPr="003D56DC">
          <w:rPr>
            <w:rFonts w:ascii="Arial" w:eastAsia="Times New Roman" w:hAnsi="Arial" w:cs="Arial"/>
            <w:color w:val="833C0B" w:themeColor="accent2" w:themeShade="80"/>
            <w:kern w:val="0"/>
            <w:sz w:val="30"/>
            <w:szCs w:val="30"/>
            <w:highlight w:val="black"/>
            <w14:ligatures w14:val="none"/>
          </w:rPr>
          <w:t>patrician</w:t>
        </w:r>
      </w:hyperlink>
      <w:r w:rsidRPr="003D56DC">
        <w:rPr>
          <w:rFonts w:ascii="Arial" w:eastAsia="Times New Roman" w:hAnsi="Arial" w:cs="Arial"/>
          <w:color w:val="833C0B" w:themeColor="accent2" w:themeShade="80"/>
          <w:kern w:val="0"/>
          <w:sz w:val="30"/>
          <w:szCs w:val="30"/>
          <w:highlight w:val="black"/>
          <w14:ligatures w14:val="none"/>
        </w:rPr>
        <w:t> class.</w:t>
      </w:r>
      <w:hyperlink r:id="rId25" w:anchor="cite_note-7" w:history="1">
        <w:r w:rsidRPr="003D56DC">
          <w:rPr>
            <w:rFonts w:ascii="Arial" w:eastAsia="Times New Roman" w:hAnsi="Arial" w:cs="Arial"/>
            <w:color w:val="833C0B" w:themeColor="accent2" w:themeShade="80"/>
            <w:kern w:val="0"/>
            <w:sz w:val="30"/>
            <w:szCs w:val="30"/>
            <w:highlight w:val="black"/>
            <w:vertAlign w:val="superscript"/>
            <w14:ligatures w14:val="none"/>
          </w:rPr>
          <w:t>[7]</w:t>
        </w:r>
      </w:hyperlink>
      <w:r w:rsidRPr="003D56DC">
        <w:rPr>
          <w:rFonts w:ascii="Arial" w:eastAsia="Times New Roman" w:hAnsi="Arial" w:cs="Arial"/>
          <w:color w:val="833C0B" w:themeColor="accent2" w:themeShade="80"/>
          <w:kern w:val="0"/>
          <w:sz w:val="30"/>
          <w:szCs w:val="30"/>
          <w:highlight w:val="black"/>
          <w14:ligatures w14:val="none"/>
        </w:rPr>
        <w:t> Rome's fifth king, </w:t>
      </w:r>
      <w:hyperlink r:id="rId26" w:tooltip="Lucius Tarquinius Priscus" w:history="1">
        <w:r w:rsidRPr="003D56DC">
          <w:rPr>
            <w:rFonts w:ascii="Arial" w:eastAsia="Times New Roman" w:hAnsi="Arial" w:cs="Arial"/>
            <w:color w:val="833C0B" w:themeColor="accent2" w:themeShade="80"/>
            <w:kern w:val="0"/>
            <w:sz w:val="30"/>
            <w:szCs w:val="30"/>
            <w:highlight w:val="black"/>
            <w14:ligatures w14:val="none"/>
          </w:rPr>
          <w:t>Lucius Tarquinius Priscus</w:t>
        </w:r>
      </w:hyperlink>
      <w:r w:rsidRPr="003D56DC">
        <w:rPr>
          <w:rFonts w:ascii="Arial" w:eastAsia="Times New Roman" w:hAnsi="Arial" w:cs="Arial"/>
          <w:color w:val="833C0B" w:themeColor="accent2" w:themeShade="80"/>
          <w:kern w:val="0"/>
          <w:sz w:val="30"/>
          <w:szCs w:val="30"/>
          <w:highlight w:val="black"/>
          <w14:ligatures w14:val="none"/>
        </w:rPr>
        <w:t>, chose a further 100 senators. They were chosen from the minor leading families, and were accordingly called the </w:t>
      </w:r>
      <w:r w:rsidRPr="003D56DC">
        <w:rPr>
          <w:rFonts w:ascii="Arial" w:eastAsia="Times New Roman" w:hAnsi="Arial" w:cs="Arial"/>
          <w:i/>
          <w:iCs/>
          <w:color w:val="833C0B" w:themeColor="accent2" w:themeShade="80"/>
          <w:kern w:val="0"/>
          <w:sz w:val="30"/>
          <w:szCs w:val="30"/>
          <w:highlight w:val="black"/>
          <w14:ligatures w14:val="none"/>
        </w:rPr>
        <w:t>patres minorum gentium</w:t>
      </w:r>
      <w:r w:rsidRPr="003D56DC">
        <w:rPr>
          <w:rFonts w:ascii="Arial" w:eastAsia="Times New Roman" w:hAnsi="Arial" w:cs="Arial"/>
          <w:color w:val="833C0B" w:themeColor="accent2" w:themeShade="80"/>
          <w:kern w:val="0"/>
          <w:sz w:val="30"/>
          <w:szCs w:val="30"/>
          <w:highlight w:val="black"/>
          <w14:ligatures w14:val="none"/>
        </w:rPr>
        <w:t>.</w:t>
      </w:r>
      <w:hyperlink r:id="rId27" w:anchor="cite_note-8" w:history="1">
        <w:r w:rsidRPr="003D56DC">
          <w:rPr>
            <w:rFonts w:ascii="Arial" w:eastAsia="Times New Roman" w:hAnsi="Arial" w:cs="Arial"/>
            <w:color w:val="833C0B" w:themeColor="accent2" w:themeShade="80"/>
            <w:kern w:val="0"/>
            <w:sz w:val="30"/>
            <w:szCs w:val="30"/>
            <w:highlight w:val="black"/>
            <w:vertAlign w:val="superscript"/>
            <w14:ligatures w14:val="none"/>
          </w:rPr>
          <w:t>[8]</w:t>
        </w:r>
      </w:hyperlink>
    </w:p>
    <w:p w14:paraId="13C2CFB0"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Rome's seventh and final king, </w:t>
      </w:r>
      <w:hyperlink r:id="rId28" w:tooltip="Lucius Tarquinius Superbus" w:history="1">
        <w:r w:rsidRPr="003D56DC">
          <w:rPr>
            <w:rFonts w:ascii="Arial" w:eastAsia="Times New Roman" w:hAnsi="Arial" w:cs="Arial"/>
            <w:color w:val="833C0B" w:themeColor="accent2" w:themeShade="80"/>
            <w:kern w:val="0"/>
            <w:sz w:val="30"/>
            <w:szCs w:val="30"/>
            <w:highlight w:val="black"/>
            <w14:ligatures w14:val="none"/>
          </w:rPr>
          <w:t>Lucius Tarquinius Superbus</w:t>
        </w:r>
      </w:hyperlink>
      <w:r w:rsidRPr="003D56DC">
        <w:rPr>
          <w:rFonts w:ascii="Arial" w:eastAsia="Times New Roman" w:hAnsi="Arial" w:cs="Arial"/>
          <w:color w:val="833C0B" w:themeColor="accent2" w:themeShade="80"/>
          <w:kern w:val="0"/>
          <w:sz w:val="30"/>
          <w:szCs w:val="30"/>
          <w:highlight w:val="black"/>
          <w14:ligatures w14:val="none"/>
        </w:rPr>
        <w:t>, executed many of the leading men in the senate, and did not replace them, thereby diminishing their number. However, in 509 BC Rome's first and third </w:t>
      </w:r>
      <w:hyperlink r:id="rId29" w:tooltip="Roman consul" w:history="1">
        <w:r w:rsidRPr="003D56DC">
          <w:rPr>
            <w:rFonts w:ascii="Arial" w:eastAsia="Times New Roman" w:hAnsi="Arial" w:cs="Arial"/>
            <w:color w:val="833C0B" w:themeColor="accent2" w:themeShade="80"/>
            <w:kern w:val="0"/>
            <w:sz w:val="30"/>
            <w:szCs w:val="30"/>
            <w:highlight w:val="black"/>
            <w14:ligatures w14:val="none"/>
          </w:rPr>
          <w:t>consuls</w:t>
        </w:r>
      </w:hyperlink>
      <w:r w:rsidRPr="003D56DC">
        <w:rPr>
          <w:rFonts w:ascii="Arial" w:eastAsia="Times New Roman" w:hAnsi="Arial" w:cs="Arial"/>
          <w:color w:val="833C0B" w:themeColor="accent2" w:themeShade="80"/>
          <w:kern w:val="0"/>
          <w:sz w:val="30"/>
          <w:szCs w:val="30"/>
          <w:highlight w:val="black"/>
          <w14:ligatures w14:val="none"/>
        </w:rPr>
        <w:t>, </w:t>
      </w:r>
      <w:hyperlink r:id="rId30" w:tooltip="Lucius Junius Brutus" w:history="1">
        <w:r w:rsidRPr="003D56DC">
          <w:rPr>
            <w:rFonts w:ascii="Arial" w:eastAsia="Times New Roman" w:hAnsi="Arial" w:cs="Arial"/>
            <w:color w:val="833C0B" w:themeColor="accent2" w:themeShade="80"/>
            <w:kern w:val="0"/>
            <w:sz w:val="30"/>
            <w:szCs w:val="30"/>
            <w:highlight w:val="black"/>
            <w14:ligatures w14:val="none"/>
          </w:rPr>
          <w:t>Lucius Junius Brutus</w:t>
        </w:r>
      </w:hyperlink>
      <w:r w:rsidRPr="003D56DC">
        <w:rPr>
          <w:rFonts w:ascii="Arial" w:eastAsia="Times New Roman" w:hAnsi="Arial" w:cs="Arial"/>
          <w:color w:val="833C0B" w:themeColor="accent2" w:themeShade="80"/>
          <w:kern w:val="0"/>
          <w:sz w:val="30"/>
          <w:szCs w:val="30"/>
          <w:highlight w:val="black"/>
          <w14:ligatures w14:val="none"/>
        </w:rPr>
        <w:t> and </w:t>
      </w:r>
      <w:hyperlink r:id="rId31" w:tooltip="Publius Valerius Publicola" w:history="1">
        <w:r w:rsidRPr="003D56DC">
          <w:rPr>
            <w:rFonts w:ascii="Arial" w:eastAsia="Times New Roman" w:hAnsi="Arial" w:cs="Arial"/>
            <w:color w:val="833C0B" w:themeColor="accent2" w:themeShade="80"/>
            <w:kern w:val="0"/>
            <w:sz w:val="30"/>
            <w:szCs w:val="30"/>
            <w:highlight w:val="black"/>
            <w14:ligatures w14:val="none"/>
          </w:rPr>
          <w:t>Publius Valerius Publicola</w:t>
        </w:r>
      </w:hyperlink>
      <w:r w:rsidRPr="003D56DC">
        <w:rPr>
          <w:rFonts w:ascii="Arial" w:eastAsia="Times New Roman" w:hAnsi="Arial" w:cs="Arial"/>
          <w:color w:val="833C0B" w:themeColor="accent2" w:themeShade="80"/>
          <w:kern w:val="0"/>
          <w:sz w:val="30"/>
          <w:szCs w:val="30"/>
          <w:highlight w:val="black"/>
          <w14:ligatures w14:val="none"/>
        </w:rPr>
        <w:t> chose from amongst the leading equites new men for the senate, these being called </w:t>
      </w:r>
      <w:r w:rsidRPr="003D56DC">
        <w:rPr>
          <w:rFonts w:ascii="Arial" w:eastAsia="Times New Roman" w:hAnsi="Arial" w:cs="Arial"/>
          <w:i/>
          <w:iCs/>
          <w:color w:val="833C0B" w:themeColor="accent2" w:themeShade="80"/>
          <w:kern w:val="0"/>
          <w:sz w:val="30"/>
          <w:szCs w:val="30"/>
          <w:highlight w:val="black"/>
          <w14:ligatures w14:val="none"/>
        </w:rPr>
        <w:t>conscripti</w:t>
      </w:r>
      <w:r w:rsidRPr="003D56DC">
        <w:rPr>
          <w:rFonts w:ascii="Arial" w:eastAsia="Times New Roman" w:hAnsi="Arial" w:cs="Arial"/>
          <w:color w:val="833C0B" w:themeColor="accent2" w:themeShade="80"/>
          <w:kern w:val="0"/>
          <w:sz w:val="30"/>
          <w:szCs w:val="30"/>
          <w:highlight w:val="black"/>
          <w14:ligatures w14:val="none"/>
        </w:rPr>
        <w:t>, and thus increased the size of the senate to 300.</w:t>
      </w:r>
      <w:hyperlink r:id="rId32" w:anchor="cite_note-9" w:history="1">
        <w:r w:rsidRPr="003D56DC">
          <w:rPr>
            <w:rFonts w:ascii="Arial" w:eastAsia="Times New Roman" w:hAnsi="Arial" w:cs="Arial"/>
            <w:color w:val="833C0B" w:themeColor="accent2" w:themeShade="80"/>
            <w:kern w:val="0"/>
            <w:sz w:val="30"/>
            <w:szCs w:val="30"/>
            <w:highlight w:val="black"/>
            <w:vertAlign w:val="superscript"/>
            <w14:ligatures w14:val="none"/>
          </w:rPr>
          <w:t>[9]</w:t>
        </w:r>
      </w:hyperlink>
    </w:p>
    <w:p w14:paraId="33A65EB1"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senate of the </w:t>
      </w:r>
      <w:hyperlink r:id="rId33" w:tooltip="Roman Kingdom" w:history="1">
        <w:r w:rsidRPr="003D56DC">
          <w:rPr>
            <w:rFonts w:ascii="Arial" w:eastAsia="Times New Roman" w:hAnsi="Arial" w:cs="Arial"/>
            <w:color w:val="833C0B" w:themeColor="accent2" w:themeShade="80"/>
            <w:kern w:val="0"/>
            <w:sz w:val="30"/>
            <w:szCs w:val="30"/>
            <w:highlight w:val="black"/>
            <w14:ligatures w14:val="none"/>
          </w:rPr>
          <w:t>Roman Kingdom</w:t>
        </w:r>
      </w:hyperlink>
      <w:r w:rsidRPr="003D56DC">
        <w:rPr>
          <w:rFonts w:ascii="Arial" w:eastAsia="Times New Roman" w:hAnsi="Arial" w:cs="Arial"/>
          <w:color w:val="833C0B" w:themeColor="accent2" w:themeShade="80"/>
          <w:kern w:val="0"/>
          <w:sz w:val="30"/>
          <w:szCs w:val="30"/>
          <w:highlight w:val="black"/>
          <w14:ligatures w14:val="none"/>
        </w:rPr>
        <w:t> held three principal responsibilities: It functioned as the ultimate repository for the executive power,</w:t>
      </w:r>
      <w:hyperlink r:id="rId34" w:anchor="cite_note-Abbott,_10-10" w:history="1">
        <w:r w:rsidRPr="003D56DC">
          <w:rPr>
            <w:rFonts w:ascii="Arial" w:eastAsia="Times New Roman" w:hAnsi="Arial" w:cs="Arial"/>
            <w:color w:val="833C0B" w:themeColor="accent2" w:themeShade="80"/>
            <w:kern w:val="0"/>
            <w:sz w:val="30"/>
            <w:szCs w:val="30"/>
            <w:highlight w:val="black"/>
            <w:vertAlign w:val="superscript"/>
            <w14:ligatures w14:val="none"/>
          </w:rPr>
          <w:t>[10]</w:t>
        </w:r>
      </w:hyperlink>
      <w:r w:rsidRPr="003D56DC">
        <w:rPr>
          <w:rFonts w:ascii="Arial" w:eastAsia="Times New Roman" w:hAnsi="Arial" w:cs="Arial"/>
          <w:color w:val="833C0B" w:themeColor="accent2" w:themeShade="80"/>
          <w:kern w:val="0"/>
          <w:sz w:val="30"/>
          <w:szCs w:val="30"/>
          <w:highlight w:val="black"/>
          <w14:ligatures w14:val="none"/>
        </w:rPr>
        <w:t> it served as the king's council, and it functioned as a legislative body in concert with the </w:t>
      </w:r>
      <w:hyperlink r:id="rId35" w:tooltip="Spqr" w:history="1">
        <w:r w:rsidRPr="003D56DC">
          <w:rPr>
            <w:rFonts w:ascii="Arial" w:eastAsia="Times New Roman" w:hAnsi="Arial" w:cs="Arial"/>
            <w:color w:val="833C0B" w:themeColor="accent2" w:themeShade="80"/>
            <w:kern w:val="0"/>
            <w:sz w:val="30"/>
            <w:szCs w:val="30"/>
            <w:highlight w:val="black"/>
            <w14:ligatures w14:val="none"/>
          </w:rPr>
          <w:t>people of Rome</w:t>
        </w:r>
      </w:hyperlink>
      <w:r w:rsidRPr="003D56DC">
        <w:rPr>
          <w:rFonts w:ascii="Arial" w:eastAsia="Times New Roman" w:hAnsi="Arial" w:cs="Arial"/>
          <w:color w:val="833C0B" w:themeColor="accent2" w:themeShade="80"/>
          <w:kern w:val="0"/>
          <w:sz w:val="30"/>
          <w:szCs w:val="30"/>
          <w:highlight w:val="black"/>
          <w14:ligatures w14:val="none"/>
        </w:rPr>
        <w:t>.</w:t>
      </w:r>
      <w:hyperlink r:id="rId36" w:anchor="cite_note-Abbott,_17-11" w:history="1">
        <w:r w:rsidRPr="003D56DC">
          <w:rPr>
            <w:rFonts w:ascii="Arial" w:eastAsia="Times New Roman" w:hAnsi="Arial" w:cs="Arial"/>
            <w:color w:val="833C0B" w:themeColor="accent2" w:themeShade="80"/>
            <w:kern w:val="0"/>
            <w:sz w:val="30"/>
            <w:szCs w:val="30"/>
            <w:highlight w:val="black"/>
            <w:vertAlign w:val="superscript"/>
            <w14:ligatures w14:val="none"/>
          </w:rPr>
          <w:t>[11]</w:t>
        </w:r>
      </w:hyperlink>
      <w:r w:rsidRPr="003D56DC">
        <w:rPr>
          <w:rFonts w:ascii="Arial" w:eastAsia="Times New Roman" w:hAnsi="Arial" w:cs="Arial"/>
          <w:color w:val="833C0B" w:themeColor="accent2" w:themeShade="80"/>
          <w:kern w:val="0"/>
          <w:sz w:val="30"/>
          <w:szCs w:val="30"/>
          <w:highlight w:val="black"/>
          <w14:ligatures w14:val="none"/>
        </w:rPr>
        <w:t> During the years of the monarchy, the senate's most important function was to elect new kings. While the king was nominally elected by the people, it was actually the senate who chose each new king.</w:t>
      </w:r>
      <w:hyperlink r:id="rId37" w:anchor="cite_note-Abbott,_10-10" w:history="1">
        <w:r w:rsidRPr="003D56DC">
          <w:rPr>
            <w:rFonts w:ascii="Arial" w:eastAsia="Times New Roman" w:hAnsi="Arial" w:cs="Arial"/>
            <w:color w:val="833C0B" w:themeColor="accent2" w:themeShade="80"/>
            <w:kern w:val="0"/>
            <w:sz w:val="30"/>
            <w:szCs w:val="30"/>
            <w:highlight w:val="black"/>
            <w:vertAlign w:val="superscript"/>
            <w14:ligatures w14:val="none"/>
          </w:rPr>
          <w:t>[10]</w:t>
        </w:r>
      </w:hyperlink>
    </w:p>
    <w:p w14:paraId="108B7848"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period between the death of one king and the election of a new king was called the </w:t>
      </w:r>
      <w:hyperlink r:id="rId38" w:tooltip="Interregnum" w:history="1">
        <w:r w:rsidRPr="003D56DC">
          <w:rPr>
            <w:rFonts w:ascii="Arial" w:eastAsia="Times New Roman" w:hAnsi="Arial" w:cs="Arial"/>
            <w:i/>
            <w:iCs/>
            <w:color w:val="833C0B" w:themeColor="accent2" w:themeShade="80"/>
            <w:kern w:val="0"/>
            <w:sz w:val="30"/>
            <w:szCs w:val="30"/>
            <w:highlight w:val="black"/>
            <w14:ligatures w14:val="none"/>
          </w:rPr>
          <w:t>interregnum</w:t>
        </w:r>
      </w:hyperlink>
      <w:r w:rsidRPr="003D56DC">
        <w:rPr>
          <w:rFonts w:ascii="Arial" w:eastAsia="Times New Roman" w:hAnsi="Arial" w:cs="Arial"/>
          <w:color w:val="833C0B" w:themeColor="accent2" w:themeShade="80"/>
          <w:kern w:val="0"/>
          <w:sz w:val="30"/>
          <w:szCs w:val="30"/>
          <w:highlight w:val="black"/>
          <w14:ligatures w14:val="none"/>
        </w:rPr>
        <w:t>,</w:t>
      </w:r>
      <w:hyperlink r:id="rId39" w:anchor="cite_note-Abbott,_10-10" w:history="1">
        <w:r w:rsidRPr="003D56DC">
          <w:rPr>
            <w:rFonts w:ascii="Arial" w:eastAsia="Times New Roman" w:hAnsi="Arial" w:cs="Arial"/>
            <w:color w:val="833C0B" w:themeColor="accent2" w:themeShade="80"/>
            <w:kern w:val="0"/>
            <w:sz w:val="30"/>
            <w:szCs w:val="30"/>
            <w:highlight w:val="black"/>
            <w:vertAlign w:val="superscript"/>
            <w14:ligatures w14:val="none"/>
          </w:rPr>
          <w:t>[10]</w:t>
        </w:r>
      </w:hyperlink>
      <w:r w:rsidRPr="003D56DC">
        <w:rPr>
          <w:rFonts w:ascii="Arial" w:eastAsia="Times New Roman" w:hAnsi="Arial" w:cs="Arial"/>
          <w:color w:val="833C0B" w:themeColor="accent2" w:themeShade="80"/>
          <w:kern w:val="0"/>
          <w:sz w:val="30"/>
          <w:szCs w:val="30"/>
          <w:highlight w:val="black"/>
          <w14:ligatures w14:val="none"/>
        </w:rPr>
        <w:t> during which time the </w:t>
      </w:r>
      <w:hyperlink r:id="rId40" w:tooltip="Interrex" w:history="1">
        <w:r w:rsidRPr="003D56DC">
          <w:rPr>
            <w:rFonts w:ascii="Arial" w:eastAsia="Times New Roman" w:hAnsi="Arial" w:cs="Arial"/>
            <w:color w:val="833C0B" w:themeColor="accent2" w:themeShade="80"/>
            <w:kern w:val="0"/>
            <w:sz w:val="30"/>
            <w:szCs w:val="30"/>
            <w:highlight w:val="black"/>
            <w14:ligatures w14:val="none"/>
          </w:rPr>
          <w:t>Interrex</w:t>
        </w:r>
      </w:hyperlink>
      <w:r w:rsidRPr="003D56DC">
        <w:rPr>
          <w:rFonts w:ascii="Arial" w:eastAsia="Times New Roman" w:hAnsi="Arial" w:cs="Arial"/>
          <w:color w:val="833C0B" w:themeColor="accent2" w:themeShade="80"/>
          <w:kern w:val="0"/>
          <w:sz w:val="30"/>
          <w:szCs w:val="30"/>
          <w:highlight w:val="black"/>
          <w14:ligatures w14:val="none"/>
        </w:rPr>
        <w:t> nominated a candidate to replace the king.</w:t>
      </w:r>
      <w:hyperlink r:id="rId41" w:anchor="cite_note-Abbott,_14-12" w:history="1">
        <w:r w:rsidRPr="003D56DC">
          <w:rPr>
            <w:rFonts w:ascii="Arial" w:eastAsia="Times New Roman" w:hAnsi="Arial" w:cs="Arial"/>
            <w:color w:val="833C0B" w:themeColor="accent2" w:themeShade="80"/>
            <w:kern w:val="0"/>
            <w:sz w:val="30"/>
            <w:szCs w:val="30"/>
            <w:highlight w:val="black"/>
            <w:vertAlign w:val="superscript"/>
            <w14:ligatures w14:val="none"/>
          </w:rPr>
          <w:t>[12]</w:t>
        </w:r>
      </w:hyperlink>
      <w:r w:rsidRPr="003D56DC">
        <w:rPr>
          <w:rFonts w:ascii="Arial" w:eastAsia="Times New Roman" w:hAnsi="Arial" w:cs="Arial"/>
          <w:color w:val="833C0B" w:themeColor="accent2" w:themeShade="80"/>
          <w:kern w:val="0"/>
          <w:sz w:val="30"/>
          <w:szCs w:val="30"/>
          <w:highlight w:val="black"/>
          <w14:ligatures w14:val="none"/>
        </w:rPr>
        <w:t> After the senate gave its initial approval to the nominee, he was then formally elected by the people,</w:t>
      </w:r>
      <w:hyperlink r:id="rId42" w:anchor="cite_note-Byrd,_20-13" w:history="1">
        <w:r w:rsidRPr="003D56DC">
          <w:rPr>
            <w:rFonts w:ascii="Arial" w:eastAsia="Times New Roman" w:hAnsi="Arial" w:cs="Arial"/>
            <w:color w:val="833C0B" w:themeColor="accent2" w:themeShade="80"/>
            <w:kern w:val="0"/>
            <w:sz w:val="30"/>
            <w:szCs w:val="30"/>
            <w:highlight w:val="black"/>
            <w:vertAlign w:val="superscript"/>
            <w14:ligatures w14:val="none"/>
          </w:rPr>
          <w:t>[13]</w:t>
        </w:r>
      </w:hyperlink>
      <w:r w:rsidRPr="003D56DC">
        <w:rPr>
          <w:rFonts w:ascii="Arial" w:eastAsia="Times New Roman" w:hAnsi="Arial" w:cs="Arial"/>
          <w:color w:val="833C0B" w:themeColor="accent2" w:themeShade="80"/>
          <w:kern w:val="0"/>
          <w:sz w:val="30"/>
          <w:szCs w:val="30"/>
          <w:highlight w:val="black"/>
          <w14:ligatures w14:val="none"/>
        </w:rPr>
        <w:t> and then received the senate's final approval.</w:t>
      </w:r>
      <w:hyperlink r:id="rId43" w:anchor="cite_note-Abbott,_14-12" w:history="1">
        <w:r w:rsidRPr="003D56DC">
          <w:rPr>
            <w:rFonts w:ascii="Arial" w:eastAsia="Times New Roman" w:hAnsi="Arial" w:cs="Arial"/>
            <w:color w:val="833C0B" w:themeColor="accent2" w:themeShade="80"/>
            <w:kern w:val="0"/>
            <w:sz w:val="30"/>
            <w:szCs w:val="30"/>
            <w:highlight w:val="black"/>
            <w:vertAlign w:val="superscript"/>
            <w14:ligatures w14:val="none"/>
          </w:rPr>
          <w:t>[12]</w:t>
        </w:r>
      </w:hyperlink>
      <w:r w:rsidRPr="003D56DC">
        <w:rPr>
          <w:rFonts w:ascii="Arial" w:eastAsia="Times New Roman" w:hAnsi="Arial" w:cs="Arial"/>
          <w:color w:val="833C0B" w:themeColor="accent2" w:themeShade="80"/>
          <w:kern w:val="0"/>
          <w:sz w:val="30"/>
          <w:szCs w:val="30"/>
          <w:highlight w:val="black"/>
          <w14:ligatures w14:val="none"/>
        </w:rPr>
        <w:t> At least one king, </w:t>
      </w:r>
      <w:hyperlink r:id="rId44" w:tooltip="Servius Tullius" w:history="1">
        <w:r w:rsidRPr="003D56DC">
          <w:rPr>
            <w:rFonts w:ascii="Arial" w:eastAsia="Times New Roman" w:hAnsi="Arial" w:cs="Arial"/>
            <w:color w:val="833C0B" w:themeColor="accent2" w:themeShade="80"/>
            <w:kern w:val="0"/>
            <w:sz w:val="30"/>
            <w:szCs w:val="30"/>
            <w:highlight w:val="black"/>
            <w14:ligatures w14:val="none"/>
          </w:rPr>
          <w:t>Servius Tullius</w:t>
        </w:r>
      </w:hyperlink>
      <w:r w:rsidRPr="003D56DC">
        <w:rPr>
          <w:rFonts w:ascii="Arial" w:eastAsia="Times New Roman" w:hAnsi="Arial" w:cs="Arial"/>
          <w:color w:val="833C0B" w:themeColor="accent2" w:themeShade="80"/>
          <w:kern w:val="0"/>
          <w:sz w:val="30"/>
          <w:szCs w:val="30"/>
          <w:highlight w:val="black"/>
          <w14:ligatures w14:val="none"/>
        </w:rPr>
        <w:t>, was elected by the senate alone, and not by the people.</w:t>
      </w:r>
      <w:hyperlink r:id="rId45" w:anchor="cite_note-14" w:history="1">
        <w:r w:rsidRPr="003D56DC">
          <w:rPr>
            <w:rFonts w:ascii="Arial" w:eastAsia="Times New Roman" w:hAnsi="Arial" w:cs="Arial"/>
            <w:color w:val="833C0B" w:themeColor="accent2" w:themeShade="80"/>
            <w:kern w:val="0"/>
            <w:sz w:val="30"/>
            <w:szCs w:val="30"/>
            <w:highlight w:val="black"/>
            <w:vertAlign w:val="superscript"/>
            <w14:ligatures w14:val="none"/>
          </w:rPr>
          <w:t>[14]</w:t>
        </w:r>
      </w:hyperlink>
    </w:p>
    <w:p w14:paraId="51921CAD"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senate's most significant task, outside regal elections, was to function as the king's council, and while the king could ignore any advice it offered, its growing prestige helped make the advice that it offered increasingly difficult to ignore. Only the king could make new laws, although he often involved both the senate and the curiate assembly (the popular assembly) in the process.</w:t>
      </w:r>
      <w:hyperlink r:id="rId46" w:anchor="cite_note-Abbott,_17-11" w:history="1">
        <w:r w:rsidRPr="003D56DC">
          <w:rPr>
            <w:rFonts w:ascii="Arial" w:eastAsia="Times New Roman" w:hAnsi="Arial" w:cs="Arial"/>
            <w:color w:val="833C0B" w:themeColor="accent2" w:themeShade="80"/>
            <w:kern w:val="0"/>
            <w:sz w:val="30"/>
            <w:szCs w:val="30"/>
            <w:highlight w:val="black"/>
            <w:vertAlign w:val="superscript"/>
            <w14:ligatures w14:val="none"/>
          </w:rPr>
          <w:t>[11]</w:t>
        </w:r>
      </w:hyperlink>
    </w:p>
    <w:p w14:paraId="6D62ED5D" w14:textId="77777777" w:rsidR="003D56DC" w:rsidRPr="003D56DC" w:rsidRDefault="003D56DC" w:rsidP="003D56DC">
      <w:pPr>
        <w:spacing w:before="72" w:after="0" w:line="240" w:lineRule="auto"/>
        <w:outlineLvl w:val="2"/>
        <w:rPr>
          <w:rFonts w:ascii="Arial" w:eastAsia="Times New Roman" w:hAnsi="Arial" w:cs="Arial"/>
          <w:b/>
          <w:bCs/>
          <w:color w:val="833C0B" w:themeColor="accent2" w:themeShade="80"/>
          <w:kern w:val="0"/>
          <w:sz w:val="30"/>
          <w:szCs w:val="30"/>
          <w:highlight w:val="black"/>
          <w14:ligatures w14:val="none"/>
        </w:rPr>
      </w:pPr>
      <w:r w:rsidRPr="003D56DC">
        <w:rPr>
          <w:rFonts w:ascii="Arial" w:eastAsia="Times New Roman" w:hAnsi="Arial" w:cs="Arial"/>
          <w:b/>
          <w:bCs/>
          <w:color w:val="833C0B" w:themeColor="accent2" w:themeShade="80"/>
          <w:kern w:val="0"/>
          <w:sz w:val="30"/>
          <w:szCs w:val="30"/>
          <w:highlight w:val="black"/>
          <w14:ligatures w14:val="none"/>
        </w:rPr>
        <w:t>Senate of the Roman Republic</w:t>
      </w:r>
      <w:r w:rsidRPr="003D56DC">
        <w:rPr>
          <w:rFonts w:ascii="Arial" w:eastAsia="Times New Roman" w:hAnsi="Arial" w:cs="Arial"/>
          <w:color w:val="833C0B" w:themeColor="accent2" w:themeShade="80"/>
          <w:kern w:val="0"/>
          <w:sz w:val="30"/>
          <w:szCs w:val="30"/>
          <w:highlight w:val="black"/>
          <w14:ligatures w14:val="none"/>
        </w:rPr>
        <w:t>[</w:t>
      </w:r>
      <w:hyperlink r:id="rId47" w:tooltip="Edit section: Senate of the Roman Republic" w:history="1">
        <w:r w:rsidRPr="003D56DC">
          <w:rPr>
            <w:rFonts w:ascii="Arial" w:eastAsia="Times New Roman" w:hAnsi="Arial" w:cs="Arial"/>
            <w:color w:val="833C0B" w:themeColor="accent2" w:themeShade="80"/>
            <w:kern w:val="0"/>
            <w:sz w:val="30"/>
            <w:szCs w:val="30"/>
            <w:highlight w:val="black"/>
            <w14:ligatures w14:val="none"/>
          </w:rPr>
          <w:t>edit</w:t>
        </w:r>
      </w:hyperlink>
      <w:r w:rsidRPr="003D56DC">
        <w:rPr>
          <w:rFonts w:ascii="Arial" w:eastAsia="Times New Roman" w:hAnsi="Arial" w:cs="Arial"/>
          <w:color w:val="833C0B" w:themeColor="accent2" w:themeShade="80"/>
          <w:kern w:val="0"/>
          <w:sz w:val="30"/>
          <w:szCs w:val="30"/>
          <w:highlight w:val="black"/>
          <w14:ligatures w14:val="none"/>
        </w:rPr>
        <w:t>]</w:t>
      </w:r>
    </w:p>
    <w:p w14:paraId="073904CC" w14:textId="77777777" w:rsidR="003D56DC" w:rsidRPr="003D56DC" w:rsidRDefault="003D56DC" w:rsidP="003D56DC">
      <w:pPr>
        <w:spacing w:after="120" w:line="240" w:lineRule="auto"/>
        <w:rPr>
          <w:rFonts w:ascii="Arial" w:eastAsia="Times New Roman" w:hAnsi="Arial" w:cs="Arial"/>
          <w:i/>
          <w:iCs/>
          <w:color w:val="833C0B" w:themeColor="accent2" w:themeShade="80"/>
          <w:kern w:val="0"/>
          <w:sz w:val="30"/>
          <w:szCs w:val="30"/>
          <w:highlight w:val="black"/>
          <w14:ligatures w14:val="none"/>
        </w:rPr>
      </w:pPr>
      <w:r w:rsidRPr="003D56DC">
        <w:rPr>
          <w:rFonts w:ascii="Arial" w:eastAsia="Times New Roman" w:hAnsi="Arial" w:cs="Arial"/>
          <w:i/>
          <w:iCs/>
          <w:color w:val="833C0B" w:themeColor="accent2" w:themeShade="80"/>
          <w:kern w:val="0"/>
          <w:sz w:val="30"/>
          <w:szCs w:val="30"/>
          <w:highlight w:val="black"/>
          <w14:ligatures w14:val="none"/>
        </w:rPr>
        <w:t>Main articles: </w:t>
      </w:r>
      <w:hyperlink r:id="rId48" w:tooltip="Constitution of the Roman Republic" w:history="1">
        <w:r w:rsidRPr="003D56DC">
          <w:rPr>
            <w:rFonts w:ascii="Arial" w:eastAsia="Times New Roman" w:hAnsi="Arial" w:cs="Arial"/>
            <w:i/>
            <w:iCs/>
            <w:color w:val="833C0B" w:themeColor="accent2" w:themeShade="80"/>
            <w:kern w:val="0"/>
            <w:sz w:val="30"/>
            <w:szCs w:val="30"/>
            <w:highlight w:val="black"/>
            <w14:ligatures w14:val="none"/>
          </w:rPr>
          <w:t>Constitution of the Roman Republic</w:t>
        </w:r>
      </w:hyperlink>
      <w:r w:rsidRPr="003D56DC">
        <w:rPr>
          <w:rFonts w:ascii="Arial" w:eastAsia="Times New Roman" w:hAnsi="Arial" w:cs="Arial"/>
          <w:i/>
          <w:iCs/>
          <w:color w:val="833C0B" w:themeColor="accent2" w:themeShade="80"/>
          <w:kern w:val="0"/>
          <w:sz w:val="30"/>
          <w:szCs w:val="30"/>
          <w:highlight w:val="black"/>
          <w14:ligatures w14:val="none"/>
        </w:rPr>
        <w:t> and </w:t>
      </w:r>
      <w:hyperlink r:id="rId49" w:tooltip="Senate of the Roman Republic" w:history="1">
        <w:r w:rsidRPr="003D56DC">
          <w:rPr>
            <w:rFonts w:ascii="Arial" w:eastAsia="Times New Roman" w:hAnsi="Arial" w:cs="Arial"/>
            <w:i/>
            <w:iCs/>
            <w:color w:val="833C0B" w:themeColor="accent2" w:themeShade="80"/>
            <w:kern w:val="0"/>
            <w:sz w:val="30"/>
            <w:szCs w:val="30"/>
            <w:highlight w:val="black"/>
            <w14:ligatures w14:val="none"/>
          </w:rPr>
          <w:t>Senate of the Roman Republic</w:t>
        </w:r>
      </w:hyperlink>
    </w:p>
    <w:p w14:paraId="3179AAE6" w14:textId="39DC8462" w:rsidR="003D56DC" w:rsidRPr="003D56DC" w:rsidRDefault="003D56DC" w:rsidP="003D56DC">
      <w:pPr>
        <w:spacing w:after="0" w:line="240" w:lineRule="auto"/>
        <w:rPr>
          <w:rFonts w:ascii="Times New Roman" w:eastAsia="Times New Roman" w:hAnsi="Times New Roman" w:cs="Times New Roman"/>
          <w:color w:val="833C0B" w:themeColor="accent2" w:themeShade="80"/>
          <w:kern w:val="0"/>
          <w:sz w:val="30"/>
          <w:szCs w:val="30"/>
          <w:highlight w:val="black"/>
          <w14:ligatures w14:val="none"/>
        </w:rPr>
      </w:pPr>
      <w:r w:rsidRPr="003D56DC">
        <w:rPr>
          <w:rFonts w:ascii="Times New Roman" w:eastAsia="Times New Roman" w:hAnsi="Times New Roman" w:cs="Times New Roman"/>
          <w:noProof/>
          <w:color w:val="833C0B" w:themeColor="accent2" w:themeShade="80"/>
          <w:kern w:val="0"/>
          <w:sz w:val="30"/>
          <w:szCs w:val="30"/>
          <w:highlight w:val="black"/>
          <w:bdr w:val="none" w:sz="0" w:space="0" w:color="auto" w:frame="1"/>
          <w14:ligatures w14:val="none"/>
        </w:rPr>
        <w:lastRenderedPageBreak/>
        <w:drawing>
          <wp:inline distT="0" distB="0" distL="0" distR="0" wp14:anchorId="750CA090" wp14:editId="4D61BEAB">
            <wp:extent cx="3332480" cy="2171065"/>
            <wp:effectExtent l="0" t="0" r="1270" b="635"/>
            <wp:docPr id="480359064" name="Resim 6" descr="giyim, iç mekan, kişi, şahıs, cenaze içeren bir resim&#10;&#10;Açıklama otomatik olarak oluşturuldu">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9064" name="Resim 6" descr="giyim, iç mekan, kişi, şahıs, cenaze içeren bir resim&#10;&#10;Açıklama otomatik olarak oluşturuldu">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2480" cy="2171065"/>
                    </a:xfrm>
                    <a:prstGeom prst="rect">
                      <a:avLst/>
                    </a:prstGeom>
                    <a:noFill/>
                    <a:ln>
                      <a:noFill/>
                    </a:ln>
                  </pic:spPr>
                </pic:pic>
              </a:graphicData>
            </a:graphic>
          </wp:inline>
        </w:drawing>
      </w:r>
      <w:r w:rsidRPr="003D56DC">
        <w:rPr>
          <w:rFonts w:ascii="Times New Roman" w:eastAsia="Times New Roman" w:hAnsi="Times New Roman" w:cs="Times New Roman"/>
          <w:color w:val="833C0B" w:themeColor="accent2" w:themeShade="80"/>
          <w:kern w:val="0"/>
          <w:sz w:val="30"/>
          <w:szCs w:val="30"/>
          <w:highlight w:val="black"/>
          <w14:ligatures w14:val="none"/>
        </w:rPr>
        <w:t>Representation of a sitting of the Roman senate: </w:t>
      </w:r>
      <w:hyperlink r:id="rId52" w:tooltip="Cicero" w:history="1">
        <w:r w:rsidRPr="003D56DC">
          <w:rPr>
            <w:rFonts w:ascii="Times New Roman" w:eastAsia="Times New Roman" w:hAnsi="Times New Roman" w:cs="Times New Roman"/>
            <w:color w:val="833C0B" w:themeColor="accent2" w:themeShade="80"/>
            <w:kern w:val="0"/>
            <w:sz w:val="30"/>
            <w:szCs w:val="30"/>
            <w:highlight w:val="black"/>
            <w14:ligatures w14:val="none"/>
          </w:rPr>
          <w:t>Cicero</w:t>
        </w:r>
      </w:hyperlink>
      <w:r w:rsidRPr="003D56DC">
        <w:rPr>
          <w:rFonts w:ascii="Times New Roman" w:eastAsia="Times New Roman" w:hAnsi="Times New Roman" w:cs="Times New Roman"/>
          <w:color w:val="833C0B" w:themeColor="accent2" w:themeShade="80"/>
          <w:kern w:val="0"/>
          <w:sz w:val="30"/>
          <w:szCs w:val="30"/>
          <w:highlight w:val="black"/>
          <w14:ligatures w14:val="none"/>
        </w:rPr>
        <w:t> attacks </w:t>
      </w:r>
      <w:hyperlink r:id="rId53" w:tooltip="Catiline" w:history="1">
        <w:r w:rsidRPr="003D56DC">
          <w:rPr>
            <w:rFonts w:ascii="Times New Roman" w:eastAsia="Times New Roman" w:hAnsi="Times New Roman" w:cs="Times New Roman"/>
            <w:color w:val="833C0B" w:themeColor="accent2" w:themeShade="80"/>
            <w:kern w:val="0"/>
            <w:sz w:val="30"/>
            <w:szCs w:val="30"/>
            <w:highlight w:val="black"/>
            <w14:ligatures w14:val="none"/>
          </w:rPr>
          <w:t>Catiline</w:t>
        </w:r>
      </w:hyperlink>
      <w:r w:rsidRPr="003D56DC">
        <w:rPr>
          <w:rFonts w:ascii="Times New Roman" w:eastAsia="Times New Roman" w:hAnsi="Times New Roman" w:cs="Times New Roman"/>
          <w:color w:val="833C0B" w:themeColor="accent2" w:themeShade="80"/>
          <w:kern w:val="0"/>
          <w:sz w:val="30"/>
          <w:szCs w:val="30"/>
          <w:highlight w:val="black"/>
          <w14:ligatures w14:val="none"/>
        </w:rPr>
        <w:t>, from a 19th-century fresco in Palazzo Madama, Rome, house of the </w:t>
      </w:r>
      <w:hyperlink r:id="rId54" w:tooltip="Italian Senate" w:history="1">
        <w:r w:rsidRPr="003D56DC">
          <w:rPr>
            <w:rFonts w:ascii="Times New Roman" w:eastAsia="Times New Roman" w:hAnsi="Times New Roman" w:cs="Times New Roman"/>
            <w:color w:val="833C0B" w:themeColor="accent2" w:themeShade="80"/>
            <w:kern w:val="0"/>
            <w:sz w:val="30"/>
            <w:szCs w:val="30"/>
            <w:highlight w:val="black"/>
            <w14:ligatures w14:val="none"/>
          </w:rPr>
          <w:t>Italian Senate</w:t>
        </w:r>
      </w:hyperlink>
      <w:r w:rsidRPr="003D56DC">
        <w:rPr>
          <w:rFonts w:ascii="Times New Roman" w:eastAsia="Times New Roman" w:hAnsi="Times New Roman" w:cs="Times New Roman"/>
          <w:color w:val="833C0B" w:themeColor="accent2" w:themeShade="80"/>
          <w:kern w:val="0"/>
          <w:sz w:val="30"/>
          <w:szCs w:val="30"/>
          <w:highlight w:val="black"/>
          <w14:ligatures w14:val="none"/>
        </w:rPr>
        <w:t>. It is worth noting that idealistic medieval and subsequent artistic depictions of the Senate in session are almost uniformly inaccurate. Illustrations commonly show the senators arranged in a semicircle around an open space where orators were deemed to stand; in reality the structure of the existing </w:t>
      </w:r>
      <w:hyperlink r:id="rId55" w:tooltip="Curia Julia" w:history="1">
        <w:r w:rsidRPr="003D56DC">
          <w:rPr>
            <w:rFonts w:ascii="Times New Roman" w:eastAsia="Times New Roman" w:hAnsi="Times New Roman" w:cs="Times New Roman"/>
            <w:color w:val="833C0B" w:themeColor="accent2" w:themeShade="80"/>
            <w:kern w:val="0"/>
            <w:sz w:val="30"/>
            <w:szCs w:val="30"/>
            <w:highlight w:val="black"/>
            <w14:ligatures w14:val="none"/>
          </w:rPr>
          <w:t>Curia Julia</w:t>
        </w:r>
      </w:hyperlink>
      <w:r w:rsidRPr="003D56DC">
        <w:rPr>
          <w:rFonts w:ascii="Times New Roman" w:eastAsia="Times New Roman" w:hAnsi="Times New Roman" w:cs="Times New Roman"/>
          <w:color w:val="833C0B" w:themeColor="accent2" w:themeShade="80"/>
          <w:kern w:val="0"/>
          <w:sz w:val="30"/>
          <w:szCs w:val="30"/>
          <w:highlight w:val="black"/>
          <w14:ligatures w14:val="none"/>
        </w:rPr>
        <w:t> building, which dates in its current form from the Emperor </w:t>
      </w:r>
      <w:hyperlink r:id="rId56" w:tooltip="Diocletian" w:history="1">
        <w:r w:rsidRPr="003D56DC">
          <w:rPr>
            <w:rFonts w:ascii="Times New Roman" w:eastAsia="Times New Roman" w:hAnsi="Times New Roman" w:cs="Times New Roman"/>
            <w:color w:val="833C0B" w:themeColor="accent2" w:themeShade="80"/>
            <w:kern w:val="0"/>
            <w:sz w:val="30"/>
            <w:szCs w:val="30"/>
            <w:highlight w:val="black"/>
            <w14:ligatures w14:val="none"/>
          </w:rPr>
          <w:t>Diocletian</w:t>
        </w:r>
      </w:hyperlink>
      <w:r w:rsidRPr="003D56DC">
        <w:rPr>
          <w:rFonts w:ascii="Times New Roman" w:eastAsia="Times New Roman" w:hAnsi="Times New Roman" w:cs="Times New Roman"/>
          <w:color w:val="833C0B" w:themeColor="accent2" w:themeShade="80"/>
          <w:kern w:val="0"/>
          <w:sz w:val="30"/>
          <w:szCs w:val="30"/>
          <w:highlight w:val="black"/>
          <w14:ligatures w14:val="none"/>
        </w:rPr>
        <w:t>, shows that the senators sat in straight and parallel lines on either side of the interior of the building. In current media depictions in film this is shown correctly in </w:t>
      </w:r>
      <w:hyperlink r:id="rId57" w:tooltip="The Fall of the Roman Empire (film)" w:history="1">
        <w:r w:rsidRPr="003D56DC">
          <w:rPr>
            <w:rFonts w:ascii="Times New Roman" w:eastAsia="Times New Roman" w:hAnsi="Times New Roman" w:cs="Times New Roman"/>
            <w:i/>
            <w:iCs/>
            <w:color w:val="833C0B" w:themeColor="accent2" w:themeShade="80"/>
            <w:kern w:val="0"/>
            <w:sz w:val="30"/>
            <w:szCs w:val="30"/>
            <w:highlight w:val="black"/>
            <w14:ligatures w14:val="none"/>
          </w:rPr>
          <w:t>The Fall of the Roman Empire</w:t>
        </w:r>
      </w:hyperlink>
      <w:r w:rsidRPr="003D56DC">
        <w:rPr>
          <w:rFonts w:ascii="Times New Roman" w:eastAsia="Times New Roman" w:hAnsi="Times New Roman" w:cs="Times New Roman"/>
          <w:color w:val="833C0B" w:themeColor="accent2" w:themeShade="80"/>
          <w:kern w:val="0"/>
          <w:sz w:val="30"/>
          <w:szCs w:val="30"/>
          <w:highlight w:val="black"/>
          <w14:ligatures w14:val="none"/>
        </w:rPr>
        <w:t>, and incorrectly in, for example, </w:t>
      </w:r>
      <w:hyperlink r:id="rId58" w:tooltip="Spartacus (film)" w:history="1">
        <w:r w:rsidRPr="003D56DC">
          <w:rPr>
            <w:rFonts w:ascii="Times New Roman" w:eastAsia="Times New Roman" w:hAnsi="Times New Roman" w:cs="Times New Roman"/>
            <w:i/>
            <w:iCs/>
            <w:color w:val="833C0B" w:themeColor="accent2" w:themeShade="80"/>
            <w:kern w:val="0"/>
            <w:sz w:val="30"/>
            <w:szCs w:val="30"/>
            <w:highlight w:val="black"/>
            <w14:ligatures w14:val="none"/>
          </w:rPr>
          <w:t>Spartacus</w:t>
        </w:r>
      </w:hyperlink>
      <w:r w:rsidRPr="003D56DC">
        <w:rPr>
          <w:rFonts w:ascii="Times New Roman" w:eastAsia="Times New Roman" w:hAnsi="Times New Roman" w:cs="Times New Roman"/>
          <w:color w:val="833C0B" w:themeColor="accent2" w:themeShade="80"/>
          <w:kern w:val="0"/>
          <w:sz w:val="30"/>
          <w:szCs w:val="30"/>
          <w:highlight w:val="black"/>
          <w14:ligatures w14:val="none"/>
        </w:rPr>
        <w:t>.</w:t>
      </w:r>
      <w:r w:rsidRPr="003D56DC">
        <w:rPr>
          <w:rFonts w:ascii="Times New Roman" w:eastAsia="Times New Roman" w:hAnsi="Times New Roman" w:cs="Times New Roman"/>
          <w:noProof/>
          <w:color w:val="833C0B" w:themeColor="accent2" w:themeShade="80"/>
          <w:kern w:val="0"/>
          <w:sz w:val="30"/>
          <w:szCs w:val="30"/>
          <w:highlight w:val="black"/>
          <w:bdr w:val="none" w:sz="0" w:space="0" w:color="auto" w:frame="1"/>
          <w14:ligatures w14:val="none"/>
        </w:rPr>
        <w:drawing>
          <wp:inline distT="0" distB="0" distL="0" distR="0" wp14:anchorId="0078BB7D" wp14:editId="17BB9583">
            <wp:extent cx="1616710" cy="2877820"/>
            <wp:effectExtent l="0" t="0" r="2540" b="0"/>
            <wp:docPr id="218985076" name="Resim 5" descr="İnsan yapımı, Oyma, duvar, taş oymacılık içeren bir resim&#10;&#10;Açıklama otomatik olarak oluşturuldu">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5076" name="Resim 5" descr="İnsan yapımı, Oyma, duvar, taş oymacılık içeren bir resim&#10;&#10;Açıklama otomatik olarak oluşturuldu">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16710" cy="2877820"/>
                    </a:xfrm>
                    <a:prstGeom prst="rect">
                      <a:avLst/>
                    </a:prstGeom>
                    <a:noFill/>
                    <a:ln>
                      <a:noFill/>
                    </a:ln>
                  </pic:spPr>
                </pic:pic>
              </a:graphicData>
            </a:graphic>
          </wp:inline>
        </w:drawing>
      </w:r>
      <w:r w:rsidRPr="003D56DC">
        <w:rPr>
          <w:rFonts w:ascii="Times New Roman" w:eastAsia="Times New Roman" w:hAnsi="Times New Roman" w:cs="Times New Roman"/>
          <w:color w:val="833C0B" w:themeColor="accent2" w:themeShade="80"/>
          <w:kern w:val="0"/>
          <w:sz w:val="30"/>
          <w:szCs w:val="30"/>
          <w:highlight w:val="black"/>
          <w14:ligatures w14:val="none"/>
        </w:rPr>
        <w:t>The so-called "</w:t>
      </w:r>
      <w:hyperlink r:id="rId61" w:tooltip="Togatus Barberini" w:history="1">
        <w:r w:rsidRPr="003D56DC">
          <w:rPr>
            <w:rFonts w:ascii="Times New Roman" w:eastAsia="Times New Roman" w:hAnsi="Times New Roman" w:cs="Times New Roman"/>
            <w:color w:val="833C0B" w:themeColor="accent2" w:themeShade="80"/>
            <w:kern w:val="0"/>
            <w:sz w:val="30"/>
            <w:szCs w:val="30"/>
            <w:highlight w:val="black"/>
            <w14:ligatures w14:val="none"/>
          </w:rPr>
          <w:t>Togatus Barberini</w:t>
        </w:r>
      </w:hyperlink>
      <w:r w:rsidRPr="003D56DC">
        <w:rPr>
          <w:rFonts w:ascii="Times New Roman" w:eastAsia="Times New Roman" w:hAnsi="Times New Roman" w:cs="Times New Roman"/>
          <w:color w:val="833C0B" w:themeColor="accent2" w:themeShade="80"/>
          <w:kern w:val="0"/>
          <w:sz w:val="30"/>
          <w:szCs w:val="30"/>
          <w:highlight w:val="black"/>
          <w14:ligatures w14:val="none"/>
        </w:rPr>
        <w:t>", a statue depicting a Roman senator holding the </w:t>
      </w:r>
      <w:hyperlink r:id="rId62" w:anchor="Funerary_art" w:tooltip="Roman funerals and burial" w:history="1">
        <w:r w:rsidRPr="003D56DC">
          <w:rPr>
            <w:rFonts w:ascii="Times New Roman" w:eastAsia="Times New Roman" w:hAnsi="Times New Roman" w:cs="Times New Roman"/>
            <w:i/>
            <w:iCs/>
            <w:color w:val="833C0B" w:themeColor="accent2" w:themeShade="80"/>
            <w:kern w:val="0"/>
            <w:sz w:val="30"/>
            <w:szCs w:val="30"/>
            <w:highlight w:val="black"/>
            <w14:ligatures w14:val="none"/>
          </w:rPr>
          <w:t>imagines</w:t>
        </w:r>
      </w:hyperlink>
      <w:r w:rsidRPr="003D56DC">
        <w:rPr>
          <w:rFonts w:ascii="Times New Roman" w:eastAsia="Times New Roman" w:hAnsi="Times New Roman" w:cs="Times New Roman"/>
          <w:color w:val="833C0B" w:themeColor="accent2" w:themeShade="80"/>
          <w:kern w:val="0"/>
          <w:sz w:val="30"/>
          <w:szCs w:val="30"/>
          <w:highlight w:val="black"/>
          <w14:ligatures w14:val="none"/>
        </w:rPr>
        <w:t> (</w:t>
      </w:r>
      <w:hyperlink r:id="rId63" w:tooltip="Effigies" w:history="1">
        <w:r w:rsidRPr="003D56DC">
          <w:rPr>
            <w:rFonts w:ascii="Times New Roman" w:eastAsia="Times New Roman" w:hAnsi="Times New Roman" w:cs="Times New Roman"/>
            <w:color w:val="833C0B" w:themeColor="accent2" w:themeShade="80"/>
            <w:kern w:val="0"/>
            <w:sz w:val="30"/>
            <w:szCs w:val="30"/>
            <w:highlight w:val="black"/>
            <w14:ligatures w14:val="none"/>
          </w:rPr>
          <w:t>effigies</w:t>
        </w:r>
      </w:hyperlink>
      <w:r w:rsidRPr="003D56DC">
        <w:rPr>
          <w:rFonts w:ascii="Times New Roman" w:eastAsia="Times New Roman" w:hAnsi="Times New Roman" w:cs="Times New Roman"/>
          <w:color w:val="833C0B" w:themeColor="accent2" w:themeShade="80"/>
          <w:kern w:val="0"/>
          <w:sz w:val="30"/>
          <w:szCs w:val="30"/>
          <w:highlight w:val="black"/>
          <w14:ligatures w14:val="none"/>
        </w:rPr>
        <w:t>) of deceased ancestors in his hands; marble, late 1st century BC; head (not belonging): mid-1st century BC</w:t>
      </w:r>
    </w:p>
    <w:p w14:paraId="239E1A84"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When the Republic began, the Senate functioned as an advisory council. It consisted of 300–500 senators who served for life. Only patricians were members in the early period, but plebeians were also admitted before long, although they were denied the senior magistracies for a longer period.</w:t>
      </w:r>
    </w:p>
    <w:p w14:paraId="036BEF15"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Senators were entitled to wear a </w:t>
      </w:r>
      <w:hyperlink r:id="rId64" w:tooltip="Toga" w:history="1">
        <w:r w:rsidRPr="003D56DC">
          <w:rPr>
            <w:rFonts w:ascii="Arial" w:eastAsia="Times New Roman" w:hAnsi="Arial" w:cs="Arial"/>
            <w:color w:val="833C0B" w:themeColor="accent2" w:themeShade="80"/>
            <w:kern w:val="0"/>
            <w:sz w:val="30"/>
            <w:szCs w:val="30"/>
            <w:highlight w:val="black"/>
            <w14:ligatures w14:val="none"/>
          </w:rPr>
          <w:t>toga</w:t>
        </w:r>
      </w:hyperlink>
      <w:r w:rsidRPr="003D56DC">
        <w:rPr>
          <w:rFonts w:ascii="Arial" w:eastAsia="Times New Roman" w:hAnsi="Arial" w:cs="Arial"/>
          <w:color w:val="833C0B" w:themeColor="accent2" w:themeShade="80"/>
          <w:kern w:val="0"/>
          <w:sz w:val="30"/>
          <w:szCs w:val="30"/>
          <w:highlight w:val="black"/>
          <w14:ligatures w14:val="none"/>
        </w:rPr>
        <w:t> with a broad purple stripe, maroon shoes, and an iron (later gold) ring.</w:t>
      </w:r>
    </w:p>
    <w:p w14:paraId="5EBFA3C9"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Senate of the Roman Republic passed decrees called </w:t>
      </w:r>
      <w:hyperlink r:id="rId65" w:tooltip="Senatus consultum" w:history="1">
        <w:r w:rsidRPr="003D56DC">
          <w:rPr>
            <w:rFonts w:ascii="Arial" w:eastAsia="Times New Roman" w:hAnsi="Arial" w:cs="Arial"/>
            <w:i/>
            <w:iCs/>
            <w:color w:val="833C0B" w:themeColor="accent2" w:themeShade="80"/>
            <w:kern w:val="0"/>
            <w:sz w:val="30"/>
            <w:szCs w:val="30"/>
            <w:highlight w:val="black"/>
            <w14:ligatures w14:val="none"/>
          </w:rPr>
          <w:t>senatus consulta</w:t>
        </w:r>
      </w:hyperlink>
      <w:r w:rsidRPr="003D56DC">
        <w:rPr>
          <w:rFonts w:ascii="Arial" w:eastAsia="Times New Roman" w:hAnsi="Arial" w:cs="Arial"/>
          <w:color w:val="833C0B" w:themeColor="accent2" w:themeShade="80"/>
          <w:kern w:val="0"/>
          <w:sz w:val="30"/>
          <w:szCs w:val="30"/>
          <w:highlight w:val="black"/>
          <w14:ligatures w14:val="none"/>
        </w:rPr>
        <w:t>, which in form constituted "advice" from the senate to a magistrate. While these decrees did not hold legal force, they usually were obeyed in practice.</w:t>
      </w:r>
      <w:hyperlink r:id="rId66" w:anchor="cite_note-Byrd,_44-15" w:history="1">
        <w:r w:rsidRPr="003D56DC">
          <w:rPr>
            <w:rFonts w:ascii="Arial" w:eastAsia="Times New Roman" w:hAnsi="Arial" w:cs="Arial"/>
            <w:color w:val="833C0B" w:themeColor="accent2" w:themeShade="80"/>
            <w:kern w:val="0"/>
            <w:sz w:val="30"/>
            <w:szCs w:val="30"/>
            <w:highlight w:val="black"/>
            <w:vertAlign w:val="superscript"/>
            <w14:ligatures w14:val="none"/>
          </w:rPr>
          <w:t>[15]</w:t>
        </w:r>
      </w:hyperlink>
    </w:p>
    <w:p w14:paraId="78FB47D5"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If a </w:t>
      </w:r>
      <w:r w:rsidRPr="003D56DC">
        <w:rPr>
          <w:rFonts w:ascii="Arial" w:eastAsia="Times New Roman" w:hAnsi="Arial" w:cs="Arial"/>
          <w:i/>
          <w:iCs/>
          <w:color w:val="833C0B" w:themeColor="accent2" w:themeShade="80"/>
          <w:kern w:val="0"/>
          <w:sz w:val="30"/>
          <w:szCs w:val="30"/>
          <w:highlight w:val="black"/>
          <w14:ligatures w14:val="none"/>
        </w:rPr>
        <w:t>senatus consultum</w:t>
      </w:r>
      <w:r w:rsidRPr="003D56DC">
        <w:rPr>
          <w:rFonts w:ascii="Arial" w:eastAsia="Times New Roman" w:hAnsi="Arial" w:cs="Arial"/>
          <w:color w:val="833C0B" w:themeColor="accent2" w:themeShade="80"/>
          <w:kern w:val="0"/>
          <w:sz w:val="30"/>
          <w:szCs w:val="30"/>
          <w:highlight w:val="black"/>
          <w14:ligatures w14:val="none"/>
        </w:rPr>
        <w:t> conflicted with a law (</w:t>
      </w:r>
      <w:r w:rsidRPr="003D56DC">
        <w:rPr>
          <w:rFonts w:ascii="Arial" w:eastAsia="Times New Roman" w:hAnsi="Arial" w:cs="Arial"/>
          <w:i/>
          <w:iCs/>
          <w:color w:val="833C0B" w:themeColor="accent2" w:themeShade="80"/>
          <w:kern w:val="0"/>
          <w:sz w:val="30"/>
          <w:szCs w:val="30"/>
          <w:highlight w:val="black"/>
          <w14:ligatures w14:val="none"/>
        </w:rPr>
        <w:t>lex</w:t>
      </w:r>
      <w:r w:rsidRPr="003D56DC">
        <w:rPr>
          <w:rFonts w:ascii="Arial" w:eastAsia="Times New Roman" w:hAnsi="Arial" w:cs="Arial"/>
          <w:color w:val="833C0B" w:themeColor="accent2" w:themeShade="80"/>
          <w:kern w:val="0"/>
          <w:sz w:val="30"/>
          <w:szCs w:val="30"/>
          <w:highlight w:val="black"/>
          <w14:ligatures w14:val="none"/>
        </w:rPr>
        <w:t>) that was passed by an </w:t>
      </w:r>
      <w:hyperlink r:id="rId67" w:tooltip="Roman assemblies" w:history="1">
        <w:r w:rsidRPr="003D56DC">
          <w:rPr>
            <w:rFonts w:ascii="Arial" w:eastAsia="Times New Roman" w:hAnsi="Arial" w:cs="Arial"/>
            <w:color w:val="833C0B" w:themeColor="accent2" w:themeShade="80"/>
            <w:kern w:val="0"/>
            <w:sz w:val="30"/>
            <w:szCs w:val="30"/>
            <w:highlight w:val="black"/>
            <w14:ligatures w14:val="none"/>
          </w:rPr>
          <w:t>assembly</w:t>
        </w:r>
      </w:hyperlink>
      <w:r w:rsidRPr="003D56DC">
        <w:rPr>
          <w:rFonts w:ascii="Arial" w:eastAsia="Times New Roman" w:hAnsi="Arial" w:cs="Arial"/>
          <w:color w:val="833C0B" w:themeColor="accent2" w:themeShade="80"/>
          <w:kern w:val="0"/>
          <w:sz w:val="30"/>
          <w:szCs w:val="30"/>
          <w:highlight w:val="black"/>
          <w14:ligatures w14:val="none"/>
        </w:rPr>
        <w:t>, the law overrode the </w:t>
      </w:r>
      <w:r w:rsidRPr="003D56DC">
        <w:rPr>
          <w:rFonts w:ascii="Arial" w:eastAsia="Times New Roman" w:hAnsi="Arial" w:cs="Arial"/>
          <w:i/>
          <w:iCs/>
          <w:color w:val="833C0B" w:themeColor="accent2" w:themeShade="80"/>
          <w:kern w:val="0"/>
          <w:sz w:val="30"/>
          <w:szCs w:val="30"/>
          <w:highlight w:val="black"/>
          <w14:ligatures w14:val="none"/>
        </w:rPr>
        <w:t>senatus consultum</w:t>
      </w:r>
      <w:r w:rsidRPr="003D56DC">
        <w:rPr>
          <w:rFonts w:ascii="Arial" w:eastAsia="Times New Roman" w:hAnsi="Arial" w:cs="Arial"/>
          <w:color w:val="833C0B" w:themeColor="accent2" w:themeShade="80"/>
          <w:kern w:val="0"/>
          <w:sz w:val="30"/>
          <w:szCs w:val="30"/>
          <w:highlight w:val="black"/>
          <w14:ligatures w14:val="none"/>
        </w:rPr>
        <w:t> because the </w:t>
      </w:r>
      <w:r w:rsidRPr="003D56DC">
        <w:rPr>
          <w:rFonts w:ascii="Arial" w:eastAsia="Times New Roman" w:hAnsi="Arial" w:cs="Arial"/>
          <w:i/>
          <w:iCs/>
          <w:color w:val="833C0B" w:themeColor="accent2" w:themeShade="80"/>
          <w:kern w:val="0"/>
          <w:sz w:val="30"/>
          <w:szCs w:val="30"/>
          <w:highlight w:val="black"/>
          <w14:ligatures w14:val="none"/>
        </w:rPr>
        <w:t>senatus consultum</w:t>
      </w:r>
      <w:r w:rsidRPr="003D56DC">
        <w:rPr>
          <w:rFonts w:ascii="Arial" w:eastAsia="Times New Roman" w:hAnsi="Arial" w:cs="Arial"/>
          <w:color w:val="833C0B" w:themeColor="accent2" w:themeShade="80"/>
          <w:kern w:val="0"/>
          <w:sz w:val="30"/>
          <w:szCs w:val="30"/>
          <w:highlight w:val="black"/>
          <w14:ligatures w14:val="none"/>
        </w:rPr>
        <w:t> had its authority based on precedent and not in law. A </w:t>
      </w:r>
      <w:r w:rsidRPr="003D56DC">
        <w:rPr>
          <w:rFonts w:ascii="Arial" w:eastAsia="Times New Roman" w:hAnsi="Arial" w:cs="Arial"/>
          <w:i/>
          <w:iCs/>
          <w:color w:val="833C0B" w:themeColor="accent2" w:themeShade="80"/>
          <w:kern w:val="0"/>
          <w:sz w:val="30"/>
          <w:szCs w:val="30"/>
          <w:highlight w:val="black"/>
          <w14:ligatures w14:val="none"/>
        </w:rPr>
        <w:t>senatus consultum</w:t>
      </w:r>
      <w:r w:rsidRPr="003D56DC">
        <w:rPr>
          <w:rFonts w:ascii="Arial" w:eastAsia="Times New Roman" w:hAnsi="Arial" w:cs="Arial"/>
          <w:color w:val="833C0B" w:themeColor="accent2" w:themeShade="80"/>
          <w:kern w:val="0"/>
          <w:sz w:val="30"/>
          <w:szCs w:val="30"/>
          <w:highlight w:val="black"/>
          <w14:ligatures w14:val="none"/>
        </w:rPr>
        <w:t>, however, could serve to interpret a law.</w:t>
      </w:r>
      <w:hyperlink r:id="rId68" w:anchor="cite_note-Abbott,_233-16" w:history="1">
        <w:r w:rsidRPr="003D56DC">
          <w:rPr>
            <w:rFonts w:ascii="Arial" w:eastAsia="Times New Roman" w:hAnsi="Arial" w:cs="Arial"/>
            <w:color w:val="833C0B" w:themeColor="accent2" w:themeShade="80"/>
            <w:kern w:val="0"/>
            <w:sz w:val="30"/>
            <w:szCs w:val="30"/>
            <w:highlight w:val="black"/>
            <w:vertAlign w:val="superscript"/>
            <w14:ligatures w14:val="none"/>
          </w:rPr>
          <w:t>[16]</w:t>
        </w:r>
      </w:hyperlink>
    </w:p>
    <w:p w14:paraId="5AFFB335"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Through these decrees, the senate directed the </w:t>
      </w:r>
      <w:hyperlink r:id="rId69" w:tooltip="Roman magistrate" w:history="1">
        <w:r w:rsidRPr="003D56DC">
          <w:rPr>
            <w:rFonts w:ascii="Arial" w:eastAsia="Times New Roman" w:hAnsi="Arial" w:cs="Arial"/>
            <w:color w:val="833C0B" w:themeColor="accent2" w:themeShade="80"/>
            <w:kern w:val="0"/>
            <w:sz w:val="30"/>
            <w:szCs w:val="30"/>
            <w:highlight w:val="black"/>
            <w14:ligatures w14:val="none"/>
          </w:rPr>
          <w:t>magistrates</w:t>
        </w:r>
      </w:hyperlink>
      <w:r w:rsidRPr="003D56DC">
        <w:rPr>
          <w:rFonts w:ascii="Arial" w:eastAsia="Times New Roman" w:hAnsi="Arial" w:cs="Arial"/>
          <w:color w:val="833C0B" w:themeColor="accent2" w:themeShade="80"/>
          <w:kern w:val="0"/>
          <w:sz w:val="30"/>
          <w:szCs w:val="30"/>
          <w:highlight w:val="black"/>
          <w14:ligatures w14:val="none"/>
        </w:rPr>
        <w:t>, especially the </w:t>
      </w:r>
      <w:hyperlink r:id="rId70" w:tooltip="Roman Consul" w:history="1">
        <w:r w:rsidRPr="003D56DC">
          <w:rPr>
            <w:rFonts w:ascii="Arial" w:eastAsia="Times New Roman" w:hAnsi="Arial" w:cs="Arial"/>
            <w:color w:val="833C0B" w:themeColor="accent2" w:themeShade="80"/>
            <w:kern w:val="0"/>
            <w:sz w:val="30"/>
            <w:szCs w:val="30"/>
            <w:highlight w:val="black"/>
            <w14:ligatures w14:val="none"/>
          </w:rPr>
          <w:t>Roman Consuls</w:t>
        </w:r>
      </w:hyperlink>
      <w:r w:rsidRPr="003D56DC">
        <w:rPr>
          <w:rFonts w:ascii="Arial" w:eastAsia="Times New Roman" w:hAnsi="Arial" w:cs="Arial"/>
          <w:color w:val="833C0B" w:themeColor="accent2" w:themeShade="80"/>
          <w:kern w:val="0"/>
          <w:sz w:val="30"/>
          <w:szCs w:val="30"/>
          <w:highlight w:val="black"/>
          <w14:ligatures w14:val="none"/>
        </w:rPr>
        <w:t> (the chief magistrates), in their prosecution of military conflicts. The senate also had an enormous degree of power over the civil government in Rome. This was especially the case with regard to its management of state finances, as only it could authorize the disbursal of public funds from the treasury. As the Roman Republic grew, the senate also supervised the administration of the provinces, which were governed by former consuls and </w:t>
      </w:r>
      <w:hyperlink r:id="rId71" w:tooltip="Praetors" w:history="1">
        <w:r w:rsidRPr="003D56DC">
          <w:rPr>
            <w:rFonts w:ascii="Arial" w:eastAsia="Times New Roman" w:hAnsi="Arial" w:cs="Arial"/>
            <w:color w:val="833C0B" w:themeColor="accent2" w:themeShade="80"/>
            <w:kern w:val="0"/>
            <w:sz w:val="30"/>
            <w:szCs w:val="30"/>
            <w:highlight w:val="black"/>
            <w14:ligatures w14:val="none"/>
          </w:rPr>
          <w:t>praetors</w:t>
        </w:r>
      </w:hyperlink>
      <w:r w:rsidRPr="003D56DC">
        <w:rPr>
          <w:rFonts w:ascii="Arial" w:eastAsia="Times New Roman" w:hAnsi="Arial" w:cs="Arial"/>
          <w:color w:val="833C0B" w:themeColor="accent2" w:themeShade="80"/>
          <w:kern w:val="0"/>
          <w:sz w:val="30"/>
          <w:szCs w:val="30"/>
          <w:highlight w:val="black"/>
          <w14:ligatures w14:val="none"/>
        </w:rPr>
        <w:t>, in that it decided which magistrate should govern which province.</w:t>
      </w:r>
    </w:p>
    <w:p w14:paraId="1E8AE9C6"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Since the 3rd century BC the senate also played a pivotal role in cases of emergency. It could call for the appointment of a </w:t>
      </w:r>
      <w:hyperlink r:id="rId72" w:tooltip="Roman Dictator" w:history="1">
        <w:r w:rsidRPr="003D56DC">
          <w:rPr>
            <w:rFonts w:ascii="Arial" w:eastAsia="Times New Roman" w:hAnsi="Arial" w:cs="Arial"/>
            <w:color w:val="833C0B" w:themeColor="accent2" w:themeShade="80"/>
            <w:kern w:val="0"/>
            <w:sz w:val="30"/>
            <w:szCs w:val="30"/>
            <w:highlight w:val="black"/>
            <w14:ligatures w14:val="none"/>
          </w:rPr>
          <w:t>dictator</w:t>
        </w:r>
      </w:hyperlink>
      <w:r w:rsidRPr="003D56DC">
        <w:rPr>
          <w:rFonts w:ascii="Arial" w:eastAsia="Times New Roman" w:hAnsi="Arial" w:cs="Arial"/>
          <w:color w:val="833C0B" w:themeColor="accent2" w:themeShade="80"/>
          <w:kern w:val="0"/>
          <w:sz w:val="30"/>
          <w:szCs w:val="30"/>
          <w:highlight w:val="black"/>
          <w14:ligatures w14:val="none"/>
        </w:rPr>
        <w:t> (a right resting with each consul with or without the senate's involvement). However, after 202 BC, the office of dictator fell out of use (and was revived only two more times) and was replaced with the </w:t>
      </w:r>
      <w:hyperlink r:id="rId73" w:tooltip="Senatus consultum ultimum" w:history="1">
        <w:r w:rsidRPr="003D56DC">
          <w:rPr>
            <w:rFonts w:ascii="Arial" w:eastAsia="Times New Roman" w:hAnsi="Arial" w:cs="Arial"/>
            <w:i/>
            <w:iCs/>
            <w:color w:val="833C0B" w:themeColor="accent2" w:themeShade="80"/>
            <w:kern w:val="0"/>
            <w:sz w:val="30"/>
            <w:szCs w:val="30"/>
            <w:highlight w:val="black"/>
            <w14:ligatures w14:val="none"/>
          </w:rPr>
          <w:t>senatus consultum ultimum</w:t>
        </w:r>
      </w:hyperlink>
      <w:r w:rsidRPr="003D56DC">
        <w:rPr>
          <w:rFonts w:ascii="Arial" w:eastAsia="Times New Roman" w:hAnsi="Arial" w:cs="Arial"/>
          <w:color w:val="833C0B" w:themeColor="accent2" w:themeShade="80"/>
          <w:kern w:val="0"/>
          <w:sz w:val="30"/>
          <w:szCs w:val="30"/>
          <w:highlight w:val="black"/>
          <w14:ligatures w14:val="none"/>
        </w:rPr>
        <w:t> ("ultimate decree of the senate"), a senatorial decree that authorised the consuls to employ any means necessary to solve the crisis.</w:t>
      </w:r>
      <w:hyperlink r:id="rId74" w:anchor="cite_note-Abbott,_240-17" w:history="1">
        <w:r w:rsidRPr="003D56DC">
          <w:rPr>
            <w:rFonts w:ascii="Arial" w:eastAsia="Times New Roman" w:hAnsi="Arial" w:cs="Arial"/>
            <w:color w:val="833C0B" w:themeColor="accent2" w:themeShade="80"/>
            <w:kern w:val="0"/>
            <w:sz w:val="30"/>
            <w:szCs w:val="30"/>
            <w:highlight w:val="black"/>
            <w:vertAlign w:val="superscript"/>
            <w14:ligatures w14:val="none"/>
          </w:rPr>
          <w:t>[17]</w:t>
        </w:r>
      </w:hyperlink>
    </w:p>
    <w:p w14:paraId="52370B86"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While senate meetings could take place either inside or outside the formal boundary of the city (the </w:t>
      </w:r>
      <w:hyperlink r:id="rId75" w:tooltip="Pomerium" w:history="1">
        <w:r w:rsidRPr="003D56DC">
          <w:rPr>
            <w:rFonts w:ascii="Arial" w:eastAsia="Times New Roman" w:hAnsi="Arial" w:cs="Arial"/>
            <w:i/>
            <w:iCs/>
            <w:color w:val="833C0B" w:themeColor="accent2" w:themeShade="80"/>
            <w:kern w:val="0"/>
            <w:sz w:val="30"/>
            <w:szCs w:val="30"/>
            <w:highlight w:val="black"/>
            <w14:ligatures w14:val="none"/>
          </w:rPr>
          <w:t>pomerium</w:t>
        </w:r>
      </w:hyperlink>
      <w:r w:rsidRPr="003D56DC">
        <w:rPr>
          <w:rFonts w:ascii="Arial" w:eastAsia="Times New Roman" w:hAnsi="Arial" w:cs="Arial"/>
          <w:color w:val="833C0B" w:themeColor="accent2" w:themeShade="80"/>
          <w:kern w:val="0"/>
          <w:sz w:val="30"/>
          <w:szCs w:val="30"/>
          <w:highlight w:val="black"/>
          <w14:ligatures w14:val="none"/>
        </w:rPr>
        <w:t>), no meeting could take place more than a mile (in the Roman system of measurement, now approx. 1.48 km) outside it.</w:t>
      </w:r>
      <w:hyperlink r:id="rId76" w:anchor="cite_note-Byrd,_34-18" w:history="1">
        <w:r w:rsidRPr="003D56DC">
          <w:rPr>
            <w:rFonts w:ascii="Arial" w:eastAsia="Times New Roman" w:hAnsi="Arial" w:cs="Arial"/>
            <w:color w:val="833C0B" w:themeColor="accent2" w:themeShade="80"/>
            <w:kern w:val="0"/>
            <w:sz w:val="30"/>
            <w:szCs w:val="30"/>
            <w:highlight w:val="black"/>
            <w:vertAlign w:val="superscript"/>
            <w14:ligatures w14:val="none"/>
          </w:rPr>
          <w:t>[18]</w:t>
        </w:r>
      </w:hyperlink>
      <w:r w:rsidRPr="003D56DC">
        <w:rPr>
          <w:rFonts w:ascii="Arial" w:eastAsia="Times New Roman" w:hAnsi="Arial" w:cs="Arial"/>
          <w:color w:val="833C0B" w:themeColor="accent2" w:themeShade="80"/>
          <w:kern w:val="0"/>
          <w:sz w:val="30"/>
          <w:szCs w:val="30"/>
          <w:highlight w:val="black"/>
          <w14:ligatures w14:val="none"/>
        </w:rPr>
        <w:t> The senate operated while under various religious restrictions. For example, before any meeting could begin, a sacrifice to the gods was made, and a search for divine omens (the </w:t>
      </w:r>
      <w:hyperlink r:id="rId77" w:tooltip="Auspice" w:history="1">
        <w:r w:rsidRPr="003D56DC">
          <w:rPr>
            <w:rFonts w:ascii="Arial" w:eastAsia="Times New Roman" w:hAnsi="Arial" w:cs="Arial"/>
            <w:i/>
            <w:iCs/>
            <w:color w:val="833C0B" w:themeColor="accent2" w:themeShade="80"/>
            <w:kern w:val="0"/>
            <w:sz w:val="30"/>
            <w:szCs w:val="30"/>
            <w:highlight w:val="black"/>
            <w14:ligatures w14:val="none"/>
          </w:rPr>
          <w:t>auspices</w:t>
        </w:r>
      </w:hyperlink>
      <w:r w:rsidRPr="003D56DC">
        <w:rPr>
          <w:rFonts w:ascii="Arial" w:eastAsia="Times New Roman" w:hAnsi="Arial" w:cs="Arial"/>
          <w:color w:val="833C0B" w:themeColor="accent2" w:themeShade="80"/>
          <w:kern w:val="0"/>
          <w:sz w:val="30"/>
          <w:szCs w:val="30"/>
          <w:highlight w:val="black"/>
          <w14:ligatures w14:val="none"/>
        </w:rPr>
        <w:t>) was taken.</w:t>
      </w:r>
      <w:hyperlink r:id="rId78" w:anchor="cite_note-Lintott,_72-19" w:history="1">
        <w:r w:rsidRPr="003D56DC">
          <w:rPr>
            <w:rFonts w:ascii="Arial" w:eastAsia="Times New Roman" w:hAnsi="Arial" w:cs="Arial"/>
            <w:color w:val="833C0B" w:themeColor="accent2" w:themeShade="80"/>
            <w:kern w:val="0"/>
            <w:sz w:val="30"/>
            <w:szCs w:val="30"/>
            <w:highlight w:val="black"/>
            <w:vertAlign w:val="superscript"/>
            <w14:ligatures w14:val="none"/>
          </w:rPr>
          <w:t>[19]</w:t>
        </w:r>
      </w:hyperlink>
      <w:r w:rsidRPr="003D56DC">
        <w:rPr>
          <w:rFonts w:ascii="Arial" w:eastAsia="Times New Roman" w:hAnsi="Arial" w:cs="Arial"/>
          <w:color w:val="833C0B" w:themeColor="accent2" w:themeShade="80"/>
          <w:kern w:val="0"/>
          <w:sz w:val="30"/>
          <w:szCs w:val="30"/>
          <w:highlight w:val="black"/>
          <w14:ligatures w14:val="none"/>
        </w:rPr>
        <w:t> The senate was only allowed to assemble in places dedicated to the gods.</w:t>
      </w:r>
    </w:p>
    <w:p w14:paraId="24C1EF2B"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Meetings usually began at dawn, and a </w:t>
      </w:r>
      <w:hyperlink r:id="rId79" w:tooltip="Roman magistrate" w:history="1">
        <w:r w:rsidRPr="003D56DC">
          <w:rPr>
            <w:rFonts w:ascii="Arial" w:eastAsia="Times New Roman" w:hAnsi="Arial" w:cs="Arial"/>
            <w:color w:val="833C0B" w:themeColor="accent2" w:themeShade="80"/>
            <w:kern w:val="0"/>
            <w:sz w:val="30"/>
            <w:szCs w:val="30"/>
            <w:highlight w:val="black"/>
            <w14:ligatures w14:val="none"/>
          </w:rPr>
          <w:t>magistrate</w:t>
        </w:r>
      </w:hyperlink>
      <w:r w:rsidRPr="003D56DC">
        <w:rPr>
          <w:rFonts w:ascii="Arial" w:eastAsia="Times New Roman" w:hAnsi="Arial" w:cs="Arial"/>
          <w:color w:val="833C0B" w:themeColor="accent2" w:themeShade="80"/>
          <w:kern w:val="0"/>
          <w:sz w:val="30"/>
          <w:szCs w:val="30"/>
          <w:highlight w:val="black"/>
          <w14:ligatures w14:val="none"/>
        </w:rPr>
        <w:t> who wished to summon the senate had to issue a compulsory order.</w:t>
      </w:r>
      <w:hyperlink r:id="rId80" w:anchor="cite_note-Lintott,_75-20" w:history="1">
        <w:r w:rsidRPr="003D56DC">
          <w:rPr>
            <w:rFonts w:ascii="Arial" w:eastAsia="Times New Roman" w:hAnsi="Arial" w:cs="Arial"/>
            <w:color w:val="833C0B" w:themeColor="accent2" w:themeShade="80"/>
            <w:kern w:val="0"/>
            <w:sz w:val="30"/>
            <w:szCs w:val="30"/>
            <w:highlight w:val="black"/>
            <w:vertAlign w:val="superscript"/>
            <w14:ligatures w14:val="none"/>
          </w:rPr>
          <w:t>[20]</w:t>
        </w:r>
      </w:hyperlink>
      <w:r w:rsidRPr="003D56DC">
        <w:rPr>
          <w:rFonts w:ascii="Arial" w:eastAsia="Times New Roman" w:hAnsi="Arial" w:cs="Arial"/>
          <w:color w:val="833C0B" w:themeColor="accent2" w:themeShade="80"/>
          <w:kern w:val="0"/>
          <w:sz w:val="30"/>
          <w:szCs w:val="30"/>
          <w:highlight w:val="black"/>
          <w14:ligatures w14:val="none"/>
        </w:rPr>
        <w:t> The senate meetings were public</w:t>
      </w:r>
      <w:hyperlink r:id="rId81" w:anchor="cite_note-Byrd,_34-18" w:history="1">
        <w:r w:rsidRPr="003D56DC">
          <w:rPr>
            <w:rFonts w:ascii="Arial" w:eastAsia="Times New Roman" w:hAnsi="Arial" w:cs="Arial"/>
            <w:color w:val="833C0B" w:themeColor="accent2" w:themeShade="80"/>
            <w:kern w:val="0"/>
            <w:sz w:val="30"/>
            <w:szCs w:val="30"/>
            <w:highlight w:val="black"/>
            <w:vertAlign w:val="superscript"/>
            <w14:ligatures w14:val="none"/>
          </w:rPr>
          <w:t>[18]</w:t>
        </w:r>
      </w:hyperlink>
      <w:r w:rsidRPr="003D56DC">
        <w:rPr>
          <w:rFonts w:ascii="Arial" w:eastAsia="Times New Roman" w:hAnsi="Arial" w:cs="Arial"/>
          <w:color w:val="833C0B" w:themeColor="accent2" w:themeShade="80"/>
          <w:kern w:val="0"/>
          <w:sz w:val="30"/>
          <w:szCs w:val="30"/>
          <w:highlight w:val="black"/>
          <w14:ligatures w14:val="none"/>
        </w:rPr>
        <w:t> and directed by a presiding magistrate (usually a </w:t>
      </w:r>
      <w:hyperlink r:id="rId82" w:tooltip="Roman consul" w:history="1">
        <w:r w:rsidRPr="003D56DC">
          <w:rPr>
            <w:rFonts w:ascii="Arial" w:eastAsia="Times New Roman" w:hAnsi="Arial" w:cs="Arial"/>
            <w:color w:val="833C0B" w:themeColor="accent2" w:themeShade="80"/>
            <w:kern w:val="0"/>
            <w:sz w:val="30"/>
            <w:szCs w:val="30"/>
            <w:highlight w:val="black"/>
            <w14:ligatures w14:val="none"/>
          </w:rPr>
          <w:t>consul</w:t>
        </w:r>
      </w:hyperlink>
      <w:r w:rsidRPr="003D56DC">
        <w:rPr>
          <w:rFonts w:ascii="Arial" w:eastAsia="Times New Roman" w:hAnsi="Arial" w:cs="Arial"/>
          <w:color w:val="833C0B" w:themeColor="accent2" w:themeShade="80"/>
          <w:kern w:val="0"/>
          <w:sz w:val="30"/>
          <w:szCs w:val="30"/>
          <w:highlight w:val="black"/>
          <w14:ligatures w14:val="none"/>
        </w:rPr>
        <w:t>).</w:t>
      </w:r>
      <w:hyperlink r:id="rId83" w:anchor="cite_note-Byrd,_42-6" w:history="1">
        <w:r w:rsidRPr="003D56DC">
          <w:rPr>
            <w:rFonts w:ascii="Arial" w:eastAsia="Times New Roman" w:hAnsi="Arial" w:cs="Arial"/>
            <w:color w:val="833C0B" w:themeColor="accent2" w:themeShade="80"/>
            <w:kern w:val="0"/>
            <w:sz w:val="30"/>
            <w:szCs w:val="30"/>
            <w:highlight w:val="black"/>
            <w:vertAlign w:val="superscript"/>
            <w14:ligatures w14:val="none"/>
          </w:rPr>
          <w:t>[6]</w:t>
        </w:r>
      </w:hyperlink>
      <w:r w:rsidRPr="003D56DC">
        <w:rPr>
          <w:rFonts w:ascii="Arial" w:eastAsia="Times New Roman" w:hAnsi="Arial" w:cs="Arial"/>
          <w:color w:val="833C0B" w:themeColor="accent2" w:themeShade="80"/>
          <w:kern w:val="0"/>
          <w:sz w:val="30"/>
          <w:szCs w:val="30"/>
          <w:highlight w:val="black"/>
          <w14:ligatures w14:val="none"/>
        </w:rPr>
        <w:t> While in session, the senate had the power to act on its own, and even against the will of the presiding magistrate if it wished. The presiding magistrate began each meeting with a speech,</w:t>
      </w:r>
      <w:hyperlink r:id="rId84" w:anchor="cite_note-Lintott,_78-21" w:history="1">
        <w:r w:rsidRPr="003D56DC">
          <w:rPr>
            <w:rFonts w:ascii="Arial" w:eastAsia="Times New Roman" w:hAnsi="Arial" w:cs="Arial"/>
            <w:color w:val="833C0B" w:themeColor="accent2" w:themeShade="80"/>
            <w:kern w:val="0"/>
            <w:sz w:val="30"/>
            <w:szCs w:val="30"/>
            <w:highlight w:val="black"/>
            <w:vertAlign w:val="superscript"/>
            <w14:ligatures w14:val="none"/>
          </w:rPr>
          <w:t>[21]</w:t>
        </w:r>
      </w:hyperlink>
      <w:r w:rsidRPr="003D56DC">
        <w:rPr>
          <w:rFonts w:ascii="Arial" w:eastAsia="Times New Roman" w:hAnsi="Arial" w:cs="Arial"/>
          <w:color w:val="833C0B" w:themeColor="accent2" w:themeShade="80"/>
          <w:kern w:val="0"/>
          <w:sz w:val="30"/>
          <w:szCs w:val="30"/>
          <w:highlight w:val="black"/>
          <w14:ligatures w14:val="none"/>
        </w:rPr>
        <w:t> then referred an issue to the senators, who would discuss it in order of seniority.</w:t>
      </w:r>
      <w:hyperlink r:id="rId85" w:anchor="cite_note-Byrd,_34-18" w:history="1">
        <w:r w:rsidRPr="003D56DC">
          <w:rPr>
            <w:rFonts w:ascii="Arial" w:eastAsia="Times New Roman" w:hAnsi="Arial" w:cs="Arial"/>
            <w:color w:val="833C0B" w:themeColor="accent2" w:themeShade="80"/>
            <w:kern w:val="0"/>
            <w:sz w:val="30"/>
            <w:szCs w:val="30"/>
            <w:highlight w:val="black"/>
            <w:vertAlign w:val="superscript"/>
            <w14:ligatures w14:val="none"/>
          </w:rPr>
          <w:t>[18]</w:t>
        </w:r>
      </w:hyperlink>
    </w:p>
    <w:p w14:paraId="3F011625"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Senators had several other ways in which they could influence (or frustrate) a presiding magistrate. For example, every senator was permitted to speak before a vote could be held, and since all meetings had to end by nightfall,</w:t>
      </w:r>
      <w:hyperlink r:id="rId86" w:anchor="cite_note-Byrd,_44-15" w:history="1">
        <w:r w:rsidRPr="003D56DC">
          <w:rPr>
            <w:rFonts w:ascii="Arial" w:eastAsia="Times New Roman" w:hAnsi="Arial" w:cs="Arial"/>
            <w:color w:val="833C0B" w:themeColor="accent2" w:themeShade="80"/>
            <w:kern w:val="0"/>
            <w:sz w:val="30"/>
            <w:szCs w:val="30"/>
            <w:highlight w:val="black"/>
            <w:vertAlign w:val="superscript"/>
            <w14:ligatures w14:val="none"/>
          </w:rPr>
          <w:t>[15]</w:t>
        </w:r>
      </w:hyperlink>
      <w:r w:rsidRPr="003D56DC">
        <w:rPr>
          <w:rFonts w:ascii="Arial" w:eastAsia="Times New Roman" w:hAnsi="Arial" w:cs="Arial"/>
          <w:color w:val="833C0B" w:themeColor="accent2" w:themeShade="80"/>
          <w:kern w:val="0"/>
          <w:sz w:val="30"/>
          <w:szCs w:val="30"/>
          <w:highlight w:val="black"/>
          <w14:ligatures w14:val="none"/>
        </w:rPr>
        <w:t> a dedicated group or even a single senator could talk a proposal to death (a </w:t>
      </w:r>
      <w:hyperlink r:id="rId87" w:tooltip="Filibuster" w:history="1">
        <w:r w:rsidRPr="003D56DC">
          <w:rPr>
            <w:rFonts w:ascii="Arial" w:eastAsia="Times New Roman" w:hAnsi="Arial" w:cs="Arial"/>
            <w:color w:val="833C0B" w:themeColor="accent2" w:themeShade="80"/>
            <w:kern w:val="0"/>
            <w:sz w:val="30"/>
            <w:szCs w:val="30"/>
            <w:highlight w:val="black"/>
            <w14:ligatures w14:val="none"/>
          </w:rPr>
          <w:t>filibuster</w:t>
        </w:r>
      </w:hyperlink>
      <w:r w:rsidRPr="003D56DC">
        <w:rPr>
          <w:rFonts w:ascii="Arial" w:eastAsia="Times New Roman" w:hAnsi="Arial" w:cs="Arial"/>
          <w:color w:val="833C0B" w:themeColor="accent2" w:themeShade="80"/>
          <w:kern w:val="0"/>
          <w:sz w:val="30"/>
          <w:szCs w:val="30"/>
          <w:highlight w:val="black"/>
          <w14:ligatures w14:val="none"/>
        </w:rPr>
        <w:t> or </w:t>
      </w:r>
      <w:r w:rsidRPr="003D56DC">
        <w:rPr>
          <w:rFonts w:ascii="Arial" w:eastAsia="Times New Roman" w:hAnsi="Arial" w:cs="Arial"/>
          <w:i/>
          <w:iCs/>
          <w:color w:val="833C0B" w:themeColor="accent2" w:themeShade="80"/>
          <w:kern w:val="0"/>
          <w:sz w:val="30"/>
          <w:szCs w:val="30"/>
          <w:highlight w:val="black"/>
          <w14:ligatures w14:val="none"/>
        </w:rPr>
        <w:t>diem consumere</w:t>
      </w:r>
      <w:r w:rsidRPr="003D56DC">
        <w:rPr>
          <w:rFonts w:ascii="Arial" w:eastAsia="Times New Roman" w:hAnsi="Arial" w:cs="Arial"/>
          <w:color w:val="833C0B" w:themeColor="accent2" w:themeShade="80"/>
          <w:kern w:val="0"/>
          <w:sz w:val="30"/>
          <w:szCs w:val="30"/>
          <w:highlight w:val="black"/>
          <w14:ligatures w14:val="none"/>
        </w:rPr>
        <w:t>).</w:t>
      </w:r>
      <w:hyperlink r:id="rId88" w:anchor="cite_note-Lintott,_78-21" w:history="1">
        <w:r w:rsidRPr="003D56DC">
          <w:rPr>
            <w:rFonts w:ascii="Arial" w:eastAsia="Times New Roman" w:hAnsi="Arial" w:cs="Arial"/>
            <w:color w:val="833C0B" w:themeColor="accent2" w:themeShade="80"/>
            <w:kern w:val="0"/>
            <w:sz w:val="30"/>
            <w:szCs w:val="30"/>
            <w:highlight w:val="black"/>
            <w:vertAlign w:val="superscript"/>
            <w14:ligatures w14:val="none"/>
          </w:rPr>
          <w:t>[21]</w:t>
        </w:r>
      </w:hyperlink>
      <w:r w:rsidRPr="003D56DC">
        <w:rPr>
          <w:rFonts w:ascii="Arial" w:eastAsia="Times New Roman" w:hAnsi="Arial" w:cs="Arial"/>
          <w:color w:val="833C0B" w:themeColor="accent2" w:themeShade="80"/>
          <w:kern w:val="0"/>
          <w:sz w:val="30"/>
          <w:szCs w:val="30"/>
          <w:highlight w:val="black"/>
          <w14:ligatures w14:val="none"/>
        </w:rPr>
        <w:t> When it was time to call a vote, the presiding magistrate could bring up whatever proposals he wished, and every vote was between a proposal and its negative.</w:t>
      </w:r>
      <w:hyperlink r:id="rId89" w:anchor="cite_note-Lintott,_83-22" w:history="1">
        <w:r w:rsidRPr="003D56DC">
          <w:rPr>
            <w:rFonts w:ascii="Arial" w:eastAsia="Times New Roman" w:hAnsi="Arial" w:cs="Arial"/>
            <w:color w:val="833C0B" w:themeColor="accent2" w:themeShade="80"/>
            <w:kern w:val="0"/>
            <w:sz w:val="30"/>
            <w:szCs w:val="30"/>
            <w:highlight w:val="black"/>
            <w:vertAlign w:val="superscript"/>
            <w14:ligatures w14:val="none"/>
          </w:rPr>
          <w:t>[22]</w:t>
        </w:r>
      </w:hyperlink>
    </w:p>
    <w:p w14:paraId="27BB54E5"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With a dictator as well as a senate, the senate could </w:t>
      </w:r>
      <w:hyperlink r:id="rId90" w:tooltip="Veto" w:history="1">
        <w:r w:rsidRPr="003D56DC">
          <w:rPr>
            <w:rFonts w:ascii="Arial" w:eastAsia="Times New Roman" w:hAnsi="Arial" w:cs="Arial"/>
            <w:color w:val="833C0B" w:themeColor="accent2" w:themeShade="80"/>
            <w:kern w:val="0"/>
            <w:sz w:val="30"/>
            <w:szCs w:val="30"/>
            <w:highlight w:val="black"/>
            <w14:ligatures w14:val="none"/>
          </w:rPr>
          <w:t>veto</w:t>
        </w:r>
      </w:hyperlink>
      <w:r w:rsidRPr="003D56DC">
        <w:rPr>
          <w:rFonts w:ascii="Arial" w:eastAsia="Times New Roman" w:hAnsi="Arial" w:cs="Arial"/>
          <w:color w:val="833C0B" w:themeColor="accent2" w:themeShade="80"/>
          <w:kern w:val="0"/>
          <w:sz w:val="30"/>
          <w:szCs w:val="30"/>
          <w:highlight w:val="black"/>
          <w14:ligatures w14:val="none"/>
        </w:rPr>
        <w:t> any of the dictator's decisions. At any point before a motion passed, the proposed motion could be vetoed, usually by a </w:t>
      </w:r>
      <w:hyperlink r:id="rId91" w:tooltip="Tribune" w:history="1">
        <w:r w:rsidRPr="003D56DC">
          <w:rPr>
            <w:rFonts w:ascii="Arial" w:eastAsia="Times New Roman" w:hAnsi="Arial" w:cs="Arial"/>
            <w:color w:val="833C0B" w:themeColor="accent2" w:themeShade="80"/>
            <w:kern w:val="0"/>
            <w:sz w:val="30"/>
            <w:szCs w:val="30"/>
            <w:highlight w:val="black"/>
            <w14:ligatures w14:val="none"/>
          </w:rPr>
          <w:t>tribune</w:t>
        </w:r>
      </w:hyperlink>
      <w:r w:rsidRPr="003D56DC">
        <w:rPr>
          <w:rFonts w:ascii="Arial" w:eastAsia="Times New Roman" w:hAnsi="Arial" w:cs="Arial"/>
          <w:color w:val="833C0B" w:themeColor="accent2" w:themeShade="80"/>
          <w:kern w:val="0"/>
          <w:sz w:val="30"/>
          <w:szCs w:val="30"/>
          <w:highlight w:val="black"/>
          <w14:ligatures w14:val="none"/>
        </w:rPr>
        <w:t>. If there was no veto, and the matter was of minor importance, it could be put to either a voice vote or a show of hands. If there was no veto and no obvious majority, and the matter was of a significant nature, there was usually a physical division of the house,</w:t>
      </w:r>
      <w:hyperlink r:id="rId92" w:anchor="cite_note-Byrd,_34-18" w:history="1">
        <w:r w:rsidRPr="003D56DC">
          <w:rPr>
            <w:rFonts w:ascii="Arial" w:eastAsia="Times New Roman" w:hAnsi="Arial" w:cs="Arial"/>
            <w:color w:val="833C0B" w:themeColor="accent2" w:themeShade="80"/>
            <w:kern w:val="0"/>
            <w:sz w:val="30"/>
            <w:szCs w:val="30"/>
            <w:highlight w:val="black"/>
            <w:vertAlign w:val="superscript"/>
            <w14:ligatures w14:val="none"/>
          </w:rPr>
          <w:t>[18]</w:t>
        </w:r>
      </w:hyperlink>
      <w:r w:rsidRPr="003D56DC">
        <w:rPr>
          <w:rFonts w:ascii="Arial" w:eastAsia="Times New Roman" w:hAnsi="Arial" w:cs="Arial"/>
          <w:color w:val="833C0B" w:themeColor="accent2" w:themeShade="80"/>
          <w:kern w:val="0"/>
          <w:sz w:val="30"/>
          <w:szCs w:val="30"/>
          <w:highlight w:val="black"/>
          <w14:ligatures w14:val="none"/>
        </w:rPr>
        <w:t> with senators voting by taking a place on either side of the chamber.</w:t>
      </w:r>
    </w:p>
    <w:p w14:paraId="58B4ABA8"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Senate membership was controlled by the </w:t>
      </w:r>
      <w:hyperlink r:id="rId93" w:tooltip="Roman censor" w:history="1">
        <w:r w:rsidRPr="003D56DC">
          <w:rPr>
            <w:rFonts w:ascii="Arial" w:eastAsia="Times New Roman" w:hAnsi="Arial" w:cs="Arial"/>
            <w:color w:val="833C0B" w:themeColor="accent2" w:themeShade="80"/>
            <w:kern w:val="0"/>
            <w:sz w:val="30"/>
            <w:szCs w:val="30"/>
            <w:highlight w:val="black"/>
            <w14:ligatures w14:val="none"/>
          </w:rPr>
          <w:t>censors</w:t>
        </w:r>
      </w:hyperlink>
      <w:r w:rsidRPr="003D56DC">
        <w:rPr>
          <w:rFonts w:ascii="Arial" w:eastAsia="Times New Roman" w:hAnsi="Arial" w:cs="Arial"/>
          <w:color w:val="833C0B" w:themeColor="accent2" w:themeShade="80"/>
          <w:kern w:val="0"/>
          <w:sz w:val="30"/>
          <w:szCs w:val="30"/>
          <w:highlight w:val="black"/>
          <w14:ligatures w14:val="none"/>
        </w:rPr>
        <w:t>. By the time of </w:t>
      </w:r>
      <w:hyperlink r:id="rId94" w:tooltip="Augustus" w:history="1">
        <w:r w:rsidRPr="003D56DC">
          <w:rPr>
            <w:rFonts w:ascii="Arial" w:eastAsia="Times New Roman" w:hAnsi="Arial" w:cs="Arial"/>
            <w:color w:val="833C0B" w:themeColor="accent2" w:themeShade="80"/>
            <w:kern w:val="0"/>
            <w:sz w:val="30"/>
            <w:szCs w:val="30"/>
            <w:highlight w:val="black"/>
            <w14:ligatures w14:val="none"/>
          </w:rPr>
          <w:t>Augustus</w:t>
        </w:r>
      </w:hyperlink>
      <w:r w:rsidRPr="003D56DC">
        <w:rPr>
          <w:rFonts w:ascii="Arial" w:eastAsia="Times New Roman" w:hAnsi="Arial" w:cs="Arial"/>
          <w:color w:val="833C0B" w:themeColor="accent2" w:themeShade="80"/>
          <w:kern w:val="0"/>
          <w:sz w:val="30"/>
          <w:szCs w:val="30"/>
          <w:highlight w:val="black"/>
          <w14:ligatures w14:val="none"/>
        </w:rPr>
        <w:t>, ownership of property worth at least one million sesterces was required for membership. The ethical requirements of senators were significant. In contrast to members of the </w:t>
      </w:r>
      <w:hyperlink r:id="rId95" w:tooltip="Equestrian order" w:history="1">
        <w:r w:rsidRPr="003D56DC">
          <w:rPr>
            <w:rFonts w:ascii="Arial" w:eastAsia="Times New Roman" w:hAnsi="Arial" w:cs="Arial"/>
            <w:color w:val="833C0B" w:themeColor="accent2" w:themeShade="80"/>
            <w:kern w:val="0"/>
            <w:sz w:val="30"/>
            <w:szCs w:val="30"/>
            <w:highlight w:val="black"/>
            <w14:ligatures w14:val="none"/>
          </w:rPr>
          <w:t>Equestrian order</w:t>
        </w:r>
      </w:hyperlink>
      <w:r w:rsidRPr="003D56DC">
        <w:rPr>
          <w:rFonts w:ascii="Arial" w:eastAsia="Times New Roman" w:hAnsi="Arial" w:cs="Arial"/>
          <w:color w:val="833C0B" w:themeColor="accent2" w:themeShade="80"/>
          <w:kern w:val="0"/>
          <w:sz w:val="30"/>
          <w:szCs w:val="30"/>
          <w:highlight w:val="black"/>
          <w14:ligatures w14:val="none"/>
        </w:rPr>
        <w:t>, senators could not engage in banking or any form of public contract. They could not own a ship that was large enough to participate in foreign commerce,</w:t>
      </w:r>
      <w:hyperlink r:id="rId96" w:anchor="cite_note-Byrd,_34-18" w:history="1">
        <w:r w:rsidRPr="003D56DC">
          <w:rPr>
            <w:rFonts w:ascii="Arial" w:eastAsia="Times New Roman" w:hAnsi="Arial" w:cs="Arial"/>
            <w:color w:val="833C0B" w:themeColor="accent2" w:themeShade="80"/>
            <w:kern w:val="0"/>
            <w:sz w:val="30"/>
            <w:szCs w:val="30"/>
            <w:highlight w:val="black"/>
            <w:vertAlign w:val="superscript"/>
            <w14:ligatures w14:val="none"/>
          </w:rPr>
          <w:t>[18]</w:t>
        </w:r>
      </w:hyperlink>
      <w:r w:rsidRPr="003D56DC">
        <w:rPr>
          <w:rFonts w:ascii="Arial" w:eastAsia="Times New Roman" w:hAnsi="Arial" w:cs="Arial"/>
          <w:color w:val="833C0B" w:themeColor="accent2" w:themeShade="80"/>
          <w:kern w:val="0"/>
          <w:sz w:val="30"/>
          <w:szCs w:val="30"/>
          <w:highlight w:val="black"/>
          <w14:ligatures w14:val="none"/>
        </w:rPr>
        <w:t> they could not leave Italy without permission from the rest of the senate and they were not paid a salary. Election to magisterial office resulted in automatic senate membership.</w:t>
      </w:r>
      <w:hyperlink r:id="rId97" w:anchor="cite_note-Byrd,_36-23" w:history="1">
        <w:r w:rsidRPr="003D56DC">
          <w:rPr>
            <w:rFonts w:ascii="Arial" w:eastAsia="Times New Roman" w:hAnsi="Arial" w:cs="Arial"/>
            <w:color w:val="833C0B" w:themeColor="accent2" w:themeShade="80"/>
            <w:kern w:val="0"/>
            <w:sz w:val="30"/>
            <w:szCs w:val="30"/>
            <w:highlight w:val="black"/>
            <w:vertAlign w:val="superscript"/>
            <w14:ligatures w14:val="none"/>
          </w:rPr>
          <w:t>[23]</w:t>
        </w:r>
      </w:hyperlink>
    </w:p>
    <w:p w14:paraId="262A3D66" w14:textId="77777777" w:rsidR="003D56DC" w:rsidRPr="003D56DC" w:rsidRDefault="003D56DC" w:rsidP="003D56DC">
      <w:pPr>
        <w:spacing w:before="72" w:after="0" w:line="240" w:lineRule="auto"/>
        <w:outlineLvl w:val="2"/>
        <w:rPr>
          <w:rFonts w:ascii="Arial" w:eastAsia="Times New Roman" w:hAnsi="Arial" w:cs="Arial"/>
          <w:b/>
          <w:bCs/>
          <w:color w:val="833C0B" w:themeColor="accent2" w:themeShade="80"/>
          <w:kern w:val="0"/>
          <w:sz w:val="30"/>
          <w:szCs w:val="30"/>
          <w:highlight w:val="black"/>
          <w14:ligatures w14:val="none"/>
        </w:rPr>
      </w:pPr>
      <w:r w:rsidRPr="003D56DC">
        <w:rPr>
          <w:rFonts w:ascii="Arial" w:eastAsia="Times New Roman" w:hAnsi="Arial" w:cs="Arial"/>
          <w:b/>
          <w:bCs/>
          <w:color w:val="833C0B" w:themeColor="accent2" w:themeShade="80"/>
          <w:kern w:val="0"/>
          <w:sz w:val="30"/>
          <w:szCs w:val="30"/>
          <w:highlight w:val="black"/>
          <w14:ligatures w14:val="none"/>
        </w:rPr>
        <w:t>Senate of the Roman Empire</w:t>
      </w:r>
      <w:r w:rsidRPr="003D56DC">
        <w:rPr>
          <w:rFonts w:ascii="Arial" w:eastAsia="Times New Roman" w:hAnsi="Arial" w:cs="Arial"/>
          <w:color w:val="833C0B" w:themeColor="accent2" w:themeShade="80"/>
          <w:kern w:val="0"/>
          <w:sz w:val="30"/>
          <w:szCs w:val="30"/>
          <w:highlight w:val="black"/>
          <w14:ligatures w14:val="none"/>
        </w:rPr>
        <w:t>[</w:t>
      </w:r>
      <w:hyperlink r:id="rId98" w:tooltip="Edit section: Senate of the Roman Empire" w:history="1">
        <w:r w:rsidRPr="003D56DC">
          <w:rPr>
            <w:rFonts w:ascii="Arial" w:eastAsia="Times New Roman" w:hAnsi="Arial" w:cs="Arial"/>
            <w:color w:val="833C0B" w:themeColor="accent2" w:themeShade="80"/>
            <w:kern w:val="0"/>
            <w:sz w:val="30"/>
            <w:szCs w:val="30"/>
            <w:highlight w:val="black"/>
            <w14:ligatures w14:val="none"/>
          </w:rPr>
          <w:t>edit</w:t>
        </w:r>
      </w:hyperlink>
      <w:r w:rsidRPr="003D56DC">
        <w:rPr>
          <w:rFonts w:ascii="Arial" w:eastAsia="Times New Roman" w:hAnsi="Arial" w:cs="Arial"/>
          <w:color w:val="833C0B" w:themeColor="accent2" w:themeShade="80"/>
          <w:kern w:val="0"/>
          <w:sz w:val="30"/>
          <w:szCs w:val="30"/>
          <w:highlight w:val="black"/>
          <w14:ligatures w14:val="none"/>
        </w:rPr>
        <w:t>]</w:t>
      </w:r>
    </w:p>
    <w:p w14:paraId="3D824513" w14:textId="77777777" w:rsidR="003D56DC" w:rsidRPr="003D56DC" w:rsidRDefault="003D56DC" w:rsidP="003D56DC">
      <w:pPr>
        <w:spacing w:after="120" w:line="240" w:lineRule="auto"/>
        <w:rPr>
          <w:rFonts w:ascii="Arial" w:eastAsia="Times New Roman" w:hAnsi="Arial" w:cs="Arial"/>
          <w:i/>
          <w:iCs/>
          <w:color w:val="833C0B" w:themeColor="accent2" w:themeShade="80"/>
          <w:kern w:val="0"/>
          <w:sz w:val="30"/>
          <w:szCs w:val="30"/>
          <w:highlight w:val="black"/>
          <w14:ligatures w14:val="none"/>
        </w:rPr>
      </w:pPr>
      <w:r w:rsidRPr="003D56DC">
        <w:rPr>
          <w:rFonts w:ascii="Arial" w:eastAsia="Times New Roman" w:hAnsi="Arial" w:cs="Arial"/>
          <w:i/>
          <w:iCs/>
          <w:color w:val="833C0B" w:themeColor="accent2" w:themeShade="80"/>
          <w:kern w:val="0"/>
          <w:sz w:val="30"/>
          <w:szCs w:val="30"/>
          <w:highlight w:val="black"/>
          <w14:ligatures w14:val="none"/>
        </w:rPr>
        <w:t>Main articles: </w:t>
      </w:r>
      <w:hyperlink r:id="rId99" w:tooltip="Constitution of the Roman Empire" w:history="1">
        <w:r w:rsidRPr="003D56DC">
          <w:rPr>
            <w:rFonts w:ascii="Arial" w:eastAsia="Times New Roman" w:hAnsi="Arial" w:cs="Arial"/>
            <w:i/>
            <w:iCs/>
            <w:color w:val="833C0B" w:themeColor="accent2" w:themeShade="80"/>
            <w:kern w:val="0"/>
            <w:sz w:val="30"/>
            <w:szCs w:val="30"/>
            <w:highlight w:val="black"/>
            <w14:ligatures w14:val="none"/>
          </w:rPr>
          <w:t>Constitution of the Roman Empire</w:t>
        </w:r>
      </w:hyperlink>
      <w:r w:rsidRPr="003D56DC">
        <w:rPr>
          <w:rFonts w:ascii="Arial" w:eastAsia="Times New Roman" w:hAnsi="Arial" w:cs="Arial"/>
          <w:i/>
          <w:iCs/>
          <w:color w:val="833C0B" w:themeColor="accent2" w:themeShade="80"/>
          <w:kern w:val="0"/>
          <w:sz w:val="30"/>
          <w:szCs w:val="30"/>
          <w:highlight w:val="black"/>
          <w14:ligatures w14:val="none"/>
        </w:rPr>
        <w:t>, </w:t>
      </w:r>
      <w:hyperlink r:id="rId100" w:tooltip="Senate of the Roman Empire" w:history="1">
        <w:r w:rsidRPr="003D56DC">
          <w:rPr>
            <w:rFonts w:ascii="Arial" w:eastAsia="Times New Roman" w:hAnsi="Arial" w:cs="Arial"/>
            <w:i/>
            <w:iCs/>
            <w:color w:val="833C0B" w:themeColor="accent2" w:themeShade="80"/>
            <w:kern w:val="0"/>
            <w:sz w:val="30"/>
            <w:szCs w:val="30"/>
            <w:highlight w:val="black"/>
            <w14:ligatures w14:val="none"/>
          </w:rPr>
          <w:t>Senate of the Roman Empire</w:t>
        </w:r>
      </w:hyperlink>
      <w:r w:rsidRPr="003D56DC">
        <w:rPr>
          <w:rFonts w:ascii="Arial" w:eastAsia="Times New Roman" w:hAnsi="Arial" w:cs="Arial"/>
          <w:i/>
          <w:iCs/>
          <w:color w:val="833C0B" w:themeColor="accent2" w:themeShade="80"/>
          <w:kern w:val="0"/>
          <w:sz w:val="30"/>
          <w:szCs w:val="30"/>
          <w:highlight w:val="black"/>
          <w14:ligatures w14:val="none"/>
        </w:rPr>
        <w:t>, and </w:t>
      </w:r>
      <w:hyperlink r:id="rId101" w:tooltip="Constitution of the Late Roman Empire" w:history="1">
        <w:r w:rsidRPr="003D56DC">
          <w:rPr>
            <w:rFonts w:ascii="Arial" w:eastAsia="Times New Roman" w:hAnsi="Arial" w:cs="Arial"/>
            <w:i/>
            <w:iCs/>
            <w:color w:val="833C0B" w:themeColor="accent2" w:themeShade="80"/>
            <w:kern w:val="0"/>
            <w:sz w:val="30"/>
            <w:szCs w:val="30"/>
            <w:highlight w:val="black"/>
            <w14:ligatures w14:val="none"/>
          </w:rPr>
          <w:t>Constitution of the Late Roman Empire</w:t>
        </w:r>
      </w:hyperlink>
    </w:p>
    <w:p w14:paraId="49A0CDA2"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After the fall of the </w:t>
      </w:r>
      <w:hyperlink r:id="rId102" w:tooltip="Roman Republic" w:history="1">
        <w:r w:rsidRPr="003D56DC">
          <w:rPr>
            <w:rFonts w:ascii="Arial" w:eastAsia="Times New Roman" w:hAnsi="Arial" w:cs="Arial"/>
            <w:color w:val="833C0B" w:themeColor="accent2" w:themeShade="80"/>
            <w:kern w:val="0"/>
            <w:sz w:val="30"/>
            <w:szCs w:val="30"/>
            <w:highlight w:val="black"/>
            <w14:ligatures w14:val="none"/>
          </w:rPr>
          <w:t>Roman Republic</w:t>
        </w:r>
      </w:hyperlink>
      <w:r w:rsidRPr="003D56DC">
        <w:rPr>
          <w:rFonts w:ascii="Arial" w:eastAsia="Times New Roman" w:hAnsi="Arial" w:cs="Arial"/>
          <w:color w:val="833C0B" w:themeColor="accent2" w:themeShade="80"/>
          <w:kern w:val="0"/>
          <w:sz w:val="30"/>
          <w:szCs w:val="30"/>
          <w:highlight w:val="black"/>
          <w14:ligatures w14:val="none"/>
        </w:rPr>
        <w:t>, the constitutional balance of power shifted from the Roman senate to the </w:t>
      </w:r>
      <w:hyperlink r:id="rId103" w:tooltip="Roman Emperor" w:history="1">
        <w:r w:rsidRPr="003D56DC">
          <w:rPr>
            <w:rFonts w:ascii="Arial" w:eastAsia="Times New Roman" w:hAnsi="Arial" w:cs="Arial"/>
            <w:color w:val="833C0B" w:themeColor="accent2" w:themeShade="80"/>
            <w:kern w:val="0"/>
            <w:sz w:val="30"/>
            <w:szCs w:val="30"/>
            <w:highlight w:val="black"/>
            <w14:ligatures w14:val="none"/>
          </w:rPr>
          <w:t>Roman Emperor</w:t>
        </w:r>
      </w:hyperlink>
      <w:r w:rsidRPr="003D56DC">
        <w:rPr>
          <w:rFonts w:ascii="Arial" w:eastAsia="Times New Roman" w:hAnsi="Arial" w:cs="Arial"/>
          <w:color w:val="833C0B" w:themeColor="accent2" w:themeShade="80"/>
          <w:kern w:val="0"/>
          <w:sz w:val="30"/>
          <w:szCs w:val="30"/>
          <w:highlight w:val="black"/>
          <w14:ligatures w14:val="none"/>
        </w:rPr>
        <w:t xml:space="preserve">. Though retaining its legal position as under the republic, in practice, however, the actual authority of the imperial senate was negligible, as </w:t>
      </w:r>
      <w:r w:rsidRPr="003D56DC">
        <w:rPr>
          <w:rFonts w:ascii="Arial" w:eastAsia="Times New Roman" w:hAnsi="Arial" w:cs="Arial"/>
          <w:color w:val="833C0B" w:themeColor="accent2" w:themeShade="80"/>
          <w:kern w:val="0"/>
          <w:sz w:val="30"/>
          <w:szCs w:val="30"/>
          <w:highlight w:val="black"/>
          <w14:ligatures w14:val="none"/>
        </w:rPr>
        <w:lastRenderedPageBreak/>
        <w:t>the emperor held the true power in the state. As such, membership in the senate became sought after by individuals seeking prestige and social standing, rather than actual authority.</w:t>
      </w:r>
    </w:p>
    <w:p w14:paraId="38FD90A0"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During the reigns of the first emperors, legislative, judicial, and electoral powers were all transferred from the </w:t>
      </w:r>
      <w:hyperlink r:id="rId104" w:tooltip="Roman assemblies" w:history="1">
        <w:r w:rsidRPr="003D56DC">
          <w:rPr>
            <w:rFonts w:ascii="Arial" w:eastAsia="Times New Roman" w:hAnsi="Arial" w:cs="Arial"/>
            <w:color w:val="833C0B" w:themeColor="accent2" w:themeShade="80"/>
            <w:kern w:val="0"/>
            <w:sz w:val="30"/>
            <w:szCs w:val="30"/>
            <w:highlight w:val="black"/>
            <w14:ligatures w14:val="none"/>
          </w:rPr>
          <w:t>Roman assemblies</w:t>
        </w:r>
      </w:hyperlink>
      <w:r w:rsidRPr="003D56DC">
        <w:rPr>
          <w:rFonts w:ascii="Arial" w:eastAsia="Times New Roman" w:hAnsi="Arial" w:cs="Arial"/>
          <w:color w:val="833C0B" w:themeColor="accent2" w:themeShade="80"/>
          <w:kern w:val="0"/>
          <w:sz w:val="30"/>
          <w:szCs w:val="30"/>
          <w:highlight w:val="black"/>
          <w14:ligatures w14:val="none"/>
        </w:rPr>
        <w:t> to the senate. However, since the emperor held control over the senate, the senate acted as a vehicle through which he exercised his autocratic powers.</w:t>
      </w:r>
    </w:p>
    <w:p w14:paraId="72A21C9E" w14:textId="6699303D" w:rsidR="003D56DC" w:rsidRPr="003D56DC" w:rsidRDefault="003D56DC" w:rsidP="003D56DC">
      <w:pPr>
        <w:spacing w:after="0" w:line="240" w:lineRule="auto"/>
        <w:rPr>
          <w:rFonts w:ascii="Times New Roman" w:eastAsia="Times New Roman" w:hAnsi="Times New Roman" w:cs="Times New Roman"/>
          <w:color w:val="833C0B" w:themeColor="accent2" w:themeShade="80"/>
          <w:kern w:val="0"/>
          <w:sz w:val="30"/>
          <w:szCs w:val="30"/>
          <w:highlight w:val="black"/>
          <w14:ligatures w14:val="none"/>
        </w:rPr>
      </w:pPr>
      <w:r w:rsidRPr="003D56DC">
        <w:rPr>
          <w:rFonts w:ascii="Times New Roman" w:eastAsia="Times New Roman" w:hAnsi="Times New Roman" w:cs="Times New Roman"/>
          <w:noProof/>
          <w:color w:val="833C0B" w:themeColor="accent2" w:themeShade="80"/>
          <w:kern w:val="0"/>
          <w:sz w:val="30"/>
          <w:szCs w:val="30"/>
          <w:highlight w:val="black"/>
          <w:bdr w:val="none" w:sz="0" w:space="0" w:color="auto" w:frame="1"/>
          <w14:ligatures w14:val="none"/>
        </w:rPr>
        <w:drawing>
          <wp:inline distT="0" distB="0" distL="0" distR="0" wp14:anchorId="32BD5199" wp14:editId="1857425A">
            <wp:extent cx="2097405" cy="2019300"/>
            <wp:effectExtent l="0" t="0" r="0" b="0"/>
            <wp:docPr id="671764381" name="Resim 4" descr="dış mekan, bina, kilise, gökyüzü içeren bir resim&#10;&#10;Açıklama otomatik olarak oluşturuldu">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64381" name="Resim 4" descr="dış mekan, bina, kilise, gökyüzü içeren bir resim&#10;&#10;Açıklama otomatik olarak oluşturuldu">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7405" cy="2019300"/>
                    </a:xfrm>
                    <a:prstGeom prst="rect">
                      <a:avLst/>
                    </a:prstGeom>
                    <a:noFill/>
                    <a:ln>
                      <a:noFill/>
                    </a:ln>
                  </pic:spPr>
                </pic:pic>
              </a:graphicData>
            </a:graphic>
          </wp:inline>
        </w:drawing>
      </w:r>
      <w:r w:rsidRPr="003D56DC">
        <w:rPr>
          <w:rFonts w:ascii="Times New Roman" w:eastAsia="Times New Roman" w:hAnsi="Times New Roman" w:cs="Times New Roman"/>
          <w:color w:val="833C0B" w:themeColor="accent2" w:themeShade="80"/>
          <w:kern w:val="0"/>
          <w:sz w:val="30"/>
          <w:szCs w:val="30"/>
          <w:highlight w:val="black"/>
          <w14:ligatures w14:val="none"/>
        </w:rPr>
        <w:t>The </w:t>
      </w:r>
      <w:hyperlink r:id="rId107" w:tooltip="Curia Julia" w:history="1">
        <w:r w:rsidRPr="003D56DC">
          <w:rPr>
            <w:rFonts w:ascii="Times New Roman" w:eastAsia="Times New Roman" w:hAnsi="Times New Roman" w:cs="Times New Roman"/>
            <w:color w:val="833C0B" w:themeColor="accent2" w:themeShade="80"/>
            <w:kern w:val="0"/>
            <w:sz w:val="30"/>
            <w:szCs w:val="30"/>
            <w:highlight w:val="black"/>
            <w14:ligatures w14:val="none"/>
          </w:rPr>
          <w:t>Curia Julia</w:t>
        </w:r>
      </w:hyperlink>
      <w:r w:rsidRPr="003D56DC">
        <w:rPr>
          <w:rFonts w:ascii="Times New Roman" w:eastAsia="Times New Roman" w:hAnsi="Times New Roman" w:cs="Times New Roman"/>
          <w:color w:val="833C0B" w:themeColor="accent2" w:themeShade="80"/>
          <w:kern w:val="0"/>
          <w:sz w:val="30"/>
          <w:szCs w:val="30"/>
          <w:highlight w:val="black"/>
          <w14:ligatures w14:val="none"/>
        </w:rPr>
        <w:t> in the </w:t>
      </w:r>
      <w:hyperlink r:id="rId108" w:tooltip="Roman Forum" w:history="1">
        <w:r w:rsidRPr="003D56DC">
          <w:rPr>
            <w:rFonts w:ascii="Times New Roman" w:eastAsia="Times New Roman" w:hAnsi="Times New Roman" w:cs="Times New Roman"/>
            <w:color w:val="833C0B" w:themeColor="accent2" w:themeShade="80"/>
            <w:kern w:val="0"/>
            <w:sz w:val="30"/>
            <w:szCs w:val="30"/>
            <w:highlight w:val="black"/>
            <w14:ligatures w14:val="none"/>
          </w:rPr>
          <w:t>Roman Forum</w:t>
        </w:r>
      </w:hyperlink>
      <w:r w:rsidRPr="003D56DC">
        <w:rPr>
          <w:rFonts w:ascii="Times New Roman" w:eastAsia="Times New Roman" w:hAnsi="Times New Roman" w:cs="Times New Roman"/>
          <w:color w:val="833C0B" w:themeColor="accent2" w:themeShade="80"/>
          <w:kern w:val="0"/>
          <w:sz w:val="30"/>
          <w:szCs w:val="30"/>
          <w:highlight w:val="black"/>
          <w14:ligatures w14:val="none"/>
        </w:rPr>
        <w:t>, the seat of the imperial Senate</w:t>
      </w:r>
    </w:p>
    <w:p w14:paraId="5030D913"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first emperor, </w:t>
      </w:r>
      <w:hyperlink r:id="rId109" w:tooltip="Caesar Augustus" w:history="1">
        <w:r w:rsidRPr="003D56DC">
          <w:rPr>
            <w:rFonts w:ascii="Arial" w:eastAsia="Times New Roman" w:hAnsi="Arial" w:cs="Arial"/>
            <w:color w:val="833C0B" w:themeColor="accent2" w:themeShade="80"/>
            <w:kern w:val="0"/>
            <w:sz w:val="30"/>
            <w:szCs w:val="30"/>
            <w:highlight w:val="black"/>
            <w14:ligatures w14:val="none"/>
          </w:rPr>
          <w:t>Augustus</w:t>
        </w:r>
      </w:hyperlink>
      <w:r w:rsidRPr="003D56DC">
        <w:rPr>
          <w:rFonts w:ascii="Arial" w:eastAsia="Times New Roman" w:hAnsi="Arial" w:cs="Arial"/>
          <w:color w:val="833C0B" w:themeColor="accent2" w:themeShade="80"/>
          <w:kern w:val="0"/>
          <w:sz w:val="30"/>
          <w:szCs w:val="30"/>
          <w:highlight w:val="black"/>
          <w14:ligatures w14:val="none"/>
        </w:rPr>
        <w:t>, reduced the size of the senate from 900 members to 600, even though there were only about 100 to 200 active senators at one time. After this point, the size of the senate was never again drastically altered. Under the empire, as was the case during the late republic, one could become a senator by being elected </w:t>
      </w:r>
      <w:hyperlink r:id="rId110" w:tooltip="Quaestor" w:history="1">
        <w:r w:rsidRPr="003D56DC">
          <w:rPr>
            <w:rFonts w:ascii="Arial" w:eastAsia="Times New Roman" w:hAnsi="Arial" w:cs="Arial"/>
            <w:i/>
            <w:iCs/>
            <w:color w:val="833C0B" w:themeColor="accent2" w:themeShade="80"/>
            <w:kern w:val="0"/>
            <w:sz w:val="30"/>
            <w:szCs w:val="30"/>
            <w:highlight w:val="black"/>
            <w14:ligatures w14:val="none"/>
          </w:rPr>
          <w:t>quaestor</w:t>
        </w:r>
      </w:hyperlink>
      <w:r w:rsidRPr="003D56DC">
        <w:rPr>
          <w:rFonts w:ascii="Arial" w:eastAsia="Times New Roman" w:hAnsi="Arial" w:cs="Arial"/>
          <w:color w:val="833C0B" w:themeColor="accent2" w:themeShade="80"/>
          <w:kern w:val="0"/>
          <w:sz w:val="30"/>
          <w:szCs w:val="30"/>
          <w:highlight w:val="black"/>
          <w14:ligatures w14:val="none"/>
        </w:rPr>
        <w:t> (a magistrate with financial duties), but only if one were already of senatorial rank.</w:t>
      </w:r>
      <w:hyperlink r:id="rId111" w:anchor="cite_note-Abbott,_381-24" w:history="1">
        <w:r w:rsidRPr="003D56DC">
          <w:rPr>
            <w:rFonts w:ascii="Arial" w:eastAsia="Times New Roman" w:hAnsi="Arial" w:cs="Arial"/>
            <w:color w:val="833C0B" w:themeColor="accent2" w:themeShade="80"/>
            <w:kern w:val="0"/>
            <w:sz w:val="30"/>
            <w:szCs w:val="30"/>
            <w:highlight w:val="black"/>
            <w:vertAlign w:val="superscript"/>
            <w14:ligatures w14:val="none"/>
          </w:rPr>
          <w:t>[24]</w:t>
        </w:r>
      </w:hyperlink>
      <w:r w:rsidRPr="003D56DC">
        <w:rPr>
          <w:rFonts w:ascii="Arial" w:eastAsia="Times New Roman" w:hAnsi="Arial" w:cs="Arial"/>
          <w:color w:val="833C0B" w:themeColor="accent2" w:themeShade="80"/>
          <w:kern w:val="0"/>
          <w:sz w:val="30"/>
          <w:szCs w:val="30"/>
          <w:highlight w:val="black"/>
          <w14:ligatures w14:val="none"/>
        </w:rPr>
        <w:t> In addition to quaestors, elected officials holding a range of senior positions were routinely granted senatorial rank by virtue of the offices that they held.</w:t>
      </w:r>
      <w:hyperlink r:id="rId112" w:anchor="cite_note-25" w:history="1">
        <w:r w:rsidRPr="003D56DC">
          <w:rPr>
            <w:rFonts w:ascii="Arial" w:eastAsia="Times New Roman" w:hAnsi="Arial" w:cs="Arial"/>
            <w:color w:val="833C0B" w:themeColor="accent2" w:themeShade="80"/>
            <w:kern w:val="0"/>
            <w:sz w:val="30"/>
            <w:szCs w:val="30"/>
            <w:highlight w:val="black"/>
            <w:vertAlign w:val="superscript"/>
            <w14:ligatures w14:val="none"/>
          </w:rPr>
          <w:t>[25]</w:t>
        </w:r>
      </w:hyperlink>
    </w:p>
    <w:p w14:paraId="7D049B85"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If an individual was not of senatorial rank, there were two ways for him to become a senator. Under the first method, the emperor manually granted that individual the authority to stand for election to the quaestorship,</w:t>
      </w:r>
      <w:hyperlink r:id="rId113" w:anchor="cite_note-Abbott,_381-24" w:history="1">
        <w:r w:rsidRPr="003D56DC">
          <w:rPr>
            <w:rFonts w:ascii="Arial" w:eastAsia="Times New Roman" w:hAnsi="Arial" w:cs="Arial"/>
            <w:color w:val="833C0B" w:themeColor="accent2" w:themeShade="80"/>
            <w:kern w:val="0"/>
            <w:sz w:val="30"/>
            <w:szCs w:val="30"/>
            <w:highlight w:val="black"/>
            <w:vertAlign w:val="superscript"/>
            <w14:ligatures w14:val="none"/>
          </w:rPr>
          <w:t>[24]</w:t>
        </w:r>
      </w:hyperlink>
      <w:r w:rsidRPr="003D56DC">
        <w:rPr>
          <w:rFonts w:ascii="Arial" w:eastAsia="Times New Roman" w:hAnsi="Arial" w:cs="Arial"/>
          <w:color w:val="833C0B" w:themeColor="accent2" w:themeShade="80"/>
          <w:kern w:val="0"/>
          <w:sz w:val="30"/>
          <w:szCs w:val="30"/>
          <w:highlight w:val="black"/>
          <w14:ligatures w14:val="none"/>
        </w:rPr>
        <w:t> while under the second method, the emperor appointed that individual to the senate by issuing a decree.</w:t>
      </w:r>
      <w:hyperlink r:id="rId114" w:anchor="cite_note-Abbott,_382-26" w:history="1">
        <w:r w:rsidRPr="003D56DC">
          <w:rPr>
            <w:rFonts w:ascii="Arial" w:eastAsia="Times New Roman" w:hAnsi="Arial" w:cs="Arial"/>
            <w:color w:val="833C0B" w:themeColor="accent2" w:themeShade="80"/>
            <w:kern w:val="0"/>
            <w:sz w:val="30"/>
            <w:szCs w:val="30"/>
            <w:highlight w:val="black"/>
            <w:vertAlign w:val="superscript"/>
            <w14:ligatures w14:val="none"/>
          </w:rPr>
          <w:t>[26]</w:t>
        </w:r>
      </w:hyperlink>
      <w:r w:rsidRPr="003D56DC">
        <w:rPr>
          <w:rFonts w:ascii="Arial" w:eastAsia="Times New Roman" w:hAnsi="Arial" w:cs="Arial"/>
          <w:color w:val="833C0B" w:themeColor="accent2" w:themeShade="80"/>
          <w:kern w:val="0"/>
          <w:sz w:val="30"/>
          <w:szCs w:val="30"/>
          <w:highlight w:val="black"/>
          <w14:ligatures w14:val="none"/>
        </w:rPr>
        <w:t> Under the empire, the power that the emperor held over the senate was absolute.</w:t>
      </w:r>
      <w:hyperlink r:id="rId115" w:anchor="cite_note-Abbott,_385-27" w:history="1">
        <w:r w:rsidRPr="003D56DC">
          <w:rPr>
            <w:rFonts w:ascii="Arial" w:eastAsia="Times New Roman" w:hAnsi="Arial" w:cs="Arial"/>
            <w:color w:val="833C0B" w:themeColor="accent2" w:themeShade="80"/>
            <w:kern w:val="0"/>
            <w:sz w:val="30"/>
            <w:szCs w:val="30"/>
            <w:highlight w:val="black"/>
            <w:vertAlign w:val="superscript"/>
            <w14:ligatures w14:val="none"/>
          </w:rPr>
          <w:t>[27]</w:t>
        </w:r>
      </w:hyperlink>
    </w:p>
    <w:p w14:paraId="34CF338E"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two consuls were a part of the senate, but had more power than the senators. During senate meetings, the emperor sat between the two consuls,</w:t>
      </w:r>
      <w:hyperlink r:id="rId116" w:anchor="cite_note-Abbott,_383-28" w:history="1">
        <w:r w:rsidRPr="003D56DC">
          <w:rPr>
            <w:rFonts w:ascii="Arial" w:eastAsia="Times New Roman" w:hAnsi="Arial" w:cs="Arial"/>
            <w:color w:val="833C0B" w:themeColor="accent2" w:themeShade="80"/>
            <w:kern w:val="0"/>
            <w:sz w:val="30"/>
            <w:szCs w:val="30"/>
            <w:highlight w:val="black"/>
            <w:vertAlign w:val="superscript"/>
            <w14:ligatures w14:val="none"/>
          </w:rPr>
          <w:t>[28]</w:t>
        </w:r>
      </w:hyperlink>
      <w:r w:rsidRPr="003D56DC">
        <w:rPr>
          <w:rFonts w:ascii="Arial" w:eastAsia="Times New Roman" w:hAnsi="Arial" w:cs="Arial"/>
          <w:color w:val="833C0B" w:themeColor="accent2" w:themeShade="80"/>
          <w:kern w:val="0"/>
          <w:sz w:val="30"/>
          <w:szCs w:val="30"/>
          <w:highlight w:val="black"/>
          <w14:ligatures w14:val="none"/>
        </w:rPr>
        <w:t> and usually acted as the presiding officer. Senators of the early empire could ask extraneous questions or request that a certain action be taken by the senate. Higher ranking senators spoke before those of lower rank, although the emperor could speak at any time.</w:t>
      </w:r>
      <w:hyperlink r:id="rId117" w:anchor="cite_note-Abbott,_383-28" w:history="1">
        <w:r w:rsidRPr="003D56DC">
          <w:rPr>
            <w:rFonts w:ascii="Arial" w:eastAsia="Times New Roman" w:hAnsi="Arial" w:cs="Arial"/>
            <w:color w:val="833C0B" w:themeColor="accent2" w:themeShade="80"/>
            <w:kern w:val="0"/>
            <w:sz w:val="30"/>
            <w:szCs w:val="30"/>
            <w:highlight w:val="black"/>
            <w:vertAlign w:val="superscript"/>
            <w14:ligatures w14:val="none"/>
          </w:rPr>
          <w:t>[28]</w:t>
        </w:r>
      </w:hyperlink>
    </w:p>
    <w:p w14:paraId="0BF99A58"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Besides the emperor, consuls and praetors could also preside over the senate. Since no senator could stand for election to a magisterial office without the emperor's approval, senators usually did not vote against bills that had been presented by the emperor. If a senator disapproved of a bill, he usually showed his disapproval by not attending the senate meeting on the day that the bill was to be voted on.</w:t>
      </w:r>
      <w:hyperlink r:id="rId118" w:anchor="cite_note-Abbott,_384-29" w:history="1">
        <w:r w:rsidRPr="003D56DC">
          <w:rPr>
            <w:rFonts w:ascii="Arial" w:eastAsia="Times New Roman" w:hAnsi="Arial" w:cs="Arial"/>
            <w:color w:val="833C0B" w:themeColor="accent2" w:themeShade="80"/>
            <w:kern w:val="0"/>
            <w:sz w:val="30"/>
            <w:szCs w:val="30"/>
            <w:highlight w:val="black"/>
            <w:vertAlign w:val="superscript"/>
            <w14:ligatures w14:val="none"/>
          </w:rPr>
          <w:t>[29]</w:t>
        </w:r>
      </w:hyperlink>
    </w:p>
    <w:p w14:paraId="01A2C796"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While the </w:t>
      </w:r>
      <w:hyperlink r:id="rId119" w:tooltip="Roman assemblies" w:history="1">
        <w:r w:rsidRPr="003D56DC">
          <w:rPr>
            <w:rFonts w:ascii="Arial" w:eastAsia="Times New Roman" w:hAnsi="Arial" w:cs="Arial"/>
            <w:color w:val="833C0B" w:themeColor="accent2" w:themeShade="80"/>
            <w:kern w:val="0"/>
            <w:sz w:val="30"/>
            <w:szCs w:val="30"/>
            <w:highlight w:val="black"/>
            <w14:ligatures w14:val="none"/>
          </w:rPr>
          <w:t>Roman assemblies</w:t>
        </w:r>
      </w:hyperlink>
      <w:r w:rsidRPr="003D56DC">
        <w:rPr>
          <w:rFonts w:ascii="Arial" w:eastAsia="Times New Roman" w:hAnsi="Arial" w:cs="Arial"/>
          <w:color w:val="833C0B" w:themeColor="accent2" w:themeShade="80"/>
          <w:kern w:val="0"/>
          <w:sz w:val="30"/>
          <w:szCs w:val="30"/>
          <w:highlight w:val="black"/>
          <w14:ligatures w14:val="none"/>
        </w:rPr>
        <w:t> continued to meet after the founding of the empire, their powers were all transferred to the senate, and so senatorial decrees (</w:t>
      </w:r>
      <w:r w:rsidRPr="003D56DC">
        <w:rPr>
          <w:rFonts w:ascii="Arial" w:eastAsia="Times New Roman" w:hAnsi="Arial" w:cs="Arial"/>
          <w:i/>
          <w:iCs/>
          <w:color w:val="833C0B" w:themeColor="accent2" w:themeShade="80"/>
          <w:kern w:val="0"/>
          <w:sz w:val="30"/>
          <w:szCs w:val="30"/>
          <w:highlight w:val="black"/>
          <w14:ligatures w14:val="none"/>
        </w:rPr>
        <w:t>senatus consulta</w:t>
      </w:r>
      <w:r w:rsidRPr="003D56DC">
        <w:rPr>
          <w:rFonts w:ascii="Arial" w:eastAsia="Times New Roman" w:hAnsi="Arial" w:cs="Arial"/>
          <w:color w:val="833C0B" w:themeColor="accent2" w:themeShade="80"/>
          <w:kern w:val="0"/>
          <w:sz w:val="30"/>
          <w:szCs w:val="30"/>
          <w:highlight w:val="black"/>
          <w14:ligatures w14:val="none"/>
        </w:rPr>
        <w:t>) acquired the full force of law.</w:t>
      </w:r>
      <w:hyperlink r:id="rId120" w:anchor="cite_note-Abbott,_385-27" w:history="1">
        <w:r w:rsidRPr="003D56DC">
          <w:rPr>
            <w:rFonts w:ascii="Arial" w:eastAsia="Times New Roman" w:hAnsi="Arial" w:cs="Arial"/>
            <w:color w:val="833C0B" w:themeColor="accent2" w:themeShade="80"/>
            <w:kern w:val="0"/>
            <w:sz w:val="30"/>
            <w:szCs w:val="30"/>
            <w:highlight w:val="black"/>
            <w:vertAlign w:val="superscript"/>
            <w14:ligatures w14:val="none"/>
          </w:rPr>
          <w:t>[27]</w:t>
        </w:r>
      </w:hyperlink>
      <w:r w:rsidRPr="003D56DC">
        <w:rPr>
          <w:rFonts w:ascii="Arial" w:eastAsia="Times New Roman" w:hAnsi="Arial" w:cs="Arial"/>
          <w:color w:val="833C0B" w:themeColor="accent2" w:themeShade="80"/>
          <w:kern w:val="0"/>
          <w:sz w:val="30"/>
          <w:szCs w:val="30"/>
          <w:highlight w:val="black"/>
          <w14:ligatures w14:val="none"/>
        </w:rPr>
        <w:t> The legislative powers of the imperial senate were principally of a financial and an administrative nature, although the senate did retain a range of powers over the provinces.</w:t>
      </w:r>
      <w:hyperlink r:id="rId121" w:anchor="cite_note-Abbott,_385-27" w:history="1">
        <w:r w:rsidRPr="003D56DC">
          <w:rPr>
            <w:rFonts w:ascii="Arial" w:eastAsia="Times New Roman" w:hAnsi="Arial" w:cs="Arial"/>
            <w:color w:val="833C0B" w:themeColor="accent2" w:themeShade="80"/>
            <w:kern w:val="0"/>
            <w:sz w:val="30"/>
            <w:szCs w:val="30"/>
            <w:highlight w:val="black"/>
            <w:vertAlign w:val="superscript"/>
            <w14:ligatures w14:val="none"/>
          </w:rPr>
          <w:t>[27]</w:t>
        </w:r>
      </w:hyperlink>
    </w:p>
    <w:p w14:paraId="5CCF8002"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During the early Roman Empire, all judicial powers that had been held by the Roman assemblies were also transferred to the senate. For example, the senate now held jurisdiction over criminal trials. In these cases, a consul presided, the senators constituted the jury, and the verdict was handed down in the form of a decree (</w:t>
      </w:r>
      <w:r w:rsidRPr="003D56DC">
        <w:rPr>
          <w:rFonts w:ascii="Arial" w:eastAsia="Times New Roman" w:hAnsi="Arial" w:cs="Arial"/>
          <w:i/>
          <w:iCs/>
          <w:color w:val="833C0B" w:themeColor="accent2" w:themeShade="80"/>
          <w:kern w:val="0"/>
          <w:sz w:val="30"/>
          <w:szCs w:val="30"/>
          <w:highlight w:val="black"/>
          <w14:ligatures w14:val="none"/>
        </w:rPr>
        <w:t>senatus consultum</w:t>
      </w:r>
      <w:r w:rsidRPr="003D56DC">
        <w:rPr>
          <w:rFonts w:ascii="Arial" w:eastAsia="Times New Roman" w:hAnsi="Arial" w:cs="Arial"/>
          <w:color w:val="833C0B" w:themeColor="accent2" w:themeShade="80"/>
          <w:kern w:val="0"/>
          <w:sz w:val="30"/>
          <w:szCs w:val="30"/>
          <w:highlight w:val="black"/>
          <w14:ligatures w14:val="none"/>
        </w:rPr>
        <w:t>),</w:t>
      </w:r>
      <w:hyperlink r:id="rId122" w:anchor="cite_note-Abbott,_385-27" w:history="1">
        <w:r w:rsidRPr="003D56DC">
          <w:rPr>
            <w:rFonts w:ascii="Arial" w:eastAsia="Times New Roman" w:hAnsi="Arial" w:cs="Arial"/>
            <w:color w:val="833C0B" w:themeColor="accent2" w:themeShade="80"/>
            <w:kern w:val="0"/>
            <w:sz w:val="30"/>
            <w:szCs w:val="30"/>
            <w:highlight w:val="black"/>
            <w:vertAlign w:val="superscript"/>
            <w14:ligatures w14:val="none"/>
          </w:rPr>
          <w:t>[27]</w:t>
        </w:r>
      </w:hyperlink>
      <w:hyperlink r:id="rId123" w:anchor="cite_note-Abbott,_386-30" w:history="1">
        <w:r w:rsidRPr="003D56DC">
          <w:rPr>
            <w:rFonts w:ascii="Arial" w:eastAsia="Times New Roman" w:hAnsi="Arial" w:cs="Arial"/>
            <w:color w:val="833C0B" w:themeColor="accent2" w:themeShade="80"/>
            <w:kern w:val="0"/>
            <w:sz w:val="30"/>
            <w:szCs w:val="30"/>
            <w:highlight w:val="black"/>
            <w:vertAlign w:val="superscript"/>
            <w14:ligatures w14:val="none"/>
          </w:rPr>
          <w:t>[30]</w:t>
        </w:r>
      </w:hyperlink>
      <w:r w:rsidRPr="003D56DC">
        <w:rPr>
          <w:rFonts w:ascii="Arial" w:eastAsia="Times New Roman" w:hAnsi="Arial" w:cs="Arial"/>
          <w:color w:val="833C0B" w:themeColor="accent2" w:themeShade="80"/>
          <w:kern w:val="0"/>
          <w:sz w:val="30"/>
          <w:szCs w:val="30"/>
          <w:highlight w:val="black"/>
          <w14:ligatures w14:val="none"/>
        </w:rPr>
        <w:t> and, while a verdict could not be appealed, the emperor could pardon a convicted individual through a veto. The emperor </w:t>
      </w:r>
      <w:hyperlink r:id="rId124" w:tooltip="Tiberius" w:history="1">
        <w:r w:rsidRPr="003D56DC">
          <w:rPr>
            <w:rFonts w:ascii="Arial" w:eastAsia="Times New Roman" w:hAnsi="Arial" w:cs="Arial"/>
            <w:color w:val="833C0B" w:themeColor="accent2" w:themeShade="80"/>
            <w:kern w:val="0"/>
            <w:sz w:val="30"/>
            <w:szCs w:val="30"/>
            <w:highlight w:val="black"/>
            <w14:ligatures w14:val="none"/>
          </w:rPr>
          <w:t>Tiberius</w:t>
        </w:r>
      </w:hyperlink>
      <w:r w:rsidRPr="003D56DC">
        <w:rPr>
          <w:rFonts w:ascii="Arial" w:eastAsia="Times New Roman" w:hAnsi="Arial" w:cs="Arial"/>
          <w:color w:val="833C0B" w:themeColor="accent2" w:themeShade="80"/>
          <w:kern w:val="0"/>
          <w:sz w:val="30"/>
          <w:szCs w:val="30"/>
          <w:highlight w:val="black"/>
          <w14:ligatures w14:val="none"/>
        </w:rPr>
        <w:t> transferred all electoral powers from the assemblies to the senate,</w:t>
      </w:r>
      <w:hyperlink r:id="rId125" w:anchor="cite_note-Abbott,_386-30" w:history="1">
        <w:r w:rsidRPr="003D56DC">
          <w:rPr>
            <w:rFonts w:ascii="Arial" w:eastAsia="Times New Roman" w:hAnsi="Arial" w:cs="Arial"/>
            <w:color w:val="833C0B" w:themeColor="accent2" w:themeShade="80"/>
            <w:kern w:val="0"/>
            <w:sz w:val="30"/>
            <w:szCs w:val="30"/>
            <w:highlight w:val="black"/>
            <w:vertAlign w:val="superscript"/>
            <w14:ligatures w14:val="none"/>
          </w:rPr>
          <w:t>[30]</w:t>
        </w:r>
      </w:hyperlink>
      <w:r w:rsidRPr="003D56DC">
        <w:rPr>
          <w:rFonts w:ascii="Arial" w:eastAsia="Times New Roman" w:hAnsi="Arial" w:cs="Arial"/>
          <w:color w:val="833C0B" w:themeColor="accent2" w:themeShade="80"/>
          <w:kern w:val="0"/>
          <w:sz w:val="30"/>
          <w:szCs w:val="30"/>
          <w:highlight w:val="black"/>
          <w14:ligatures w14:val="none"/>
        </w:rPr>
        <w:t> and, while theoretically the senate elected new magistrates, the approval of the emperor was always needed before an election could be finalized.</w:t>
      </w:r>
    </w:p>
    <w:p w14:paraId="1F6EC79D"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Around 300 AD, the emperor </w:t>
      </w:r>
      <w:hyperlink r:id="rId126" w:tooltip="Diocletian" w:history="1">
        <w:r w:rsidRPr="003D56DC">
          <w:rPr>
            <w:rFonts w:ascii="Arial" w:eastAsia="Times New Roman" w:hAnsi="Arial" w:cs="Arial"/>
            <w:color w:val="833C0B" w:themeColor="accent2" w:themeShade="80"/>
            <w:kern w:val="0"/>
            <w:sz w:val="30"/>
            <w:szCs w:val="30"/>
            <w:highlight w:val="black"/>
            <w14:ligatures w14:val="none"/>
          </w:rPr>
          <w:t>Diocletian</w:t>
        </w:r>
      </w:hyperlink>
      <w:r w:rsidRPr="003D56DC">
        <w:rPr>
          <w:rFonts w:ascii="Arial" w:eastAsia="Times New Roman" w:hAnsi="Arial" w:cs="Arial"/>
          <w:color w:val="833C0B" w:themeColor="accent2" w:themeShade="80"/>
          <w:kern w:val="0"/>
          <w:sz w:val="30"/>
          <w:szCs w:val="30"/>
          <w:highlight w:val="black"/>
          <w14:ligatures w14:val="none"/>
        </w:rPr>
        <w:t> enacted a series of constitutional reforms. In one such reform, he asserted the right of the emperor to take power without the theoretical consent of the senate, thus depriving the senate of its status as the ultimate repository of supreme power. Diocletian's reforms also ended whatever illusion had remained that the senate had independent legislative, judicial, or electoral powers. The senate did, however, retain its legislative powers over public games in Rome, and over the senatorial order.</w:t>
      </w:r>
    </w:p>
    <w:p w14:paraId="77EC8CC7"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highlight w:val="black"/>
          <w14:ligatures w14:val="none"/>
        </w:rPr>
      </w:pPr>
      <w:r w:rsidRPr="003D56DC">
        <w:rPr>
          <w:rFonts w:ascii="Arial" w:eastAsia="Times New Roman" w:hAnsi="Arial" w:cs="Arial"/>
          <w:color w:val="833C0B" w:themeColor="accent2" w:themeShade="80"/>
          <w:kern w:val="0"/>
          <w:sz w:val="30"/>
          <w:szCs w:val="30"/>
          <w:highlight w:val="black"/>
          <w14:ligatures w14:val="none"/>
        </w:rPr>
        <w:t>The senate also retained the power to try treason cases, and to elect some magistrates, but only with the permission of the emperor. In the final years of the western empire, the senate would sometimes try to appoint their own emperor, such as in the case of </w:t>
      </w:r>
      <w:hyperlink r:id="rId127" w:tooltip="Eugenius" w:history="1">
        <w:r w:rsidRPr="003D56DC">
          <w:rPr>
            <w:rFonts w:ascii="Arial" w:eastAsia="Times New Roman" w:hAnsi="Arial" w:cs="Arial"/>
            <w:color w:val="833C0B" w:themeColor="accent2" w:themeShade="80"/>
            <w:kern w:val="0"/>
            <w:sz w:val="30"/>
            <w:szCs w:val="30"/>
            <w:highlight w:val="black"/>
            <w14:ligatures w14:val="none"/>
          </w:rPr>
          <w:t>Eugenius</w:t>
        </w:r>
      </w:hyperlink>
      <w:r w:rsidRPr="003D56DC">
        <w:rPr>
          <w:rFonts w:ascii="Arial" w:eastAsia="Times New Roman" w:hAnsi="Arial" w:cs="Arial"/>
          <w:color w:val="833C0B" w:themeColor="accent2" w:themeShade="80"/>
          <w:kern w:val="0"/>
          <w:sz w:val="30"/>
          <w:szCs w:val="30"/>
          <w:highlight w:val="black"/>
          <w14:ligatures w14:val="none"/>
        </w:rPr>
        <w:t>, who was later defeated by forces loyal to </w:t>
      </w:r>
      <w:hyperlink r:id="rId128" w:tooltip="Theodosius I" w:history="1">
        <w:r w:rsidRPr="003D56DC">
          <w:rPr>
            <w:rFonts w:ascii="Arial" w:eastAsia="Times New Roman" w:hAnsi="Arial" w:cs="Arial"/>
            <w:color w:val="833C0B" w:themeColor="accent2" w:themeShade="80"/>
            <w:kern w:val="0"/>
            <w:sz w:val="30"/>
            <w:szCs w:val="30"/>
            <w:highlight w:val="black"/>
            <w14:ligatures w14:val="none"/>
          </w:rPr>
          <w:t>Theodosius I</w:t>
        </w:r>
      </w:hyperlink>
      <w:r w:rsidRPr="003D56DC">
        <w:rPr>
          <w:rFonts w:ascii="Arial" w:eastAsia="Times New Roman" w:hAnsi="Arial" w:cs="Arial"/>
          <w:color w:val="833C0B" w:themeColor="accent2" w:themeShade="80"/>
          <w:kern w:val="0"/>
          <w:sz w:val="30"/>
          <w:szCs w:val="30"/>
          <w:highlight w:val="black"/>
          <w14:ligatures w14:val="none"/>
        </w:rPr>
        <w:t>. The senate remained the last stronghold of the traditional Roman religion in the face of the spreading Christianity, and several times attempted to facilitate the return of the </w:t>
      </w:r>
      <w:hyperlink r:id="rId129" w:tooltip="Altar of Victory" w:history="1">
        <w:r w:rsidRPr="003D56DC">
          <w:rPr>
            <w:rFonts w:ascii="Arial" w:eastAsia="Times New Roman" w:hAnsi="Arial" w:cs="Arial"/>
            <w:color w:val="833C0B" w:themeColor="accent2" w:themeShade="80"/>
            <w:kern w:val="0"/>
            <w:sz w:val="30"/>
            <w:szCs w:val="30"/>
            <w:highlight w:val="black"/>
            <w14:ligatures w14:val="none"/>
          </w:rPr>
          <w:t>Altar of Victory</w:t>
        </w:r>
      </w:hyperlink>
      <w:r w:rsidRPr="003D56DC">
        <w:rPr>
          <w:rFonts w:ascii="Arial" w:eastAsia="Times New Roman" w:hAnsi="Arial" w:cs="Arial"/>
          <w:color w:val="833C0B" w:themeColor="accent2" w:themeShade="80"/>
          <w:kern w:val="0"/>
          <w:sz w:val="30"/>
          <w:szCs w:val="30"/>
          <w:highlight w:val="black"/>
          <w14:ligatures w14:val="none"/>
        </w:rPr>
        <w:t> (first removed by </w:t>
      </w:r>
      <w:hyperlink r:id="rId130" w:tooltip="Constantius II" w:history="1">
        <w:r w:rsidRPr="003D56DC">
          <w:rPr>
            <w:rFonts w:ascii="Arial" w:eastAsia="Times New Roman" w:hAnsi="Arial" w:cs="Arial"/>
            <w:color w:val="833C0B" w:themeColor="accent2" w:themeShade="80"/>
            <w:kern w:val="0"/>
            <w:sz w:val="30"/>
            <w:szCs w:val="30"/>
            <w:highlight w:val="black"/>
            <w14:ligatures w14:val="none"/>
          </w:rPr>
          <w:t>Constantius II</w:t>
        </w:r>
      </w:hyperlink>
      <w:r w:rsidRPr="003D56DC">
        <w:rPr>
          <w:rFonts w:ascii="Arial" w:eastAsia="Times New Roman" w:hAnsi="Arial" w:cs="Arial"/>
          <w:color w:val="833C0B" w:themeColor="accent2" w:themeShade="80"/>
          <w:kern w:val="0"/>
          <w:sz w:val="30"/>
          <w:szCs w:val="30"/>
          <w:highlight w:val="black"/>
          <w14:ligatures w14:val="none"/>
        </w:rPr>
        <w:t>) to the senatorial curia.</w:t>
      </w:r>
    </w:p>
    <w:p w14:paraId="48E197B8" w14:textId="77777777" w:rsidR="003D56DC" w:rsidRPr="003D56DC" w:rsidRDefault="003D56DC" w:rsidP="003D56DC">
      <w:pPr>
        <w:spacing w:before="120" w:after="120" w:line="240" w:lineRule="auto"/>
        <w:rPr>
          <w:rFonts w:ascii="Arial" w:eastAsia="Times New Roman" w:hAnsi="Arial" w:cs="Arial"/>
          <w:color w:val="833C0B" w:themeColor="accent2" w:themeShade="80"/>
          <w:kern w:val="0"/>
          <w:sz w:val="30"/>
          <w:szCs w:val="30"/>
          <w14:ligatures w14:val="none"/>
        </w:rPr>
      </w:pPr>
      <w:r w:rsidRPr="003D56DC">
        <w:rPr>
          <w:rFonts w:ascii="Arial" w:eastAsia="Times New Roman" w:hAnsi="Arial" w:cs="Arial"/>
          <w:color w:val="833C0B" w:themeColor="accent2" w:themeShade="80"/>
          <w:kern w:val="0"/>
          <w:sz w:val="30"/>
          <w:szCs w:val="30"/>
          <w:highlight w:val="black"/>
          <w14:ligatures w14:val="none"/>
        </w:rPr>
        <w:t>According to the </w:t>
      </w:r>
      <w:hyperlink r:id="rId131" w:tooltip="Augustan History" w:history="1">
        <w:r w:rsidRPr="003D56DC">
          <w:rPr>
            <w:rFonts w:ascii="Arial" w:eastAsia="Times New Roman" w:hAnsi="Arial" w:cs="Arial"/>
            <w:i/>
            <w:iCs/>
            <w:color w:val="833C0B" w:themeColor="accent2" w:themeShade="80"/>
            <w:kern w:val="0"/>
            <w:sz w:val="30"/>
            <w:szCs w:val="30"/>
            <w:highlight w:val="black"/>
            <w14:ligatures w14:val="none"/>
          </w:rPr>
          <w:t>Historia Augusta</w:t>
        </w:r>
      </w:hyperlink>
      <w:r w:rsidRPr="003D56DC">
        <w:rPr>
          <w:rFonts w:ascii="Arial" w:eastAsia="Times New Roman" w:hAnsi="Arial" w:cs="Arial"/>
          <w:color w:val="833C0B" w:themeColor="accent2" w:themeShade="80"/>
          <w:kern w:val="0"/>
          <w:sz w:val="30"/>
          <w:szCs w:val="30"/>
          <w:highlight w:val="black"/>
          <w14:ligatures w14:val="none"/>
        </w:rPr>
        <w:t> (</w:t>
      </w:r>
      <w:r w:rsidRPr="003D56DC">
        <w:rPr>
          <w:rFonts w:ascii="Arial" w:eastAsia="Times New Roman" w:hAnsi="Arial" w:cs="Arial"/>
          <w:i/>
          <w:iCs/>
          <w:color w:val="833C0B" w:themeColor="accent2" w:themeShade="80"/>
          <w:kern w:val="0"/>
          <w:sz w:val="30"/>
          <w:szCs w:val="30"/>
          <w:highlight w:val="black"/>
          <w14:ligatures w14:val="none"/>
        </w:rPr>
        <w:t>Elagabalus</w:t>
      </w:r>
      <w:r w:rsidRPr="003D56DC">
        <w:rPr>
          <w:rFonts w:ascii="Arial" w:eastAsia="Times New Roman" w:hAnsi="Arial" w:cs="Arial"/>
          <w:color w:val="833C0B" w:themeColor="accent2" w:themeShade="80"/>
          <w:kern w:val="0"/>
          <w:sz w:val="30"/>
          <w:szCs w:val="30"/>
          <w:highlight w:val="black"/>
          <w14:ligatures w14:val="none"/>
        </w:rPr>
        <w:t> 4.2 and 12.3) emperor </w:t>
      </w:r>
      <w:hyperlink r:id="rId132" w:tooltip="Elagabalus" w:history="1">
        <w:r w:rsidRPr="003D56DC">
          <w:rPr>
            <w:rFonts w:ascii="Arial" w:eastAsia="Times New Roman" w:hAnsi="Arial" w:cs="Arial"/>
            <w:color w:val="833C0B" w:themeColor="accent2" w:themeShade="80"/>
            <w:kern w:val="0"/>
            <w:sz w:val="30"/>
            <w:szCs w:val="30"/>
            <w:highlight w:val="black"/>
            <w14:ligatures w14:val="none"/>
          </w:rPr>
          <w:t>Elagabalus</w:t>
        </w:r>
      </w:hyperlink>
      <w:r w:rsidRPr="003D56DC">
        <w:rPr>
          <w:rFonts w:ascii="Arial" w:eastAsia="Times New Roman" w:hAnsi="Arial" w:cs="Arial"/>
          <w:color w:val="833C0B" w:themeColor="accent2" w:themeShade="80"/>
          <w:kern w:val="0"/>
          <w:sz w:val="30"/>
          <w:szCs w:val="30"/>
          <w:highlight w:val="black"/>
          <w14:ligatures w14:val="none"/>
        </w:rPr>
        <w:t> had his mother or grandmother take part in Senate proceedings. "And Elagabalus was the only one of all the emperors under whom a woman attended the senate like a man, just as though she belonged to the senatorial order" (David Magie's translation). According to the same work, Elagabalus also established a women's senate called the </w:t>
      </w:r>
      <w:r w:rsidRPr="003D56DC">
        <w:rPr>
          <w:rFonts w:ascii="Arial" w:eastAsia="Times New Roman" w:hAnsi="Arial" w:cs="Arial"/>
          <w:i/>
          <w:iCs/>
          <w:color w:val="833C0B" w:themeColor="accent2" w:themeShade="80"/>
          <w:kern w:val="0"/>
          <w:sz w:val="30"/>
          <w:szCs w:val="30"/>
          <w:highlight w:val="black"/>
          <w14:ligatures w14:val="none"/>
        </w:rPr>
        <w:t>senaculum</w:t>
      </w:r>
      <w:r w:rsidRPr="003D56DC">
        <w:rPr>
          <w:rFonts w:ascii="Arial" w:eastAsia="Times New Roman" w:hAnsi="Arial" w:cs="Arial"/>
          <w:color w:val="833C0B" w:themeColor="accent2" w:themeShade="80"/>
          <w:kern w:val="0"/>
          <w:sz w:val="30"/>
          <w:szCs w:val="30"/>
          <w:highlight w:val="black"/>
          <w14:ligatures w14:val="none"/>
        </w:rPr>
        <w:t>, which enacted rules to be applied to matrons regarding clothing, chariot riding, the wearing of jewelry, etc. (</w:t>
      </w:r>
      <w:r w:rsidRPr="003D56DC">
        <w:rPr>
          <w:rFonts w:ascii="Arial" w:eastAsia="Times New Roman" w:hAnsi="Arial" w:cs="Arial"/>
          <w:i/>
          <w:iCs/>
          <w:color w:val="833C0B" w:themeColor="accent2" w:themeShade="80"/>
          <w:kern w:val="0"/>
          <w:sz w:val="30"/>
          <w:szCs w:val="30"/>
          <w:highlight w:val="black"/>
          <w14:ligatures w14:val="none"/>
        </w:rPr>
        <w:t>Elagabalus</w:t>
      </w:r>
      <w:r w:rsidRPr="003D56DC">
        <w:rPr>
          <w:rFonts w:ascii="Arial" w:eastAsia="Times New Roman" w:hAnsi="Arial" w:cs="Arial"/>
          <w:color w:val="833C0B" w:themeColor="accent2" w:themeShade="80"/>
          <w:kern w:val="0"/>
          <w:sz w:val="30"/>
          <w:szCs w:val="30"/>
          <w:highlight w:val="black"/>
          <w14:ligatures w14:val="none"/>
        </w:rPr>
        <w:t> 4.3 and </w:t>
      </w:r>
      <w:r w:rsidRPr="003D56DC">
        <w:rPr>
          <w:rFonts w:ascii="Arial" w:eastAsia="Times New Roman" w:hAnsi="Arial" w:cs="Arial"/>
          <w:i/>
          <w:iCs/>
          <w:color w:val="833C0B" w:themeColor="accent2" w:themeShade="80"/>
          <w:kern w:val="0"/>
          <w:sz w:val="30"/>
          <w:szCs w:val="30"/>
          <w:highlight w:val="black"/>
          <w14:ligatures w14:val="none"/>
        </w:rPr>
        <w:t>Aurelian</w:t>
      </w:r>
      <w:r w:rsidRPr="003D56DC">
        <w:rPr>
          <w:rFonts w:ascii="Arial" w:eastAsia="Times New Roman" w:hAnsi="Arial" w:cs="Arial"/>
          <w:color w:val="833C0B" w:themeColor="accent2" w:themeShade="80"/>
          <w:kern w:val="0"/>
          <w:sz w:val="30"/>
          <w:szCs w:val="30"/>
          <w:highlight w:val="black"/>
          <w14:ligatures w14:val="none"/>
        </w:rPr>
        <w:t> 49.6). Before this, </w:t>
      </w:r>
      <w:hyperlink r:id="rId133" w:tooltip="Agrippina the Younger" w:history="1">
        <w:r w:rsidRPr="003D56DC">
          <w:rPr>
            <w:rFonts w:ascii="Arial" w:eastAsia="Times New Roman" w:hAnsi="Arial" w:cs="Arial"/>
            <w:color w:val="833C0B" w:themeColor="accent2" w:themeShade="80"/>
            <w:kern w:val="0"/>
            <w:sz w:val="30"/>
            <w:szCs w:val="30"/>
            <w:highlight w:val="black"/>
            <w14:ligatures w14:val="none"/>
          </w:rPr>
          <w:t>Agrippina the Younger</w:t>
        </w:r>
      </w:hyperlink>
      <w:r w:rsidRPr="003D56DC">
        <w:rPr>
          <w:rFonts w:ascii="Arial" w:eastAsia="Times New Roman" w:hAnsi="Arial" w:cs="Arial"/>
          <w:color w:val="833C0B" w:themeColor="accent2" w:themeShade="80"/>
          <w:kern w:val="0"/>
          <w:sz w:val="30"/>
          <w:szCs w:val="30"/>
          <w:highlight w:val="black"/>
          <w14:ligatures w14:val="none"/>
        </w:rPr>
        <w:t>, mother of </w:t>
      </w:r>
      <w:hyperlink r:id="rId134" w:tooltip="Nero" w:history="1">
        <w:r w:rsidRPr="003D56DC">
          <w:rPr>
            <w:rFonts w:ascii="Arial" w:eastAsia="Times New Roman" w:hAnsi="Arial" w:cs="Arial"/>
            <w:color w:val="833C0B" w:themeColor="accent2" w:themeShade="80"/>
            <w:kern w:val="0"/>
            <w:sz w:val="30"/>
            <w:szCs w:val="30"/>
            <w:highlight w:val="black"/>
            <w14:ligatures w14:val="none"/>
          </w:rPr>
          <w:t>Nero</w:t>
        </w:r>
      </w:hyperlink>
      <w:r w:rsidRPr="003D56DC">
        <w:rPr>
          <w:rFonts w:ascii="Arial" w:eastAsia="Times New Roman" w:hAnsi="Arial" w:cs="Arial"/>
          <w:color w:val="833C0B" w:themeColor="accent2" w:themeShade="80"/>
          <w:kern w:val="0"/>
          <w:sz w:val="30"/>
          <w:szCs w:val="30"/>
          <w:highlight w:val="black"/>
          <w14:ligatures w14:val="none"/>
        </w:rPr>
        <w:t>, had been </w:t>
      </w:r>
      <w:r w:rsidRPr="003D56DC">
        <w:rPr>
          <w:rFonts w:ascii="Arial" w:eastAsia="Times New Roman" w:hAnsi="Arial" w:cs="Arial"/>
          <w:i/>
          <w:iCs/>
          <w:color w:val="833C0B" w:themeColor="accent2" w:themeShade="80"/>
          <w:kern w:val="0"/>
          <w:sz w:val="30"/>
          <w:szCs w:val="30"/>
          <w:highlight w:val="black"/>
          <w14:ligatures w14:val="none"/>
        </w:rPr>
        <w:t>listening</w:t>
      </w:r>
      <w:r w:rsidRPr="003D56DC">
        <w:rPr>
          <w:rFonts w:ascii="Arial" w:eastAsia="Times New Roman" w:hAnsi="Arial" w:cs="Arial"/>
          <w:color w:val="833C0B" w:themeColor="accent2" w:themeShade="80"/>
          <w:kern w:val="0"/>
          <w:sz w:val="30"/>
          <w:szCs w:val="30"/>
          <w:highlight w:val="black"/>
          <w14:ligatures w14:val="none"/>
        </w:rPr>
        <w:t> to Senate proceedings, concealed behind a curtain, according to </w:t>
      </w:r>
      <w:hyperlink r:id="rId135" w:history="1">
        <w:r w:rsidRPr="003D56DC">
          <w:rPr>
            <w:rFonts w:ascii="Arial" w:eastAsia="Times New Roman" w:hAnsi="Arial" w:cs="Arial"/>
            <w:color w:val="833C0B" w:themeColor="accent2" w:themeShade="80"/>
            <w:kern w:val="0"/>
            <w:sz w:val="30"/>
            <w:szCs w:val="30"/>
            <w:highlight w:val="black"/>
            <w:u w:val="single"/>
            <w14:ligatures w14:val="none"/>
          </w:rPr>
          <w:t>Tacitus</w:t>
        </w:r>
      </w:hyperlink>
    </w:p>
    <w:p w14:paraId="0D4DB9BA" w14:textId="77777777" w:rsidR="007B72C4" w:rsidRPr="002F6B25" w:rsidRDefault="007B72C4" w:rsidP="003D56DC">
      <w:pPr>
        <w:pBdr>
          <w:bottom w:val="single" w:sz="6" w:space="1" w:color="auto"/>
        </w:pBdr>
        <w:rPr>
          <w:color w:val="682F08"/>
          <w:sz w:val="36"/>
          <w:szCs w:val="36"/>
        </w:rPr>
      </w:pPr>
    </w:p>
    <w:sectPr w:rsidR="007B72C4" w:rsidRPr="002F6B2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091D"/>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30188"/>
    <w:rsid w:val="0013098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0BF"/>
    <w:rsid w:val="002072D9"/>
    <w:rsid w:val="00210137"/>
    <w:rsid w:val="00213F0A"/>
    <w:rsid w:val="00213FC9"/>
    <w:rsid w:val="00214110"/>
    <w:rsid w:val="002149D1"/>
    <w:rsid w:val="00215E65"/>
    <w:rsid w:val="002161FE"/>
    <w:rsid w:val="00216769"/>
    <w:rsid w:val="002167AA"/>
    <w:rsid w:val="002222AF"/>
    <w:rsid w:val="00222A22"/>
    <w:rsid w:val="00223B94"/>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6EF7"/>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4E0"/>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6B25"/>
    <w:rsid w:val="002F7B1C"/>
    <w:rsid w:val="002F7DCF"/>
    <w:rsid w:val="003002E7"/>
    <w:rsid w:val="00302932"/>
    <w:rsid w:val="00302965"/>
    <w:rsid w:val="00302FCE"/>
    <w:rsid w:val="00304197"/>
    <w:rsid w:val="00304E71"/>
    <w:rsid w:val="00305307"/>
    <w:rsid w:val="003058E3"/>
    <w:rsid w:val="00306D8E"/>
    <w:rsid w:val="0030702D"/>
    <w:rsid w:val="0031214A"/>
    <w:rsid w:val="003215E5"/>
    <w:rsid w:val="00322B2B"/>
    <w:rsid w:val="00323047"/>
    <w:rsid w:val="003230B4"/>
    <w:rsid w:val="003231D0"/>
    <w:rsid w:val="003237ED"/>
    <w:rsid w:val="0032642E"/>
    <w:rsid w:val="003273F9"/>
    <w:rsid w:val="00330468"/>
    <w:rsid w:val="00334C41"/>
    <w:rsid w:val="00334E48"/>
    <w:rsid w:val="003377CE"/>
    <w:rsid w:val="0034020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5CE0"/>
    <w:rsid w:val="003B5F42"/>
    <w:rsid w:val="003B7A3D"/>
    <w:rsid w:val="003C016D"/>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56DC"/>
    <w:rsid w:val="003D6312"/>
    <w:rsid w:val="003D6378"/>
    <w:rsid w:val="003D6AAD"/>
    <w:rsid w:val="003D6AD8"/>
    <w:rsid w:val="003D7588"/>
    <w:rsid w:val="003D79C3"/>
    <w:rsid w:val="003E0EFD"/>
    <w:rsid w:val="003E0F40"/>
    <w:rsid w:val="003E5659"/>
    <w:rsid w:val="003F1B95"/>
    <w:rsid w:val="003F278D"/>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7D2B"/>
    <w:rsid w:val="00437D49"/>
    <w:rsid w:val="00440C6D"/>
    <w:rsid w:val="00440DE7"/>
    <w:rsid w:val="004412C5"/>
    <w:rsid w:val="00441C2B"/>
    <w:rsid w:val="004464E3"/>
    <w:rsid w:val="004479AF"/>
    <w:rsid w:val="00450248"/>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51B4"/>
    <w:rsid w:val="004A7A2D"/>
    <w:rsid w:val="004B0CCC"/>
    <w:rsid w:val="004B3112"/>
    <w:rsid w:val="004B6618"/>
    <w:rsid w:val="004B7616"/>
    <w:rsid w:val="004B7A8C"/>
    <w:rsid w:val="004C0D81"/>
    <w:rsid w:val="004C14D6"/>
    <w:rsid w:val="004C1572"/>
    <w:rsid w:val="004C39BA"/>
    <w:rsid w:val="004C5BA9"/>
    <w:rsid w:val="004C65BE"/>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807B0"/>
    <w:rsid w:val="00581524"/>
    <w:rsid w:val="00584BDD"/>
    <w:rsid w:val="005852CD"/>
    <w:rsid w:val="0058550C"/>
    <w:rsid w:val="00585C90"/>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C6FA7"/>
    <w:rsid w:val="005D064D"/>
    <w:rsid w:val="005D0A7D"/>
    <w:rsid w:val="005D1E5F"/>
    <w:rsid w:val="005D2875"/>
    <w:rsid w:val="005D3848"/>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1C65"/>
    <w:rsid w:val="00623AB6"/>
    <w:rsid w:val="0062534E"/>
    <w:rsid w:val="00626C96"/>
    <w:rsid w:val="006274D1"/>
    <w:rsid w:val="006304FC"/>
    <w:rsid w:val="00630556"/>
    <w:rsid w:val="006325D9"/>
    <w:rsid w:val="00632A68"/>
    <w:rsid w:val="0063425F"/>
    <w:rsid w:val="00634E6B"/>
    <w:rsid w:val="00635D26"/>
    <w:rsid w:val="006365D1"/>
    <w:rsid w:val="0063777D"/>
    <w:rsid w:val="00641E88"/>
    <w:rsid w:val="006423E6"/>
    <w:rsid w:val="006424D6"/>
    <w:rsid w:val="00643A0F"/>
    <w:rsid w:val="00645F0D"/>
    <w:rsid w:val="00646B97"/>
    <w:rsid w:val="0064792B"/>
    <w:rsid w:val="0065053A"/>
    <w:rsid w:val="006506E1"/>
    <w:rsid w:val="0065209C"/>
    <w:rsid w:val="00653D42"/>
    <w:rsid w:val="0065425B"/>
    <w:rsid w:val="0065452F"/>
    <w:rsid w:val="00656870"/>
    <w:rsid w:val="00657A5F"/>
    <w:rsid w:val="0066437A"/>
    <w:rsid w:val="0066472A"/>
    <w:rsid w:val="00664BCB"/>
    <w:rsid w:val="00665FFC"/>
    <w:rsid w:val="00666028"/>
    <w:rsid w:val="00667B75"/>
    <w:rsid w:val="00667C39"/>
    <w:rsid w:val="006706EA"/>
    <w:rsid w:val="006707FA"/>
    <w:rsid w:val="006709A6"/>
    <w:rsid w:val="00670A65"/>
    <w:rsid w:val="0067302F"/>
    <w:rsid w:val="00675BEB"/>
    <w:rsid w:val="00677E7C"/>
    <w:rsid w:val="00680835"/>
    <w:rsid w:val="00682914"/>
    <w:rsid w:val="006843FB"/>
    <w:rsid w:val="00685B0E"/>
    <w:rsid w:val="006874D5"/>
    <w:rsid w:val="00687BBB"/>
    <w:rsid w:val="00687EDA"/>
    <w:rsid w:val="00690BD4"/>
    <w:rsid w:val="00691424"/>
    <w:rsid w:val="0069146A"/>
    <w:rsid w:val="00691892"/>
    <w:rsid w:val="0069319E"/>
    <w:rsid w:val="00694BB2"/>
    <w:rsid w:val="00695D7F"/>
    <w:rsid w:val="00695D97"/>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C3C50"/>
    <w:rsid w:val="006D184F"/>
    <w:rsid w:val="006D4BD0"/>
    <w:rsid w:val="006D52B4"/>
    <w:rsid w:val="006D56AE"/>
    <w:rsid w:val="006D57D9"/>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3FF7"/>
    <w:rsid w:val="0070497A"/>
    <w:rsid w:val="00705184"/>
    <w:rsid w:val="00706087"/>
    <w:rsid w:val="0070633F"/>
    <w:rsid w:val="00711686"/>
    <w:rsid w:val="00711E10"/>
    <w:rsid w:val="0071536B"/>
    <w:rsid w:val="00715492"/>
    <w:rsid w:val="007155D6"/>
    <w:rsid w:val="007172DE"/>
    <w:rsid w:val="00720031"/>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B72C4"/>
    <w:rsid w:val="007C0666"/>
    <w:rsid w:val="007C16F4"/>
    <w:rsid w:val="007C5965"/>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EC9"/>
    <w:rsid w:val="007F447C"/>
    <w:rsid w:val="007F4D63"/>
    <w:rsid w:val="007F5504"/>
    <w:rsid w:val="007F7F6C"/>
    <w:rsid w:val="0080054D"/>
    <w:rsid w:val="008009EA"/>
    <w:rsid w:val="00801BCB"/>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4FB9"/>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8BE"/>
    <w:rsid w:val="008D53D0"/>
    <w:rsid w:val="008D58A6"/>
    <w:rsid w:val="008D74F6"/>
    <w:rsid w:val="008D7FB7"/>
    <w:rsid w:val="008E014B"/>
    <w:rsid w:val="008E0948"/>
    <w:rsid w:val="008E7F97"/>
    <w:rsid w:val="008F0226"/>
    <w:rsid w:val="008F0EAF"/>
    <w:rsid w:val="008F1E6E"/>
    <w:rsid w:val="008F2DC2"/>
    <w:rsid w:val="008F7F2E"/>
    <w:rsid w:val="00900224"/>
    <w:rsid w:val="00901DA5"/>
    <w:rsid w:val="00902237"/>
    <w:rsid w:val="00903301"/>
    <w:rsid w:val="00903C29"/>
    <w:rsid w:val="0090441B"/>
    <w:rsid w:val="009044B3"/>
    <w:rsid w:val="00904E2E"/>
    <w:rsid w:val="00904F05"/>
    <w:rsid w:val="009108A6"/>
    <w:rsid w:val="00911382"/>
    <w:rsid w:val="00913202"/>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35DE"/>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6BC"/>
    <w:rsid w:val="00A34D42"/>
    <w:rsid w:val="00A35B94"/>
    <w:rsid w:val="00A35F07"/>
    <w:rsid w:val="00A360BD"/>
    <w:rsid w:val="00A3622B"/>
    <w:rsid w:val="00A42312"/>
    <w:rsid w:val="00A45E3E"/>
    <w:rsid w:val="00A46539"/>
    <w:rsid w:val="00A478EF"/>
    <w:rsid w:val="00A47AD9"/>
    <w:rsid w:val="00A50EB3"/>
    <w:rsid w:val="00A519C3"/>
    <w:rsid w:val="00A549B9"/>
    <w:rsid w:val="00A54A59"/>
    <w:rsid w:val="00A54E9C"/>
    <w:rsid w:val="00A56664"/>
    <w:rsid w:val="00A6040C"/>
    <w:rsid w:val="00A6073E"/>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6547"/>
    <w:rsid w:val="00A9704C"/>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7323"/>
    <w:rsid w:val="00AC7401"/>
    <w:rsid w:val="00AD2E07"/>
    <w:rsid w:val="00AD3207"/>
    <w:rsid w:val="00AE00D4"/>
    <w:rsid w:val="00AE08DB"/>
    <w:rsid w:val="00AE11F6"/>
    <w:rsid w:val="00AE1595"/>
    <w:rsid w:val="00AE1928"/>
    <w:rsid w:val="00AE34BA"/>
    <w:rsid w:val="00AE409C"/>
    <w:rsid w:val="00AE6361"/>
    <w:rsid w:val="00AF1312"/>
    <w:rsid w:val="00AF1A64"/>
    <w:rsid w:val="00AF207C"/>
    <w:rsid w:val="00AF4DD8"/>
    <w:rsid w:val="00AF55C1"/>
    <w:rsid w:val="00AF7031"/>
    <w:rsid w:val="00AF71DF"/>
    <w:rsid w:val="00B0055A"/>
    <w:rsid w:val="00B00FA6"/>
    <w:rsid w:val="00B0107B"/>
    <w:rsid w:val="00B0208C"/>
    <w:rsid w:val="00B02B85"/>
    <w:rsid w:val="00B02DDC"/>
    <w:rsid w:val="00B05191"/>
    <w:rsid w:val="00B0582F"/>
    <w:rsid w:val="00B05DD1"/>
    <w:rsid w:val="00B05ED8"/>
    <w:rsid w:val="00B0693A"/>
    <w:rsid w:val="00B100E7"/>
    <w:rsid w:val="00B10FAF"/>
    <w:rsid w:val="00B12B9A"/>
    <w:rsid w:val="00B13E13"/>
    <w:rsid w:val="00B17679"/>
    <w:rsid w:val="00B212D4"/>
    <w:rsid w:val="00B21599"/>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6FFA"/>
    <w:rsid w:val="00C6730E"/>
    <w:rsid w:val="00C67BDF"/>
    <w:rsid w:val="00C67C8F"/>
    <w:rsid w:val="00C700F5"/>
    <w:rsid w:val="00C719F6"/>
    <w:rsid w:val="00C73C86"/>
    <w:rsid w:val="00C73F01"/>
    <w:rsid w:val="00C75414"/>
    <w:rsid w:val="00C76730"/>
    <w:rsid w:val="00C77571"/>
    <w:rsid w:val="00C77EB4"/>
    <w:rsid w:val="00C80349"/>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08E4"/>
    <w:rsid w:val="00CB25CE"/>
    <w:rsid w:val="00CB29F1"/>
    <w:rsid w:val="00CB4770"/>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E68"/>
    <w:rsid w:val="00CF010F"/>
    <w:rsid w:val="00CF160F"/>
    <w:rsid w:val="00CF1C2B"/>
    <w:rsid w:val="00CF4158"/>
    <w:rsid w:val="00CF50BF"/>
    <w:rsid w:val="00D005C8"/>
    <w:rsid w:val="00D01E15"/>
    <w:rsid w:val="00D02661"/>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27BD"/>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5BF8"/>
    <w:rsid w:val="00DD65A1"/>
    <w:rsid w:val="00DD684B"/>
    <w:rsid w:val="00DD6A20"/>
    <w:rsid w:val="00DE1942"/>
    <w:rsid w:val="00DE4518"/>
    <w:rsid w:val="00DE48E0"/>
    <w:rsid w:val="00DE6649"/>
    <w:rsid w:val="00DF1871"/>
    <w:rsid w:val="00DF25D3"/>
    <w:rsid w:val="00DF2B93"/>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864"/>
    <w:rsid w:val="00E41751"/>
    <w:rsid w:val="00E42E03"/>
    <w:rsid w:val="00E4440D"/>
    <w:rsid w:val="00E458B3"/>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3FD3"/>
    <w:rsid w:val="00E94236"/>
    <w:rsid w:val="00E97A4A"/>
    <w:rsid w:val="00EA03D6"/>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C6EF6"/>
    <w:rsid w:val="00ED0A82"/>
    <w:rsid w:val="00ED0DA3"/>
    <w:rsid w:val="00ED3828"/>
    <w:rsid w:val="00ED6FCD"/>
    <w:rsid w:val="00EE06F0"/>
    <w:rsid w:val="00EE266E"/>
    <w:rsid w:val="00EE269E"/>
    <w:rsid w:val="00EE3A40"/>
    <w:rsid w:val="00EE4197"/>
    <w:rsid w:val="00EE4EF4"/>
    <w:rsid w:val="00EE4F45"/>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427E"/>
    <w:rsid w:val="00F1543A"/>
    <w:rsid w:val="00F15D3B"/>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75D"/>
    <w:rsid w:val="00FE0CC2"/>
    <w:rsid w:val="00FE116E"/>
    <w:rsid w:val="00FE161A"/>
    <w:rsid w:val="00FE1CDC"/>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3D56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 w:type="character" w:customStyle="1" w:styleId="Balk3Char">
    <w:name w:val="Başlık 3 Char"/>
    <w:basedOn w:val="VarsaylanParagrafYazTipi"/>
    <w:link w:val="Balk3"/>
    <w:uiPriority w:val="9"/>
    <w:rsid w:val="003D56D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D56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Kpr">
    <w:name w:val="Hyperlink"/>
    <w:basedOn w:val="VarsaylanParagrafYazTipi"/>
    <w:uiPriority w:val="99"/>
    <w:semiHidden/>
    <w:unhideWhenUsed/>
    <w:rsid w:val="003D56DC"/>
    <w:rPr>
      <w:color w:val="0000FF"/>
      <w:u w:val="single"/>
    </w:rPr>
  </w:style>
  <w:style w:type="character" w:customStyle="1" w:styleId="mw-headline">
    <w:name w:val="mw-headline"/>
    <w:basedOn w:val="VarsaylanParagrafYazTipi"/>
    <w:rsid w:val="003D56DC"/>
  </w:style>
  <w:style w:type="character" w:customStyle="1" w:styleId="mw-editsection">
    <w:name w:val="mw-editsection"/>
    <w:basedOn w:val="VarsaylanParagrafYazTipi"/>
    <w:rsid w:val="003D56DC"/>
  </w:style>
  <w:style w:type="character" w:customStyle="1" w:styleId="mw-editsection-bracket">
    <w:name w:val="mw-editsection-bracket"/>
    <w:basedOn w:val="VarsaylanParagrafYazTipi"/>
    <w:rsid w:val="003D5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076">
      <w:bodyDiv w:val="1"/>
      <w:marLeft w:val="0"/>
      <w:marRight w:val="0"/>
      <w:marTop w:val="0"/>
      <w:marBottom w:val="0"/>
      <w:divBdr>
        <w:top w:val="none" w:sz="0" w:space="0" w:color="auto"/>
        <w:left w:val="none" w:sz="0" w:space="0" w:color="auto"/>
        <w:bottom w:val="none" w:sz="0" w:space="0" w:color="auto"/>
        <w:right w:val="none" w:sz="0" w:space="0" w:color="auto"/>
      </w:divBdr>
      <w:divsChild>
        <w:div w:id="2060780489">
          <w:marLeft w:val="0"/>
          <w:marRight w:val="0"/>
          <w:marTop w:val="0"/>
          <w:marBottom w:val="120"/>
          <w:divBdr>
            <w:top w:val="none" w:sz="0" w:space="0" w:color="auto"/>
            <w:left w:val="none" w:sz="0" w:space="0" w:color="auto"/>
            <w:bottom w:val="none" w:sz="0" w:space="0" w:color="auto"/>
            <w:right w:val="none" w:sz="0" w:space="0" w:color="auto"/>
          </w:divBdr>
        </w:div>
        <w:div w:id="1348673675">
          <w:marLeft w:val="0"/>
          <w:marRight w:val="0"/>
          <w:marTop w:val="0"/>
          <w:marBottom w:val="120"/>
          <w:divBdr>
            <w:top w:val="none" w:sz="0" w:space="0" w:color="auto"/>
            <w:left w:val="none" w:sz="0" w:space="0" w:color="auto"/>
            <w:bottom w:val="none" w:sz="0" w:space="0" w:color="auto"/>
            <w:right w:val="none" w:sz="0" w:space="0" w:color="auto"/>
          </w:divBdr>
        </w:div>
      </w:divsChild>
    </w:div>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378314586">
      <w:bodyDiv w:val="1"/>
      <w:marLeft w:val="0"/>
      <w:marRight w:val="0"/>
      <w:marTop w:val="0"/>
      <w:marBottom w:val="0"/>
      <w:divBdr>
        <w:top w:val="none" w:sz="0" w:space="0" w:color="auto"/>
        <w:left w:val="none" w:sz="0" w:space="0" w:color="auto"/>
        <w:bottom w:val="none" w:sz="0" w:space="0" w:color="auto"/>
        <w:right w:val="none" w:sz="0" w:space="0" w:color="auto"/>
      </w:divBdr>
      <w:divsChild>
        <w:div w:id="440809076">
          <w:marLeft w:val="0"/>
          <w:marRight w:val="0"/>
          <w:marTop w:val="0"/>
          <w:marBottom w:val="120"/>
          <w:divBdr>
            <w:top w:val="none" w:sz="0" w:space="0" w:color="auto"/>
            <w:left w:val="none" w:sz="0" w:space="0" w:color="auto"/>
            <w:bottom w:val="none" w:sz="0" w:space="0" w:color="auto"/>
            <w:right w:val="none" w:sz="0" w:space="0" w:color="auto"/>
          </w:divBdr>
        </w:div>
        <w:div w:id="714543537">
          <w:marLeft w:val="0"/>
          <w:marRight w:val="0"/>
          <w:marTop w:val="0"/>
          <w:marBottom w:val="120"/>
          <w:divBdr>
            <w:top w:val="none" w:sz="0" w:space="0" w:color="auto"/>
            <w:left w:val="none" w:sz="0" w:space="0" w:color="auto"/>
            <w:bottom w:val="none" w:sz="0" w:space="0" w:color="auto"/>
            <w:right w:val="none" w:sz="0" w:space="0" w:color="auto"/>
          </w:divBdr>
        </w:div>
      </w:divsChild>
    </w:div>
    <w:div w:id="1546142494">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oman_Senate" TargetMode="External"/><Relationship Id="rId21" Type="http://schemas.openxmlformats.org/officeDocument/2006/relationships/hyperlink" Target="https://en.wikipedia.org/wiki/Roman_Senate" TargetMode="External"/><Relationship Id="rId42" Type="http://schemas.openxmlformats.org/officeDocument/2006/relationships/hyperlink" Target="https://en.wikipedia.org/wiki/Roman_Senate" TargetMode="External"/><Relationship Id="rId63" Type="http://schemas.openxmlformats.org/officeDocument/2006/relationships/hyperlink" Target="https://en.wikipedia.org/wiki/Effigies" TargetMode="External"/><Relationship Id="rId84" Type="http://schemas.openxmlformats.org/officeDocument/2006/relationships/hyperlink" Target="https://en.wikipedia.org/wiki/Roman_Senate" TargetMode="External"/><Relationship Id="rId16" Type="http://schemas.openxmlformats.org/officeDocument/2006/relationships/hyperlink" Target="https://en.wikipedia.org/wiki/Patres" TargetMode="External"/><Relationship Id="rId107" Type="http://schemas.openxmlformats.org/officeDocument/2006/relationships/hyperlink" Target="https://en.wikipedia.org/wiki/Curia_Julia" TargetMode="External"/><Relationship Id="rId11" Type="http://schemas.openxmlformats.org/officeDocument/2006/relationships/hyperlink" Target="https://en.wikipedia.org/wiki/Roman_Senate" TargetMode="External"/><Relationship Id="rId32" Type="http://schemas.openxmlformats.org/officeDocument/2006/relationships/hyperlink" Target="https://en.wikipedia.org/wiki/Roman_Senate" TargetMode="External"/><Relationship Id="rId37" Type="http://schemas.openxmlformats.org/officeDocument/2006/relationships/hyperlink" Target="https://en.wikipedia.org/wiki/Roman_Senate" TargetMode="External"/><Relationship Id="rId53" Type="http://schemas.openxmlformats.org/officeDocument/2006/relationships/hyperlink" Target="https://en.wikipedia.org/wiki/Catiline" TargetMode="External"/><Relationship Id="rId58" Type="http://schemas.openxmlformats.org/officeDocument/2006/relationships/hyperlink" Target="https://en.wikipedia.org/wiki/Spartacus_(film)" TargetMode="External"/><Relationship Id="rId74" Type="http://schemas.openxmlformats.org/officeDocument/2006/relationships/hyperlink" Target="https://en.wikipedia.org/wiki/Roman_Senate" TargetMode="External"/><Relationship Id="rId79" Type="http://schemas.openxmlformats.org/officeDocument/2006/relationships/hyperlink" Target="https://en.wikipedia.org/wiki/Roman_magistrate" TargetMode="External"/><Relationship Id="rId102" Type="http://schemas.openxmlformats.org/officeDocument/2006/relationships/hyperlink" Target="https://en.wikipedia.org/wiki/Roman_Republic" TargetMode="External"/><Relationship Id="rId123" Type="http://schemas.openxmlformats.org/officeDocument/2006/relationships/hyperlink" Target="https://en.wikipedia.org/wiki/Roman_Senate" TargetMode="External"/><Relationship Id="rId128" Type="http://schemas.openxmlformats.org/officeDocument/2006/relationships/hyperlink" Target="https://en.wikipedia.org/wiki/Theodosius_I" TargetMode="External"/><Relationship Id="rId5" Type="http://schemas.openxmlformats.org/officeDocument/2006/relationships/hyperlink" Target="https://en.wikipedia.org/wiki/Roman_Kingdom" TargetMode="External"/><Relationship Id="rId90" Type="http://schemas.openxmlformats.org/officeDocument/2006/relationships/hyperlink" Target="https://en.wikipedia.org/wiki/Veto" TargetMode="External"/><Relationship Id="rId95" Type="http://schemas.openxmlformats.org/officeDocument/2006/relationships/hyperlink" Target="https://en.wikipedia.org/wiki/Equestrian_order" TargetMode="External"/><Relationship Id="rId22" Type="http://schemas.openxmlformats.org/officeDocument/2006/relationships/hyperlink" Target="https://en.wikipedia.org/wiki/Roman_Senate" TargetMode="External"/><Relationship Id="rId27" Type="http://schemas.openxmlformats.org/officeDocument/2006/relationships/hyperlink" Target="https://en.wikipedia.org/wiki/Roman_Senate" TargetMode="External"/><Relationship Id="rId43" Type="http://schemas.openxmlformats.org/officeDocument/2006/relationships/hyperlink" Target="https://en.wikipedia.org/wiki/Roman_Senate" TargetMode="External"/><Relationship Id="rId48" Type="http://schemas.openxmlformats.org/officeDocument/2006/relationships/hyperlink" Target="https://en.wikipedia.org/wiki/Constitution_of_the_Roman_Republic" TargetMode="External"/><Relationship Id="rId64" Type="http://schemas.openxmlformats.org/officeDocument/2006/relationships/hyperlink" Target="https://en.wikipedia.org/wiki/Toga" TargetMode="External"/><Relationship Id="rId69" Type="http://schemas.openxmlformats.org/officeDocument/2006/relationships/hyperlink" Target="https://en.wikipedia.org/wiki/Roman_magistrate" TargetMode="External"/><Relationship Id="rId113" Type="http://schemas.openxmlformats.org/officeDocument/2006/relationships/hyperlink" Target="https://en.wikipedia.org/wiki/Roman_Senate" TargetMode="External"/><Relationship Id="rId118" Type="http://schemas.openxmlformats.org/officeDocument/2006/relationships/hyperlink" Target="https://en.wikipedia.org/wiki/Roman_Senate" TargetMode="External"/><Relationship Id="rId134" Type="http://schemas.openxmlformats.org/officeDocument/2006/relationships/hyperlink" Target="https://en.wikipedia.org/wiki/Nero" TargetMode="External"/><Relationship Id="rId80" Type="http://schemas.openxmlformats.org/officeDocument/2006/relationships/hyperlink" Target="https://en.wikipedia.org/wiki/Roman_Senate" TargetMode="External"/><Relationship Id="rId85" Type="http://schemas.openxmlformats.org/officeDocument/2006/relationships/hyperlink" Target="https://en.wikipedia.org/wiki/Roman_Senate" TargetMode="External"/><Relationship Id="rId12" Type="http://schemas.openxmlformats.org/officeDocument/2006/relationships/hyperlink" Target="https://en.wikipedia.org/wiki/Roman_Senate" TargetMode="External"/><Relationship Id="rId17" Type="http://schemas.openxmlformats.org/officeDocument/2006/relationships/hyperlink" Target="https://en.wikipedia.org/wiki/Roman_Senate" TargetMode="External"/><Relationship Id="rId33" Type="http://schemas.openxmlformats.org/officeDocument/2006/relationships/hyperlink" Target="https://en.wikipedia.org/wiki/Roman_Kingdom" TargetMode="External"/><Relationship Id="rId38" Type="http://schemas.openxmlformats.org/officeDocument/2006/relationships/hyperlink" Target="https://en.wikipedia.org/wiki/Interregnum" TargetMode="External"/><Relationship Id="rId59" Type="http://schemas.openxmlformats.org/officeDocument/2006/relationships/hyperlink" Target="https://en.wikipedia.org/wiki/File:Togato_Barberini.jpg" TargetMode="External"/><Relationship Id="rId103" Type="http://schemas.openxmlformats.org/officeDocument/2006/relationships/hyperlink" Target="https://en.wikipedia.org/wiki/Roman_Emperor" TargetMode="External"/><Relationship Id="rId108" Type="http://schemas.openxmlformats.org/officeDocument/2006/relationships/hyperlink" Target="https://en.wikipedia.org/wiki/Roman_Forum" TargetMode="External"/><Relationship Id="rId124" Type="http://schemas.openxmlformats.org/officeDocument/2006/relationships/hyperlink" Target="https://en.wikipedia.org/wiki/Tiberius" TargetMode="External"/><Relationship Id="rId129" Type="http://schemas.openxmlformats.org/officeDocument/2006/relationships/hyperlink" Target="https://en.wikipedia.org/wiki/Altar_of_Victory" TargetMode="External"/><Relationship Id="rId54" Type="http://schemas.openxmlformats.org/officeDocument/2006/relationships/hyperlink" Target="https://en.wikipedia.org/wiki/Italian_Senate" TargetMode="External"/><Relationship Id="rId70" Type="http://schemas.openxmlformats.org/officeDocument/2006/relationships/hyperlink" Target="https://en.wikipedia.org/wiki/Roman_Consul" TargetMode="External"/><Relationship Id="rId75" Type="http://schemas.openxmlformats.org/officeDocument/2006/relationships/hyperlink" Target="https://en.wikipedia.org/wiki/Pomerium" TargetMode="External"/><Relationship Id="rId91" Type="http://schemas.openxmlformats.org/officeDocument/2006/relationships/hyperlink" Target="https://en.wikipedia.org/wiki/Tribune" TargetMode="External"/><Relationship Id="rId96" Type="http://schemas.openxmlformats.org/officeDocument/2006/relationships/hyperlink" Target="https://en.wikipedia.org/wiki/Roman_Senate" TargetMode="External"/><Relationship Id="rId1" Type="http://schemas.openxmlformats.org/officeDocument/2006/relationships/numbering" Target="numbering.xml"/><Relationship Id="rId6" Type="http://schemas.openxmlformats.org/officeDocument/2006/relationships/hyperlink" Target="https://en.wikipedia.org/wiki/Senate" TargetMode="External"/><Relationship Id="rId23" Type="http://schemas.openxmlformats.org/officeDocument/2006/relationships/hyperlink" Target="https://en.wikipedia.org/wiki/Romulus" TargetMode="External"/><Relationship Id="rId28" Type="http://schemas.openxmlformats.org/officeDocument/2006/relationships/hyperlink" Target="https://en.wikipedia.org/wiki/Lucius_Tarquinius_Superbus" TargetMode="External"/><Relationship Id="rId49" Type="http://schemas.openxmlformats.org/officeDocument/2006/relationships/hyperlink" Target="https://en.wikipedia.org/wiki/Senate_of_the_Roman_Republic" TargetMode="External"/><Relationship Id="rId114" Type="http://schemas.openxmlformats.org/officeDocument/2006/relationships/hyperlink" Target="https://en.wikipedia.org/wiki/Roman_Senate" TargetMode="External"/><Relationship Id="rId119" Type="http://schemas.openxmlformats.org/officeDocument/2006/relationships/hyperlink" Target="https://en.wikipedia.org/wiki/Roman_assemblies" TargetMode="External"/><Relationship Id="rId44" Type="http://schemas.openxmlformats.org/officeDocument/2006/relationships/hyperlink" Target="https://en.wikipedia.org/wiki/Servius_Tullius" TargetMode="External"/><Relationship Id="rId60" Type="http://schemas.openxmlformats.org/officeDocument/2006/relationships/image" Target="media/image2.jpeg"/><Relationship Id="rId65" Type="http://schemas.openxmlformats.org/officeDocument/2006/relationships/hyperlink" Target="https://en.wikipedia.org/wiki/Senatus_consultum" TargetMode="External"/><Relationship Id="rId81" Type="http://schemas.openxmlformats.org/officeDocument/2006/relationships/hyperlink" Target="https://en.wikipedia.org/wiki/Roman_Senate" TargetMode="External"/><Relationship Id="rId86" Type="http://schemas.openxmlformats.org/officeDocument/2006/relationships/hyperlink" Target="https://en.wikipedia.org/wiki/Roman_Senate" TargetMode="External"/><Relationship Id="rId130" Type="http://schemas.openxmlformats.org/officeDocument/2006/relationships/hyperlink" Target="https://en.wikipedia.org/wiki/Constantius_II" TargetMode="External"/><Relationship Id="rId135" Type="http://schemas.openxmlformats.org/officeDocument/2006/relationships/hyperlink" Target="https://en.wikipedia.org/wiki/Tacitus" TargetMode="External"/><Relationship Id="rId13" Type="http://schemas.openxmlformats.org/officeDocument/2006/relationships/hyperlink" Target="https://en.wikipedia.org/wiki/Roman_Senate" TargetMode="External"/><Relationship Id="rId18" Type="http://schemas.openxmlformats.org/officeDocument/2006/relationships/hyperlink" Target="https://en.wikipedia.org/wiki/Roman_Senate" TargetMode="External"/><Relationship Id="rId39" Type="http://schemas.openxmlformats.org/officeDocument/2006/relationships/hyperlink" Target="https://en.wikipedia.org/wiki/Roman_Senate" TargetMode="External"/><Relationship Id="rId109" Type="http://schemas.openxmlformats.org/officeDocument/2006/relationships/hyperlink" Target="https://en.wikipedia.org/wiki/Caesar_Augustus" TargetMode="External"/><Relationship Id="rId34" Type="http://schemas.openxmlformats.org/officeDocument/2006/relationships/hyperlink" Target="https://en.wikipedia.org/wiki/Roman_Senate" TargetMode="External"/><Relationship Id="rId50" Type="http://schemas.openxmlformats.org/officeDocument/2006/relationships/hyperlink" Target="https://en.wikipedia.org/wiki/File:Cicero_Denounces_Catiline_in_the_Roman_Senate_by_Cesare_Maccari.png" TargetMode="External"/><Relationship Id="rId55" Type="http://schemas.openxmlformats.org/officeDocument/2006/relationships/hyperlink" Target="https://en.wikipedia.org/wiki/Curia_Julia" TargetMode="External"/><Relationship Id="rId76" Type="http://schemas.openxmlformats.org/officeDocument/2006/relationships/hyperlink" Target="https://en.wikipedia.org/wiki/Roman_Senate" TargetMode="External"/><Relationship Id="rId97" Type="http://schemas.openxmlformats.org/officeDocument/2006/relationships/hyperlink" Target="https://en.wikipedia.org/wiki/Roman_Senate" TargetMode="External"/><Relationship Id="rId104" Type="http://schemas.openxmlformats.org/officeDocument/2006/relationships/hyperlink" Target="https://en.wikipedia.org/wiki/Roman_assemblies" TargetMode="External"/><Relationship Id="rId120" Type="http://schemas.openxmlformats.org/officeDocument/2006/relationships/hyperlink" Target="https://en.wikipedia.org/wiki/Roman_Senate" TargetMode="External"/><Relationship Id="rId125" Type="http://schemas.openxmlformats.org/officeDocument/2006/relationships/hyperlink" Target="https://en.wikipedia.org/wiki/Roman_Senate" TargetMode="External"/><Relationship Id="rId7" Type="http://schemas.openxmlformats.org/officeDocument/2006/relationships/hyperlink" Target="https://en.wikipedia.org/wiki/Latin" TargetMode="External"/><Relationship Id="rId71" Type="http://schemas.openxmlformats.org/officeDocument/2006/relationships/hyperlink" Target="https://en.wikipedia.org/wiki/Praetors" TargetMode="External"/><Relationship Id="rId92" Type="http://schemas.openxmlformats.org/officeDocument/2006/relationships/hyperlink" Target="https://en.wikipedia.org/wiki/Roman_Senate" TargetMode="External"/><Relationship Id="rId2" Type="http://schemas.openxmlformats.org/officeDocument/2006/relationships/styles" Target="styles.xml"/><Relationship Id="rId29" Type="http://schemas.openxmlformats.org/officeDocument/2006/relationships/hyperlink" Target="https://en.wikipedia.org/wiki/Roman_consul" TargetMode="External"/><Relationship Id="rId24" Type="http://schemas.openxmlformats.org/officeDocument/2006/relationships/hyperlink" Target="https://en.wikipedia.org/wiki/Patrician_(ancient_Rome)" TargetMode="External"/><Relationship Id="rId40" Type="http://schemas.openxmlformats.org/officeDocument/2006/relationships/hyperlink" Target="https://en.wikipedia.org/wiki/Interrex" TargetMode="External"/><Relationship Id="rId45" Type="http://schemas.openxmlformats.org/officeDocument/2006/relationships/hyperlink" Target="https://en.wikipedia.org/wiki/Roman_Senate" TargetMode="External"/><Relationship Id="rId66" Type="http://schemas.openxmlformats.org/officeDocument/2006/relationships/hyperlink" Target="https://en.wikipedia.org/wiki/Roman_Senate" TargetMode="External"/><Relationship Id="rId87" Type="http://schemas.openxmlformats.org/officeDocument/2006/relationships/hyperlink" Target="https://en.wikipedia.org/wiki/Filibuster" TargetMode="External"/><Relationship Id="rId110" Type="http://schemas.openxmlformats.org/officeDocument/2006/relationships/hyperlink" Target="https://en.wikipedia.org/wiki/Quaestor" TargetMode="External"/><Relationship Id="rId115" Type="http://schemas.openxmlformats.org/officeDocument/2006/relationships/hyperlink" Target="https://en.wikipedia.org/wiki/Roman_Senate" TargetMode="External"/><Relationship Id="rId131" Type="http://schemas.openxmlformats.org/officeDocument/2006/relationships/hyperlink" Target="https://en.wikipedia.org/wiki/Augustan_History" TargetMode="External"/><Relationship Id="rId136" Type="http://schemas.openxmlformats.org/officeDocument/2006/relationships/fontTable" Target="fontTable.xml"/><Relationship Id="rId61" Type="http://schemas.openxmlformats.org/officeDocument/2006/relationships/hyperlink" Target="https://en.wikipedia.org/wiki/Togatus_Barberini" TargetMode="External"/><Relationship Id="rId82" Type="http://schemas.openxmlformats.org/officeDocument/2006/relationships/hyperlink" Target="https://en.wikipedia.org/wiki/Roman_consul" TargetMode="External"/><Relationship Id="rId19" Type="http://schemas.openxmlformats.org/officeDocument/2006/relationships/hyperlink" Target="https://en.wikipedia.org/wiki/King_of_Rome" TargetMode="External"/><Relationship Id="rId14" Type="http://schemas.openxmlformats.org/officeDocument/2006/relationships/hyperlink" Target="https://en.wikipedia.org/wiki/Paterfamilias" TargetMode="External"/><Relationship Id="rId30" Type="http://schemas.openxmlformats.org/officeDocument/2006/relationships/hyperlink" Target="https://en.wikipedia.org/wiki/Lucius_Junius_Brutus" TargetMode="External"/><Relationship Id="rId35" Type="http://schemas.openxmlformats.org/officeDocument/2006/relationships/hyperlink" Target="https://en.wikipedia.org/wiki/Spqr" TargetMode="External"/><Relationship Id="rId56" Type="http://schemas.openxmlformats.org/officeDocument/2006/relationships/hyperlink" Target="https://en.wikipedia.org/wiki/Diocletian" TargetMode="External"/><Relationship Id="rId77" Type="http://schemas.openxmlformats.org/officeDocument/2006/relationships/hyperlink" Target="https://en.wikipedia.org/wiki/Auspice" TargetMode="External"/><Relationship Id="rId100" Type="http://schemas.openxmlformats.org/officeDocument/2006/relationships/hyperlink" Target="https://en.wikipedia.org/wiki/Senate_of_the_Roman_Empire" TargetMode="External"/><Relationship Id="rId105" Type="http://schemas.openxmlformats.org/officeDocument/2006/relationships/hyperlink" Target="https://en.wikipedia.org/wiki/File:Curia_Iulia.JPG" TargetMode="External"/><Relationship Id="rId126" Type="http://schemas.openxmlformats.org/officeDocument/2006/relationships/hyperlink" Target="https://en.wikipedia.org/wiki/Diocletian" TargetMode="External"/><Relationship Id="rId8" Type="http://schemas.openxmlformats.org/officeDocument/2006/relationships/hyperlink" Target="https://en.wikipedia.org/wiki/Senex" TargetMode="External"/><Relationship Id="rId51" Type="http://schemas.openxmlformats.org/officeDocument/2006/relationships/image" Target="media/image1.png"/><Relationship Id="rId72" Type="http://schemas.openxmlformats.org/officeDocument/2006/relationships/hyperlink" Target="https://en.wikipedia.org/wiki/Roman_Dictator" TargetMode="External"/><Relationship Id="rId93" Type="http://schemas.openxmlformats.org/officeDocument/2006/relationships/hyperlink" Target="https://en.wikipedia.org/wiki/Roman_censor" TargetMode="External"/><Relationship Id="rId98" Type="http://schemas.openxmlformats.org/officeDocument/2006/relationships/hyperlink" Target="https://en.wikipedia.org/w/index.php?title=Roman_Senate&amp;action=edit&amp;section=4" TargetMode="External"/><Relationship Id="rId121" Type="http://schemas.openxmlformats.org/officeDocument/2006/relationships/hyperlink" Target="https://en.wikipedia.org/wiki/Roman_Senate" TargetMode="External"/><Relationship Id="rId3" Type="http://schemas.openxmlformats.org/officeDocument/2006/relationships/settings" Target="settings.xml"/><Relationship Id="rId25" Type="http://schemas.openxmlformats.org/officeDocument/2006/relationships/hyperlink" Target="https://en.wikipedia.org/wiki/Roman_Senate" TargetMode="External"/><Relationship Id="rId46" Type="http://schemas.openxmlformats.org/officeDocument/2006/relationships/hyperlink" Target="https://en.wikipedia.org/wiki/Roman_Senate" TargetMode="External"/><Relationship Id="rId67" Type="http://schemas.openxmlformats.org/officeDocument/2006/relationships/hyperlink" Target="https://en.wikipedia.org/wiki/Roman_assemblies" TargetMode="External"/><Relationship Id="rId116" Type="http://schemas.openxmlformats.org/officeDocument/2006/relationships/hyperlink" Target="https://en.wikipedia.org/wiki/Roman_Senate" TargetMode="External"/><Relationship Id="rId137" Type="http://schemas.openxmlformats.org/officeDocument/2006/relationships/theme" Target="theme/theme1.xml"/><Relationship Id="rId20" Type="http://schemas.openxmlformats.org/officeDocument/2006/relationships/hyperlink" Target="https://en.wikipedia.org/wiki/Roman_Senate" TargetMode="External"/><Relationship Id="rId41" Type="http://schemas.openxmlformats.org/officeDocument/2006/relationships/hyperlink" Target="https://en.wikipedia.org/wiki/Roman_Senate" TargetMode="External"/><Relationship Id="rId62" Type="http://schemas.openxmlformats.org/officeDocument/2006/relationships/hyperlink" Target="https://en.wikipedia.org/wiki/Roman_funerals_and_burial" TargetMode="External"/><Relationship Id="rId83" Type="http://schemas.openxmlformats.org/officeDocument/2006/relationships/hyperlink" Target="https://en.wikipedia.org/wiki/Roman_Senate" TargetMode="External"/><Relationship Id="rId88" Type="http://schemas.openxmlformats.org/officeDocument/2006/relationships/hyperlink" Target="https://en.wikipedia.org/wiki/Roman_Senate" TargetMode="External"/><Relationship Id="rId111" Type="http://schemas.openxmlformats.org/officeDocument/2006/relationships/hyperlink" Target="https://en.wikipedia.org/wiki/Roman_Senate" TargetMode="External"/><Relationship Id="rId132" Type="http://schemas.openxmlformats.org/officeDocument/2006/relationships/hyperlink" Target="https://en.wikipedia.org/wiki/Elagabalus" TargetMode="External"/><Relationship Id="rId15" Type="http://schemas.openxmlformats.org/officeDocument/2006/relationships/hyperlink" Target="https://en.wikipedia.org/wiki/Roman_Senate" TargetMode="External"/><Relationship Id="rId36" Type="http://schemas.openxmlformats.org/officeDocument/2006/relationships/hyperlink" Target="https://en.wikipedia.org/wiki/Roman_Senate" TargetMode="External"/><Relationship Id="rId57" Type="http://schemas.openxmlformats.org/officeDocument/2006/relationships/hyperlink" Target="https://en.wikipedia.org/wiki/The_Fall_of_the_Roman_Empire_(film)" TargetMode="External"/><Relationship Id="rId106" Type="http://schemas.openxmlformats.org/officeDocument/2006/relationships/image" Target="media/image3.jpeg"/><Relationship Id="rId127" Type="http://schemas.openxmlformats.org/officeDocument/2006/relationships/hyperlink" Target="https://en.wikipedia.org/wiki/Eugenius" TargetMode="External"/><Relationship Id="rId10" Type="http://schemas.openxmlformats.org/officeDocument/2006/relationships/hyperlink" Target="https://en.wikipedia.org/wiki/Roman_Senate" TargetMode="External"/><Relationship Id="rId31" Type="http://schemas.openxmlformats.org/officeDocument/2006/relationships/hyperlink" Target="https://en.wikipedia.org/wiki/Publius_Valerius_Publicola" TargetMode="External"/><Relationship Id="rId52" Type="http://schemas.openxmlformats.org/officeDocument/2006/relationships/hyperlink" Target="https://en.wikipedia.org/wiki/Cicero" TargetMode="External"/><Relationship Id="rId73" Type="http://schemas.openxmlformats.org/officeDocument/2006/relationships/hyperlink" Target="https://en.wikipedia.org/wiki/Senatus_consultum_ultimum" TargetMode="External"/><Relationship Id="rId78" Type="http://schemas.openxmlformats.org/officeDocument/2006/relationships/hyperlink" Target="https://en.wikipedia.org/wiki/Roman_Senate" TargetMode="External"/><Relationship Id="rId94" Type="http://schemas.openxmlformats.org/officeDocument/2006/relationships/hyperlink" Target="https://en.wikipedia.org/wiki/Augustus" TargetMode="External"/><Relationship Id="rId99" Type="http://schemas.openxmlformats.org/officeDocument/2006/relationships/hyperlink" Target="https://en.wikipedia.org/wiki/Constitution_of_the_Roman_Empire" TargetMode="External"/><Relationship Id="rId101" Type="http://schemas.openxmlformats.org/officeDocument/2006/relationships/hyperlink" Target="https://en.wikipedia.org/wiki/Constitution_of_the_Late_Roman_Empire" TargetMode="External"/><Relationship Id="rId122" Type="http://schemas.openxmlformats.org/officeDocument/2006/relationships/hyperlink" Target="https://en.wikipedia.org/wiki/Roman_Senate" TargetMode="External"/><Relationship Id="rId4" Type="http://schemas.openxmlformats.org/officeDocument/2006/relationships/webSettings" Target="webSettings.xml"/><Relationship Id="rId9" Type="http://schemas.openxmlformats.org/officeDocument/2006/relationships/hyperlink" Target="https://en.wikipedia.org/wiki/Proto-Indo-Europeans" TargetMode="External"/><Relationship Id="rId26" Type="http://schemas.openxmlformats.org/officeDocument/2006/relationships/hyperlink" Target="https://en.wikipedia.org/wiki/Lucius_Tarquinius_Priscus" TargetMode="External"/><Relationship Id="rId47" Type="http://schemas.openxmlformats.org/officeDocument/2006/relationships/hyperlink" Target="https://en.wikipedia.org/w/index.php?title=Roman_Senate&amp;action=edit&amp;section=3" TargetMode="External"/><Relationship Id="rId68" Type="http://schemas.openxmlformats.org/officeDocument/2006/relationships/hyperlink" Target="https://en.wikipedia.org/wiki/Roman_Senate" TargetMode="External"/><Relationship Id="rId89" Type="http://schemas.openxmlformats.org/officeDocument/2006/relationships/hyperlink" Target="https://en.wikipedia.org/wiki/Roman_Senate" TargetMode="External"/><Relationship Id="rId112" Type="http://schemas.openxmlformats.org/officeDocument/2006/relationships/hyperlink" Target="https://en.wikipedia.org/wiki/Roman_Senate" TargetMode="External"/><Relationship Id="rId133" Type="http://schemas.openxmlformats.org/officeDocument/2006/relationships/hyperlink" Target="https://en.wikipedia.org/wiki/Agrippina_the_Young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10996</TotalTime>
  <Pages>3</Pages>
  <Words>3803</Words>
  <Characters>21678</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1751</cp:revision>
  <dcterms:created xsi:type="dcterms:W3CDTF">2023-06-24T15:11:00Z</dcterms:created>
  <dcterms:modified xsi:type="dcterms:W3CDTF">2023-10-21T04:00:00Z</dcterms:modified>
</cp:coreProperties>
</file>