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keepNext w:val="0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720"/>
          <w:tab w:val="left" w:pos="900"/>
        </w:tabs>
        <w:spacing w:after="0" w:before="240" w:line="259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Content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Game play description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Weekly reports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5 March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12 March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19 March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26 March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Milestone, week of 16 April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23 April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7 May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Week of 14 May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62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Deadline, see exam timetable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Your notes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Game play description</w:t>
      </w:r>
    </w:p>
    <w:p w:rsidR="00000000" w:rsidDel="00000000" w:rsidP="00000000" w:rsidRDefault="00000000" w:rsidRPr="00000000" w14:paraId="00000013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Weekly reports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Week of 5 March</w:t>
      </w:r>
    </w:p>
    <w:tbl>
      <w:tblPr>
        <w:tblStyle w:val="Table1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on map-editor,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camera to map-editor</w:t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Week of 12 March</w:t>
      </w:r>
    </w:p>
    <w:tbl>
      <w:tblPr>
        <w:tblStyle w:val="Table2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Finished map-editor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character movement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Week of 19 March</w:t>
      </w:r>
    </w:p>
    <w:tbl>
      <w:tblPr>
        <w:tblStyle w:val="Table3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Ability to load level in game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on collision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Week of 26 March</w:t>
      </w:r>
    </w:p>
    <w:tbl>
      <w:tblPr>
        <w:tblStyle w:val="Table4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Collision with walls added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on developing first enemy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Milestone, week of 16 April</w:t>
      </w:r>
    </w:p>
    <w:tbl>
      <w:tblPr>
        <w:tblStyle w:val="Table5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All functionality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creatable with map editor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detects walls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detects spawn location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Camera that follows player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Enemy follows player w/o pathfinding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can hit enemy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Enemy can hit player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show “pop-ups”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Week of 23 April</w:t>
      </w:r>
    </w:p>
    <w:tbl>
      <w:tblPr>
        <w:tblStyle w:val="Table6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working on pathfinding (broke enemy)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working on advanced camera for map editor + made an “enemy” editor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Week of 7 May</w:t>
      </w:r>
    </w:p>
    <w:tbl>
      <w:tblPr>
        <w:tblStyle w:val="Table7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Finished pathfinding (Unpolished)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sound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Week of 14 May</w:t>
      </w:r>
    </w:p>
    <w:tbl>
      <w:tblPr>
        <w:tblStyle w:val="Table8"/>
        <w:tblW w:w="9085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085"/>
        <w:tblGridChange w:id="0">
          <w:tblGrid>
            <w:gridCol w:w="9085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Added functionality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Polished pathfinding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Added FX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720" w:hanging="720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Deadline, see exam timetable</w:t>
      </w:r>
    </w:p>
    <w:tbl>
      <w:tblPr>
        <w:tblStyle w:val="Table9"/>
        <w:tblW w:w="9105.0" w:type="dxa"/>
        <w:jc w:val="left"/>
        <w:tblInd w:w="-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620"/>
      </w:tblPr>
      <w:tblGrid>
        <w:gridCol w:w="9105"/>
        <w:tblGridChange w:id="0">
          <w:tblGrid>
            <w:gridCol w:w="9105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color w:val="f2f2f2"/>
              </w:rPr>
            </w:pPr>
            <w:r w:rsidDel="00000000" w:rsidR="00000000" w:rsidRPr="00000000">
              <w:rPr>
                <w:color w:val="f2f2f2"/>
                <w:rtl w:val="0"/>
              </w:rPr>
              <w:t xml:space="preserve">All functionality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player movement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system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Enemy w/ pathfinding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Endboss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system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FX system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system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/ end-screen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 / enemy editor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textured game + Animations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Your notes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Used pathfinding algorithm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77293" cy="307219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293" cy="307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555555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  <w:rtl w:val="0"/>
      </w:rPr>
      <w:t xml:space="preserve"> -</w:t>
      <w:tab/>
      <w:tab/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color="555555" w:space="1" w:sz="8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55555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Redant, Ken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  <w:rtl w:val="0"/>
      </w:rPr>
      <w:t xml:space="preserve">– 1DAE</w:t>
    </w:r>
    <w:r w:rsidDel="00000000" w:rsidR="00000000" w:rsidRPr="00000000">
      <w:rPr>
        <w:rtl w:val="0"/>
      </w:rPr>
      <w:t xml:space="preserve">18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  <w:rtl w:val="0"/>
      </w:rPr>
      <w:tab/>
      <w:tab/>
      <w:t xml:space="preserve">Game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f243e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080" w:hanging="1080"/>
      </w:pPr>
      <w:rPr/>
    </w:lvl>
    <w:lvl w:ilvl="3">
      <w:start w:val="1"/>
      <w:numFmt w:val="decimal"/>
      <w:lvlText w:val="%1.%2.%3.%4."/>
      <w:lvlJc w:val="left"/>
      <w:pPr>
        <w:ind w:left="1440" w:hanging="1440"/>
      </w:pPr>
      <w:rPr/>
    </w:lvl>
    <w:lvl w:ilvl="4">
      <w:start w:val="1"/>
      <w:numFmt w:val="decimal"/>
      <w:lvlText w:val="%1.%2.%3.%4.%5."/>
      <w:lvlJc w:val="left"/>
      <w:pPr>
        <w:ind w:left="1800" w:hanging="1800"/>
      </w:pPr>
      <w:rPr/>
    </w:lvl>
    <w:lvl w:ilvl="5">
      <w:start w:val="1"/>
      <w:numFmt w:val="decimal"/>
      <w:lvlText w:val="%1.%2.%3.%4.%5.%6."/>
      <w:lvlJc w:val="left"/>
      <w:pPr>
        <w:ind w:left="2160" w:hanging="2160"/>
      </w:pPr>
      <w:rPr/>
    </w:lvl>
    <w:lvl w:ilvl="6">
      <w:start w:val="1"/>
      <w:numFmt w:val="decimal"/>
      <w:lvlText w:val="%1.%2.%3.%4.%5.%6.%7."/>
      <w:lvlJc w:val="left"/>
      <w:pPr>
        <w:ind w:left="2520" w:hanging="2520"/>
      </w:pPr>
      <w:rPr/>
    </w:lvl>
    <w:lvl w:ilvl="7">
      <w:start w:val="1"/>
      <w:numFmt w:val="decimal"/>
      <w:lvlText w:val="%1.%2.%3.%4.%5.%6.%7.%8."/>
      <w:lvlJc w:val="left"/>
      <w:pPr>
        <w:ind w:left="2880" w:hanging="2880"/>
      </w:pPr>
      <w:rPr/>
    </w:lvl>
    <w:lvl w:ilvl="8">
      <w:start w:val="1"/>
      <w:numFmt w:val="decimal"/>
      <w:lvlText w:val="%1.%2.%3.%4.%5.%6.%7.%8.%9."/>
      <w:lvlJc w:val="left"/>
      <w:pPr>
        <w:ind w:left="3240" w:hanging="3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0f243e"/>
        <w:sz w:val="24"/>
        <w:szCs w:val="24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555555" w:val="clear"/>
      <w:spacing w:after="60" w:before="720" w:line="240" w:lineRule="auto"/>
      <w:ind w:left="360" w:hanging="360"/>
      <w:contextualSpacing w:val="0"/>
    </w:pPr>
    <w:rPr>
      <w:b w:val="1"/>
      <w:color w:val="f5f5f5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720" w:hanging="720"/>
      <w:contextualSpacing w:val="0"/>
    </w:pPr>
    <w:rPr>
      <w:b w:val="1"/>
      <w:color w:val="55555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555555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b w:val="1"/>
      <w:color w:val="555555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