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F14" w:rsidRDefault="00227F14">
      <w:pPr>
        <w:pStyle w:val="Textoindependiente"/>
        <w:spacing w:before="5"/>
        <w:rPr>
          <w:rFonts w:ascii="Times New Roman"/>
          <w:sz w:val="26"/>
        </w:rPr>
      </w:pPr>
    </w:p>
    <w:p w:rsidR="00227F14" w:rsidRDefault="00611040">
      <w:pPr>
        <w:pStyle w:val="Ttulo1"/>
        <w:spacing w:before="101"/>
        <w:ind w:left="3829" w:right="3766"/>
        <w:jc w:val="center"/>
      </w:pPr>
      <w:r>
        <w:t>MEMORANDO</w:t>
      </w:r>
    </w:p>
    <w:p w:rsidR="00227F14" w:rsidRDefault="00B774E3">
      <w:pPr>
        <w:spacing w:before="112"/>
        <w:ind w:left="148"/>
        <w:rPr>
          <w:rFonts w:ascii="Arial"/>
          <w:sz w:val="24"/>
        </w:rPr>
      </w:pPr>
      <w:r>
        <w:rPr>
          <w:rFonts w:ascii="Arial"/>
          <w:sz w:val="24"/>
        </w:rPr>
        <w:t>Subdirecci</w:t>
      </w:r>
      <w:r>
        <w:rPr>
          <w:rFonts w:ascii="Arial"/>
          <w:sz w:val="24"/>
        </w:rPr>
        <w:t>ó</w:t>
      </w:r>
      <w:r>
        <w:rPr>
          <w:rFonts w:ascii="Arial"/>
          <w:sz w:val="24"/>
        </w:rPr>
        <w:t>n Administrativa</w:t>
      </w:r>
    </w:p>
    <w:p w:rsidR="00227F14" w:rsidRDefault="00227F14">
      <w:pPr>
        <w:pStyle w:val="Textoindependiente"/>
        <w:rPr>
          <w:rFonts w:ascii="Arial"/>
        </w:rPr>
      </w:pPr>
    </w:p>
    <w:p w:rsidR="00227F14" w:rsidRDefault="00227F14">
      <w:pPr>
        <w:pStyle w:val="Textoindependiente"/>
        <w:rPr>
          <w:rFonts w:ascii="Arial"/>
        </w:rPr>
      </w:pPr>
    </w:p>
    <w:p w:rsidR="00227F14" w:rsidRDefault="00227F14">
      <w:pPr>
        <w:pStyle w:val="Textoindependiente"/>
        <w:rPr>
          <w:rFonts w:ascii="Arial"/>
        </w:rPr>
      </w:pPr>
    </w:p>
    <w:p w:rsidR="00227F14" w:rsidRDefault="00227F14">
      <w:pPr>
        <w:pStyle w:val="Textoindependiente"/>
        <w:spacing w:before="6"/>
        <w:rPr>
          <w:rFonts w:ascii="Arial"/>
          <w:sz w:val="21"/>
        </w:rPr>
      </w:pPr>
    </w:p>
    <w:p w:rsidR="00227F14" w:rsidRDefault="00611040">
      <w:pPr>
        <w:pStyle w:val="Ttulo2"/>
        <w:tabs>
          <w:tab w:val="left" w:pos="2308"/>
        </w:tabs>
        <w:spacing w:before="0"/>
      </w:pPr>
      <w:r>
        <w:t>PARA:</w:t>
      </w:r>
      <w:r>
        <w:tab/>
        <w:t>ORLANDO BARBOSA SILVA- Subdirector</w:t>
      </w:r>
      <w:r>
        <w:rPr>
          <w:spacing w:val="-3"/>
        </w:rPr>
        <w:t xml:space="preserve"> </w:t>
      </w:r>
      <w:r>
        <w:t>Financiero</w:t>
      </w:r>
    </w:p>
    <w:p w:rsidR="00227F14" w:rsidRDefault="00227F14">
      <w:pPr>
        <w:pStyle w:val="Textoindependiente"/>
        <w:rPr>
          <w:sz w:val="26"/>
        </w:rPr>
      </w:pPr>
    </w:p>
    <w:p w:rsidR="00227F14" w:rsidRDefault="00611040">
      <w:pPr>
        <w:tabs>
          <w:tab w:val="left" w:pos="2308"/>
        </w:tabs>
        <w:spacing w:before="218"/>
        <w:ind w:left="182"/>
      </w:pPr>
      <w:r>
        <w:t>DE:</w:t>
      </w:r>
      <w:r>
        <w:tab/>
      </w:r>
      <w:r w:rsidR="00B774E3">
        <w:t>JUAN DAVID VARGAS MANZANERA</w:t>
      </w:r>
      <w:r>
        <w:t xml:space="preserve"> </w:t>
      </w:r>
      <w:r>
        <w:rPr>
          <w:b/>
        </w:rPr>
        <w:t xml:space="preserve">– </w:t>
      </w:r>
      <w:r w:rsidR="00B774E3">
        <w:t>Subdirección Administrativa.</w:t>
      </w:r>
    </w:p>
    <w:p w:rsidR="00227F14" w:rsidRDefault="00227F14">
      <w:pPr>
        <w:pStyle w:val="Textoindependiente"/>
        <w:rPr>
          <w:sz w:val="26"/>
        </w:rPr>
      </w:pPr>
    </w:p>
    <w:p w:rsidR="00227F14" w:rsidRDefault="00611040">
      <w:pPr>
        <w:tabs>
          <w:tab w:val="left" w:pos="2308"/>
        </w:tabs>
        <w:spacing w:before="218"/>
        <w:ind w:left="182"/>
      </w:pPr>
      <w:r>
        <w:t>ASUNTO:</w:t>
      </w:r>
      <w:r>
        <w:tab/>
        <w:t>TRASLADO</w:t>
      </w:r>
      <w:r>
        <w:rPr>
          <w:spacing w:val="-3"/>
        </w:rPr>
        <w:t xml:space="preserve"> </w:t>
      </w:r>
      <w:r>
        <w:t>PRESUPUESTAL</w:t>
      </w:r>
    </w:p>
    <w:p w:rsidR="00227F14" w:rsidRDefault="00227F14">
      <w:pPr>
        <w:pStyle w:val="Textoindependiente"/>
        <w:rPr>
          <w:sz w:val="26"/>
        </w:rPr>
      </w:pPr>
    </w:p>
    <w:p w:rsidR="00227F14" w:rsidRDefault="00611040">
      <w:pPr>
        <w:spacing w:before="217"/>
        <w:ind w:left="182" w:right="114"/>
        <w:jc w:val="both"/>
      </w:pPr>
      <w:r>
        <w:t xml:space="preserve">Con base en el análisis y justificación que se adjunta al presente memorando realizado por </w:t>
      </w:r>
      <w:r w:rsidR="00344F49">
        <w:t>la subdirección administrativa</w:t>
      </w:r>
      <w:bookmarkStart w:id="0" w:name="_GoBack"/>
      <w:bookmarkEnd w:id="0"/>
      <w:r>
        <w:t xml:space="preserve"> sobre las </w:t>
      </w:r>
      <w:r w:rsidR="00F277C6">
        <w:t>necesidades en el presupuesto Adquisición de bienes y servicios</w:t>
      </w:r>
      <w:r>
        <w:t>, me permito solicitar que se realice el traslado presupuestal entre los siguientes rubros:</w:t>
      </w:r>
    </w:p>
    <w:p w:rsidR="00227F14" w:rsidRDefault="00227F14">
      <w:pPr>
        <w:pStyle w:val="Textoindependiente"/>
        <w:spacing w:before="1"/>
        <w:rPr>
          <w:sz w:val="22"/>
        </w:rPr>
      </w:pPr>
    </w:p>
    <w:tbl>
      <w:tblPr>
        <w:tblStyle w:val="TableNormal"/>
        <w:tblW w:w="0" w:type="auto"/>
        <w:tblInd w:w="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8"/>
        <w:gridCol w:w="1452"/>
        <w:gridCol w:w="2491"/>
        <w:gridCol w:w="1458"/>
      </w:tblGrid>
      <w:tr w:rsidR="00227F14">
        <w:trPr>
          <w:trHeight w:val="316"/>
        </w:trPr>
        <w:tc>
          <w:tcPr>
            <w:tcW w:w="4870" w:type="dxa"/>
            <w:gridSpan w:val="2"/>
            <w:shd w:val="clear" w:color="auto" w:fill="D9D9D9"/>
          </w:tcPr>
          <w:p w:rsidR="00227F14" w:rsidRDefault="00611040">
            <w:pPr>
              <w:pStyle w:val="TableParagraph"/>
              <w:spacing w:before="50"/>
              <w:ind w:left="1614" w:right="1599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CONTRACRÉDITO</w:t>
            </w:r>
          </w:p>
        </w:tc>
        <w:tc>
          <w:tcPr>
            <w:tcW w:w="3949" w:type="dxa"/>
            <w:gridSpan w:val="2"/>
            <w:shd w:val="clear" w:color="auto" w:fill="D9D9D9"/>
          </w:tcPr>
          <w:p w:rsidR="00227F14" w:rsidRDefault="00611040">
            <w:pPr>
              <w:pStyle w:val="TableParagraph"/>
              <w:spacing w:before="50"/>
              <w:ind w:left="1536" w:right="1518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CRÉDITO</w:t>
            </w:r>
          </w:p>
        </w:tc>
      </w:tr>
      <w:tr w:rsidR="00227F14">
        <w:trPr>
          <w:trHeight w:val="563"/>
        </w:trPr>
        <w:tc>
          <w:tcPr>
            <w:tcW w:w="3418" w:type="dxa"/>
            <w:tcBorders>
              <w:bottom w:val="single" w:sz="4" w:space="0" w:color="000000"/>
              <w:right w:val="single" w:sz="4" w:space="0" w:color="000000"/>
            </w:tcBorders>
          </w:tcPr>
          <w:p w:rsidR="00F277C6" w:rsidRDefault="00F277C6" w:rsidP="00F277C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F277C6" w:rsidRDefault="00F277C6" w:rsidP="00F277C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EB2516" w:rsidRDefault="00EB2516" w:rsidP="00EB251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 w:rsidRPr="00EB2516">
              <w:rPr>
                <w:rFonts w:ascii="Tahoma"/>
                <w:sz w:val="18"/>
              </w:rPr>
              <w:t>Programas de inform</w:t>
            </w:r>
            <w:r w:rsidRPr="00EB2516">
              <w:rPr>
                <w:rFonts w:ascii="Tahoma"/>
                <w:sz w:val="18"/>
              </w:rPr>
              <w:t>á</w:t>
            </w:r>
            <w:r w:rsidRPr="00EB2516">
              <w:rPr>
                <w:rFonts w:ascii="Tahoma"/>
                <w:sz w:val="18"/>
              </w:rPr>
              <w:t>tica y bases de datos</w:t>
            </w:r>
          </w:p>
          <w:p w:rsidR="00227F14" w:rsidRPr="00F277C6" w:rsidRDefault="00EB2516" w:rsidP="00EB251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(4212010100502</w:t>
            </w:r>
            <w:r w:rsidRPr="00EB2516">
              <w:rPr>
                <w:rFonts w:ascii="Tahoma"/>
                <w:sz w:val="18"/>
              </w:rPr>
              <w:t>03</w:t>
            </w:r>
            <w:r>
              <w:rPr>
                <w:rFonts w:ascii="Tahoma"/>
                <w:sz w:val="18"/>
              </w:rPr>
              <w:t>)</w:t>
            </w:r>
            <w:r w:rsidRPr="00EB2516">
              <w:rPr>
                <w:rFonts w:ascii="Tahoma"/>
                <w:sz w:val="18"/>
              </w:rPr>
              <w:t xml:space="preserve"> 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</w:tcBorders>
          </w:tcPr>
          <w:p w:rsidR="00F277C6" w:rsidRDefault="00F277C6" w:rsidP="00F277C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F277C6" w:rsidRDefault="00F277C6" w:rsidP="00F277C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F277C6" w:rsidRDefault="00F277C6" w:rsidP="00F277C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227F14" w:rsidRPr="00F277C6" w:rsidRDefault="00611040" w:rsidP="008C239C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 w:rsidRPr="00F277C6">
              <w:rPr>
                <w:rFonts w:ascii="Tahoma"/>
                <w:sz w:val="18"/>
              </w:rPr>
              <w:t xml:space="preserve">$ </w:t>
            </w:r>
            <w:r w:rsidR="00F277C6">
              <w:rPr>
                <w:rFonts w:ascii="Tahoma"/>
                <w:sz w:val="18"/>
              </w:rPr>
              <w:t>1</w:t>
            </w:r>
            <w:r w:rsidR="008C239C">
              <w:rPr>
                <w:rFonts w:ascii="Tahoma"/>
                <w:sz w:val="18"/>
              </w:rPr>
              <w:t>0</w:t>
            </w:r>
            <w:r w:rsidR="00F277C6">
              <w:rPr>
                <w:rFonts w:ascii="Tahoma"/>
                <w:sz w:val="18"/>
              </w:rPr>
              <w:t>.000.000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:rsidR="00227F14" w:rsidRDefault="00227F14" w:rsidP="00F277C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31"/>
              </w:rPr>
            </w:pPr>
          </w:p>
          <w:p w:rsidR="00227F14" w:rsidRDefault="008C239C" w:rsidP="00F277C6">
            <w:pPr>
              <w:pStyle w:val="TableParagraph"/>
              <w:spacing w:before="0"/>
              <w:ind w:right="54"/>
              <w:jc w:val="center"/>
              <w:rPr>
                <w:rFonts w:ascii="Tahoma" w:hAnsi="Tahoma"/>
                <w:sz w:val="18"/>
              </w:rPr>
            </w:pPr>
            <w:r w:rsidRPr="008C239C">
              <w:rPr>
                <w:rFonts w:ascii="Tahoma" w:hAnsi="Tahoma"/>
                <w:sz w:val="18"/>
              </w:rPr>
              <w:t xml:space="preserve">Aparatos transmisores de televisión y radio; televisión, video y cámaras digitales; teléfonos </w:t>
            </w:r>
            <w:r w:rsidR="00F277C6">
              <w:rPr>
                <w:rFonts w:ascii="Tahoma" w:hAnsi="Tahoma"/>
                <w:sz w:val="18"/>
              </w:rPr>
              <w:t>(</w:t>
            </w:r>
            <w:r>
              <w:rPr>
                <w:rFonts w:ascii="Tahoma" w:hAnsi="Tahoma"/>
                <w:sz w:val="18"/>
              </w:rPr>
              <w:t>4212010100305</w:t>
            </w:r>
            <w:r w:rsidRPr="008C239C">
              <w:rPr>
                <w:rFonts w:ascii="Tahoma" w:hAnsi="Tahoma"/>
                <w:sz w:val="18"/>
              </w:rPr>
              <w:t>02</w:t>
            </w:r>
            <w:r w:rsidR="00F277C6">
              <w:rPr>
                <w:rFonts w:ascii="Tahoma" w:hAnsi="Tahoma"/>
                <w:sz w:val="18"/>
              </w:rPr>
              <w:t>)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 w:rsidR="00227F14" w:rsidRDefault="00227F14" w:rsidP="00F277C6">
            <w:pPr>
              <w:pStyle w:val="TableParagraph"/>
              <w:spacing w:before="0"/>
              <w:ind w:left="0"/>
              <w:jc w:val="center"/>
              <w:rPr>
                <w:rFonts w:ascii="Tahoma"/>
              </w:rPr>
            </w:pPr>
          </w:p>
          <w:p w:rsidR="00227F14" w:rsidRDefault="00227F14" w:rsidP="00F277C6">
            <w:pPr>
              <w:pStyle w:val="TableParagraph"/>
              <w:spacing w:before="6"/>
              <w:ind w:left="0"/>
              <w:jc w:val="center"/>
              <w:rPr>
                <w:rFonts w:ascii="Tahoma"/>
                <w:sz w:val="27"/>
              </w:rPr>
            </w:pPr>
          </w:p>
          <w:p w:rsidR="00227F14" w:rsidRDefault="00611040" w:rsidP="00EB2516">
            <w:pPr>
              <w:pStyle w:val="TableParagraph"/>
              <w:spacing w:before="0"/>
              <w:ind w:left="248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 xml:space="preserve">$ </w:t>
            </w:r>
            <w:r w:rsidR="00F277C6">
              <w:rPr>
                <w:rFonts w:ascii="Tahoma"/>
                <w:sz w:val="18"/>
              </w:rPr>
              <w:t>1</w:t>
            </w:r>
            <w:r w:rsidR="008C239C">
              <w:rPr>
                <w:rFonts w:ascii="Tahoma"/>
                <w:sz w:val="18"/>
              </w:rPr>
              <w:t>0</w:t>
            </w:r>
            <w:r w:rsidR="00F277C6">
              <w:rPr>
                <w:rFonts w:ascii="Tahoma"/>
                <w:sz w:val="18"/>
              </w:rPr>
              <w:t>.000.000</w:t>
            </w:r>
          </w:p>
        </w:tc>
      </w:tr>
      <w:tr w:rsidR="008C239C" w:rsidRPr="008C239C">
        <w:trPr>
          <w:trHeight w:val="563"/>
        </w:trPr>
        <w:tc>
          <w:tcPr>
            <w:tcW w:w="3418" w:type="dxa"/>
            <w:tcBorders>
              <w:bottom w:val="single" w:sz="4" w:space="0" w:color="000000"/>
              <w:right w:val="single" w:sz="4" w:space="0" w:color="000000"/>
            </w:tcBorders>
          </w:tcPr>
          <w:p w:rsidR="00EB2516" w:rsidRDefault="00EB2516" w:rsidP="00EB251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 w:rsidRPr="00EB2516">
              <w:rPr>
                <w:rFonts w:ascii="Tahoma"/>
                <w:sz w:val="18"/>
              </w:rPr>
              <w:t>Programas de inform</w:t>
            </w:r>
            <w:r w:rsidRPr="00EB2516">
              <w:rPr>
                <w:rFonts w:ascii="Tahoma"/>
                <w:sz w:val="18"/>
              </w:rPr>
              <w:t>á</w:t>
            </w:r>
            <w:r w:rsidRPr="00EB2516">
              <w:rPr>
                <w:rFonts w:ascii="Tahoma"/>
                <w:sz w:val="18"/>
              </w:rPr>
              <w:t>tica y bases de datos</w:t>
            </w:r>
          </w:p>
          <w:p w:rsidR="008C239C" w:rsidRDefault="00EB2516" w:rsidP="00EB251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(4212010100502</w:t>
            </w:r>
            <w:r w:rsidRPr="00EB2516">
              <w:rPr>
                <w:rFonts w:ascii="Tahoma"/>
                <w:sz w:val="18"/>
              </w:rPr>
              <w:t>03</w:t>
            </w:r>
            <w:r>
              <w:rPr>
                <w:rFonts w:ascii="Tahoma"/>
                <w:sz w:val="18"/>
              </w:rPr>
              <w:t>)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</w:tcBorders>
          </w:tcPr>
          <w:p w:rsidR="008C239C" w:rsidRDefault="008C239C" w:rsidP="00F277C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$25.000.000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:rsidR="008C239C" w:rsidRDefault="008C239C" w:rsidP="00F277C6">
            <w:pPr>
              <w:pStyle w:val="TableParagraph"/>
              <w:spacing w:before="7"/>
              <w:ind w:left="0"/>
              <w:jc w:val="center"/>
              <w:rPr>
                <w:rFonts w:ascii="Tahoma" w:hAnsi="Tahoma"/>
                <w:sz w:val="18"/>
              </w:rPr>
            </w:pPr>
            <w:r w:rsidRPr="008C239C">
              <w:rPr>
                <w:rFonts w:ascii="Tahoma" w:hAnsi="Tahoma"/>
                <w:sz w:val="18"/>
              </w:rPr>
              <w:t>Otros bienes transportables (excepto productos metálicos, maquinaria y equipo)</w:t>
            </w:r>
          </w:p>
          <w:p w:rsidR="008C239C" w:rsidRPr="008C239C" w:rsidRDefault="008C239C" w:rsidP="008C239C">
            <w:pPr>
              <w:pStyle w:val="TableParagraph"/>
              <w:spacing w:before="7"/>
              <w:ind w:left="0"/>
              <w:jc w:val="center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(</w:t>
            </w:r>
            <w:r w:rsidRPr="008C239C">
              <w:rPr>
                <w:rFonts w:ascii="Tahoma" w:hAnsi="Tahoma"/>
                <w:sz w:val="18"/>
              </w:rPr>
              <w:t>42120201003</w:t>
            </w:r>
            <w:r>
              <w:rPr>
                <w:rFonts w:ascii="Tahoma" w:hAnsi="Tahoma"/>
                <w:sz w:val="18"/>
              </w:rPr>
              <w:t>)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 w:rsidR="008C239C" w:rsidRPr="008C239C" w:rsidRDefault="008C239C" w:rsidP="00F277C6">
            <w:pPr>
              <w:pStyle w:val="TableParagraph"/>
              <w:spacing w:before="0"/>
              <w:ind w:left="0"/>
              <w:jc w:val="center"/>
              <w:rPr>
                <w:rFonts w:ascii="Tahoma"/>
                <w:sz w:val="18"/>
              </w:rPr>
            </w:pPr>
            <w:r w:rsidRPr="008C239C">
              <w:rPr>
                <w:rFonts w:ascii="Tahoma"/>
                <w:sz w:val="18"/>
              </w:rPr>
              <w:t>$25.000.000</w:t>
            </w:r>
          </w:p>
        </w:tc>
      </w:tr>
      <w:tr w:rsidR="008C239C" w:rsidRPr="008C239C">
        <w:trPr>
          <w:trHeight w:val="563"/>
        </w:trPr>
        <w:tc>
          <w:tcPr>
            <w:tcW w:w="3418" w:type="dxa"/>
            <w:tcBorders>
              <w:bottom w:val="single" w:sz="4" w:space="0" w:color="000000"/>
              <w:right w:val="single" w:sz="4" w:space="0" w:color="000000"/>
            </w:tcBorders>
          </w:tcPr>
          <w:p w:rsidR="00EB2516" w:rsidRDefault="00EB2516" w:rsidP="00EB251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 w:rsidRPr="00EB2516">
              <w:rPr>
                <w:rFonts w:ascii="Tahoma"/>
                <w:sz w:val="18"/>
              </w:rPr>
              <w:t>Programas de inform</w:t>
            </w:r>
            <w:r w:rsidRPr="00EB2516">
              <w:rPr>
                <w:rFonts w:ascii="Tahoma"/>
                <w:sz w:val="18"/>
              </w:rPr>
              <w:t>á</w:t>
            </w:r>
            <w:r w:rsidRPr="00EB2516">
              <w:rPr>
                <w:rFonts w:ascii="Tahoma"/>
                <w:sz w:val="18"/>
              </w:rPr>
              <w:t>tica y bases de datos</w:t>
            </w:r>
          </w:p>
          <w:p w:rsidR="008C239C" w:rsidRPr="00F277C6" w:rsidRDefault="00EB2516" w:rsidP="00EB251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>
              <w:rPr>
                <w:rFonts w:ascii="Tahoma"/>
                <w:sz w:val="18"/>
              </w:rPr>
              <w:t>(4212010100502</w:t>
            </w:r>
            <w:r w:rsidRPr="00EB2516">
              <w:rPr>
                <w:rFonts w:ascii="Tahoma"/>
                <w:sz w:val="18"/>
              </w:rPr>
              <w:t>03</w:t>
            </w:r>
            <w:r>
              <w:rPr>
                <w:rFonts w:ascii="Tahoma"/>
                <w:sz w:val="18"/>
              </w:rPr>
              <w:t>)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</w:tcBorders>
          </w:tcPr>
          <w:p w:rsidR="008C239C" w:rsidRPr="00EB2516" w:rsidRDefault="00EB2516" w:rsidP="00F277C6">
            <w:pPr>
              <w:pStyle w:val="TableParagraph"/>
              <w:spacing w:before="7"/>
              <w:ind w:left="0"/>
              <w:jc w:val="center"/>
              <w:rPr>
                <w:rFonts w:ascii="Tahoma" w:hAnsi="Tahoma"/>
                <w:sz w:val="18"/>
              </w:rPr>
            </w:pPr>
            <w:r w:rsidRPr="00EB2516">
              <w:rPr>
                <w:rFonts w:ascii="Tahoma" w:hAnsi="Tahoma"/>
                <w:sz w:val="18"/>
              </w:rPr>
              <w:t>$58.359.200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:rsidR="00EB2516" w:rsidRDefault="00EB2516" w:rsidP="00F277C6">
            <w:pPr>
              <w:pStyle w:val="TableParagraph"/>
              <w:spacing w:before="7"/>
              <w:ind w:left="0"/>
              <w:jc w:val="center"/>
              <w:rPr>
                <w:rFonts w:ascii="Tahoma" w:hAnsi="Tahoma"/>
                <w:sz w:val="18"/>
              </w:rPr>
            </w:pPr>
            <w:r w:rsidRPr="00EB2516">
              <w:rPr>
                <w:rFonts w:ascii="Tahoma" w:hAnsi="Tahoma"/>
                <w:sz w:val="18"/>
              </w:rPr>
              <w:t>Maquinaria de informática y sus partes, piezas y accesorios</w:t>
            </w:r>
          </w:p>
          <w:p w:rsidR="008C239C" w:rsidRPr="00EB2516" w:rsidRDefault="00EB2516" w:rsidP="00EB2516">
            <w:pPr>
              <w:jc w:val="center"/>
              <w:rPr>
                <w:rFonts w:eastAsia="Calibri" w:cs="Calibri"/>
                <w:sz w:val="18"/>
              </w:rPr>
            </w:pPr>
            <w:r w:rsidRPr="00EB2516">
              <w:rPr>
                <w:rFonts w:eastAsia="Calibri" w:cs="Calibri"/>
                <w:sz w:val="18"/>
              </w:rPr>
              <w:t>(</w:t>
            </w:r>
            <w:r>
              <w:rPr>
                <w:rFonts w:eastAsia="Calibri" w:cs="Calibri"/>
                <w:sz w:val="18"/>
              </w:rPr>
              <w:t>42120101003</w:t>
            </w:r>
            <w:r w:rsidRPr="00EB2516">
              <w:rPr>
                <w:rFonts w:eastAsia="Calibri" w:cs="Calibri"/>
                <w:sz w:val="18"/>
              </w:rPr>
              <w:t>0302)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 w:rsidR="008C239C" w:rsidRPr="008C239C" w:rsidRDefault="00EB2516" w:rsidP="00F277C6">
            <w:pPr>
              <w:pStyle w:val="TableParagraph"/>
              <w:spacing w:before="0"/>
              <w:ind w:left="0"/>
              <w:jc w:val="center"/>
              <w:rPr>
                <w:rFonts w:ascii="Tahoma"/>
                <w:sz w:val="18"/>
              </w:rPr>
            </w:pPr>
            <w:r w:rsidRPr="00EB2516">
              <w:rPr>
                <w:rFonts w:ascii="Tahoma" w:hAnsi="Tahoma"/>
                <w:sz w:val="18"/>
              </w:rPr>
              <w:t>$58.359.200</w:t>
            </w:r>
          </w:p>
        </w:tc>
      </w:tr>
      <w:tr w:rsidR="00227F14">
        <w:trPr>
          <w:trHeight w:val="316"/>
        </w:trPr>
        <w:tc>
          <w:tcPr>
            <w:tcW w:w="3418" w:type="dxa"/>
            <w:shd w:val="clear" w:color="auto" w:fill="D9D9D9"/>
          </w:tcPr>
          <w:p w:rsidR="00227F14" w:rsidRDefault="00611040">
            <w:pPr>
              <w:pStyle w:val="TableParagraph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TOTAL</w:t>
            </w:r>
          </w:p>
        </w:tc>
        <w:tc>
          <w:tcPr>
            <w:tcW w:w="1452" w:type="dxa"/>
            <w:shd w:val="clear" w:color="auto" w:fill="D9D9D9"/>
          </w:tcPr>
          <w:p w:rsidR="00227F14" w:rsidRDefault="00611040" w:rsidP="00F277C6">
            <w:pPr>
              <w:pStyle w:val="TableParagraph"/>
              <w:ind w:left="51" w:right="28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 xml:space="preserve">$ </w:t>
            </w:r>
            <w:r w:rsidR="00EB2516" w:rsidRPr="00EB2516">
              <w:rPr>
                <w:rFonts w:ascii="Tahoma"/>
                <w:b/>
                <w:sz w:val="18"/>
              </w:rPr>
              <w:t>93</w:t>
            </w:r>
            <w:r w:rsidR="00EB2516">
              <w:rPr>
                <w:rFonts w:ascii="Tahoma"/>
                <w:b/>
                <w:sz w:val="18"/>
              </w:rPr>
              <w:t>.</w:t>
            </w:r>
            <w:r w:rsidR="00EB2516" w:rsidRPr="00EB2516">
              <w:rPr>
                <w:rFonts w:ascii="Tahoma"/>
                <w:b/>
                <w:sz w:val="18"/>
              </w:rPr>
              <w:t>359</w:t>
            </w:r>
            <w:r w:rsidR="00EB2516">
              <w:rPr>
                <w:rFonts w:ascii="Tahoma"/>
                <w:b/>
                <w:sz w:val="18"/>
              </w:rPr>
              <w:t>.</w:t>
            </w:r>
            <w:r w:rsidR="00EB2516" w:rsidRPr="00EB2516">
              <w:rPr>
                <w:rFonts w:ascii="Tahoma"/>
                <w:b/>
                <w:sz w:val="18"/>
              </w:rPr>
              <w:t>200</w:t>
            </w:r>
          </w:p>
        </w:tc>
        <w:tc>
          <w:tcPr>
            <w:tcW w:w="2491" w:type="dxa"/>
            <w:shd w:val="clear" w:color="auto" w:fill="D9D9D9"/>
          </w:tcPr>
          <w:p w:rsidR="00227F14" w:rsidRDefault="00611040">
            <w:pPr>
              <w:pStyle w:val="TableParagraph"/>
              <w:ind w:left="932" w:right="913"/>
              <w:jc w:val="center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>TOTAL</w:t>
            </w:r>
          </w:p>
        </w:tc>
        <w:tc>
          <w:tcPr>
            <w:tcW w:w="1458" w:type="dxa"/>
            <w:shd w:val="clear" w:color="auto" w:fill="D9D9D9"/>
          </w:tcPr>
          <w:p w:rsidR="00227F14" w:rsidRDefault="00611040" w:rsidP="00F277C6">
            <w:pPr>
              <w:pStyle w:val="TableParagraph"/>
              <w:ind w:left="80"/>
              <w:rPr>
                <w:rFonts w:ascii="Tahoma"/>
                <w:b/>
                <w:sz w:val="18"/>
              </w:rPr>
            </w:pPr>
            <w:r>
              <w:rPr>
                <w:rFonts w:ascii="Tahoma"/>
                <w:b/>
                <w:sz w:val="18"/>
              </w:rPr>
              <w:t xml:space="preserve">$ </w:t>
            </w:r>
            <w:r w:rsidR="00EB2516" w:rsidRPr="00EB2516">
              <w:rPr>
                <w:rFonts w:ascii="Tahoma"/>
                <w:b/>
                <w:sz w:val="18"/>
              </w:rPr>
              <w:t>93</w:t>
            </w:r>
            <w:r w:rsidR="00EB2516">
              <w:rPr>
                <w:rFonts w:ascii="Tahoma"/>
                <w:b/>
                <w:sz w:val="18"/>
              </w:rPr>
              <w:t>.</w:t>
            </w:r>
            <w:r w:rsidR="00EB2516" w:rsidRPr="00EB2516">
              <w:rPr>
                <w:rFonts w:ascii="Tahoma"/>
                <w:b/>
                <w:sz w:val="18"/>
              </w:rPr>
              <w:t>359</w:t>
            </w:r>
            <w:r w:rsidR="00EB2516">
              <w:rPr>
                <w:rFonts w:ascii="Tahoma"/>
                <w:b/>
                <w:sz w:val="18"/>
              </w:rPr>
              <w:t>.</w:t>
            </w:r>
            <w:r w:rsidR="00EB2516" w:rsidRPr="00EB2516">
              <w:rPr>
                <w:rFonts w:ascii="Tahoma"/>
                <w:b/>
                <w:sz w:val="18"/>
              </w:rPr>
              <w:t>200</w:t>
            </w:r>
          </w:p>
        </w:tc>
      </w:tr>
    </w:tbl>
    <w:p w:rsidR="00227F14" w:rsidRDefault="00227F14">
      <w:pPr>
        <w:pStyle w:val="Textoindependiente"/>
      </w:pPr>
    </w:p>
    <w:p w:rsidR="00EB2516" w:rsidRDefault="00EB2516">
      <w:pPr>
        <w:pStyle w:val="Textoindependiente"/>
      </w:pPr>
      <w:r>
        <w:t xml:space="preserve">   </w:t>
      </w:r>
    </w:p>
    <w:tbl>
      <w:tblPr>
        <w:tblStyle w:val="TableNormal"/>
        <w:tblW w:w="0" w:type="auto"/>
        <w:tblInd w:w="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18"/>
        <w:gridCol w:w="1452"/>
        <w:gridCol w:w="2491"/>
        <w:gridCol w:w="1458"/>
      </w:tblGrid>
      <w:tr w:rsidR="00EB2516" w:rsidTr="00A61A6B">
        <w:trPr>
          <w:trHeight w:val="316"/>
        </w:trPr>
        <w:tc>
          <w:tcPr>
            <w:tcW w:w="4870" w:type="dxa"/>
            <w:gridSpan w:val="2"/>
            <w:shd w:val="clear" w:color="auto" w:fill="D9D9D9"/>
          </w:tcPr>
          <w:p w:rsidR="00EB2516" w:rsidRDefault="00EB2516" w:rsidP="00A61A6B">
            <w:pPr>
              <w:pStyle w:val="TableParagraph"/>
              <w:spacing w:before="50"/>
              <w:ind w:left="1614" w:right="1599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CONTRACRÉDITO</w:t>
            </w:r>
          </w:p>
        </w:tc>
        <w:tc>
          <w:tcPr>
            <w:tcW w:w="3949" w:type="dxa"/>
            <w:gridSpan w:val="2"/>
            <w:shd w:val="clear" w:color="auto" w:fill="D9D9D9"/>
          </w:tcPr>
          <w:p w:rsidR="00EB2516" w:rsidRDefault="00EB2516" w:rsidP="00A61A6B">
            <w:pPr>
              <w:pStyle w:val="TableParagraph"/>
              <w:spacing w:before="50"/>
              <w:ind w:left="1536" w:right="1518"/>
              <w:jc w:val="center"/>
              <w:rPr>
                <w:rFonts w:ascii="Tahoma" w:hAnsi="Tahoma"/>
                <w:b/>
                <w:sz w:val="18"/>
              </w:rPr>
            </w:pPr>
            <w:r>
              <w:rPr>
                <w:rFonts w:ascii="Tahoma" w:hAnsi="Tahoma"/>
                <w:b/>
                <w:sz w:val="18"/>
              </w:rPr>
              <w:t>CRÉDITO</w:t>
            </w:r>
          </w:p>
        </w:tc>
      </w:tr>
      <w:tr w:rsidR="00EB2516" w:rsidTr="00A61A6B">
        <w:trPr>
          <w:trHeight w:val="563"/>
        </w:trPr>
        <w:tc>
          <w:tcPr>
            <w:tcW w:w="3418" w:type="dxa"/>
            <w:tcBorders>
              <w:bottom w:val="single" w:sz="4" w:space="0" w:color="000000"/>
              <w:right w:val="single" w:sz="4" w:space="0" w:color="000000"/>
            </w:tcBorders>
          </w:tcPr>
          <w:p w:rsidR="00EB2516" w:rsidRDefault="00EB2516" w:rsidP="00A61A6B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EB2516" w:rsidRDefault="00EB2516" w:rsidP="00A61A6B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EB2516" w:rsidRDefault="00EB2516" w:rsidP="00A61A6B">
            <w:pPr>
              <w:pStyle w:val="TableParagraph"/>
              <w:spacing w:before="7"/>
              <w:ind w:left="0"/>
              <w:jc w:val="center"/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Otros bienes transportables (excepto productos metálicos maquinaria y equipo)</w:t>
            </w:r>
          </w:p>
          <w:p w:rsidR="00EB2516" w:rsidRPr="00F277C6" w:rsidRDefault="00EB2516" w:rsidP="00A61A6B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(2120201003)</w:t>
            </w:r>
          </w:p>
        </w:tc>
        <w:tc>
          <w:tcPr>
            <w:tcW w:w="1452" w:type="dxa"/>
            <w:tcBorders>
              <w:left w:val="single" w:sz="4" w:space="0" w:color="000000"/>
              <w:bottom w:val="single" w:sz="4" w:space="0" w:color="000000"/>
            </w:tcBorders>
          </w:tcPr>
          <w:p w:rsidR="00EB2516" w:rsidRDefault="00EB2516" w:rsidP="00A61A6B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EB2516" w:rsidRDefault="00EB2516" w:rsidP="00A61A6B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EB2516" w:rsidRDefault="00EB2516" w:rsidP="00A61A6B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</w:p>
          <w:p w:rsidR="00EB2516" w:rsidRPr="00F277C6" w:rsidRDefault="00EB2516" w:rsidP="00EB2516">
            <w:pPr>
              <w:pStyle w:val="TableParagraph"/>
              <w:spacing w:before="7"/>
              <w:ind w:left="0"/>
              <w:jc w:val="center"/>
              <w:rPr>
                <w:rFonts w:ascii="Tahoma"/>
                <w:sz w:val="18"/>
              </w:rPr>
            </w:pPr>
            <w:r w:rsidRPr="00F277C6">
              <w:rPr>
                <w:rFonts w:ascii="Tahoma"/>
                <w:sz w:val="18"/>
              </w:rPr>
              <w:t xml:space="preserve">$ </w:t>
            </w:r>
            <w:r>
              <w:rPr>
                <w:rFonts w:ascii="Tahoma"/>
                <w:sz w:val="18"/>
              </w:rPr>
              <w:t>8.914.020</w:t>
            </w:r>
          </w:p>
        </w:tc>
        <w:tc>
          <w:tcPr>
            <w:tcW w:w="2491" w:type="dxa"/>
            <w:tcBorders>
              <w:right w:val="single" w:sz="4" w:space="0" w:color="000000"/>
            </w:tcBorders>
          </w:tcPr>
          <w:p w:rsidR="00EB2516" w:rsidRDefault="00EB2516" w:rsidP="00A61A6B">
            <w:pPr>
              <w:pStyle w:val="TableParagraph"/>
              <w:spacing w:before="7"/>
              <w:ind w:left="0"/>
              <w:jc w:val="center"/>
              <w:rPr>
                <w:rFonts w:ascii="Tahoma"/>
                <w:sz w:val="31"/>
              </w:rPr>
            </w:pPr>
          </w:p>
          <w:p w:rsidR="00EB2516" w:rsidRDefault="00EB2516" w:rsidP="00A61A6B">
            <w:pPr>
              <w:pStyle w:val="TableParagraph"/>
              <w:spacing w:before="0"/>
              <w:ind w:right="54"/>
              <w:jc w:val="center"/>
              <w:rPr>
                <w:rFonts w:ascii="Tahoma" w:hAnsi="Tahoma"/>
                <w:sz w:val="18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 Servicios de alojamiento, servicios de suministro de comidas y bebidas, servicios de transporte y servicios de distribución de electricidad, gas y agua</w:t>
            </w:r>
            <w:r>
              <w:rPr>
                <w:rFonts w:ascii="Tahoma" w:hAnsi="Tahoma"/>
                <w:sz w:val="18"/>
              </w:rPr>
              <w:t xml:space="preserve"> </w:t>
            </w:r>
          </w:p>
          <w:p w:rsidR="00EB2516" w:rsidRDefault="00EB2516" w:rsidP="00A61A6B">
            <w:pPr>
              <w:pStyle w:val="TableParagraph"/>
              <w:spacing w:before="0"/>
              <w:ind w:right="54"/>
              <w:jc w:val="center"/>
              <w:rPr>
                <w:rFonts w:ascii="Tahoma" w:hAnsi="Tahoma"/>
                <w:sz w:val="18"/>
              </w:rPr>
            </w:pPr>
            <w:r>
              <w:rPr>
                <w:rFonts w:ascii="Tahoma" w:hAnsi="Tahoma"/>
                <w:sz w:val="18"/>
              </w:rPr>
              <w:t>(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2120202006</w:t>
            </w:r>
            <w:r>
              <w:rPr>
                <w:rFonts w:ascii="Tahoma" w:hAnsi="Tahoma"/>
                <w:sz w:val="18"/>
              </w:rPr>
              <w:t>)</w:t>
            </w:r>
          </w:p>
        </w:tc>
        <w:tc>
          <w:tcPr>
            <w:tcW w:w="1458" w:type="dxa"/>
            <w:tcBorders>
              <w:left w:val="single" w:sz="4" w:space="0" w:color="000000"/>
            </w:tcBorders>
          </w:tcPr>
          <w:p w:rsidR="00EB2516" w:rsidRDefault="00EB2516" w:rsidP="00A61A6B">
            <w:pPr>
              <w:pStyle w:val="TableParagraph"/>
              <w:spacing w:before="0"/>
              <w:ind w:left="0"/>
              <w:jc w:val="center"/>
              <w:rPr>
                <w:rFonts w:ascii="Tahoma"/>
              </w:rPr>
            </w:pPr>
          </w:p>
          <w:p w:rsidR="00EB2516" w:rsidRDefault="00EB2516" w:rsidP="00A61A6B">
            <w:pPr>
              <w:pStyle w:val="TableParagraph"/>
              <w:spacing w:before="6"/>
              <w:ind w:left="0"/>
              <w:jc w:val="center"/>
              <w:rPr>
                <w:rFonts w:ascii="Tahoma"/>
                <w:sz w:val="27"/>
              </w:rPr>
            </w:pPr>
          </w:p>
          <w:p w:rsidR="00EB2516" w:rsidRDefault="00EB2516" w:rsidP="00A61A6B">
            <w:pPr>
              <w:pStyle w:val="TableParagraph"/>
              <w:spacing w:before="0"/>
              <w:ind w:left="248"/>
              <w:rPr>
                <w:rFonts w:ascii="Tahoma"/>
                <w:sz w:val="18"/>
              </w:rPr>
            </w:pPr>
            <w:r w:rsidRPr="00F277C6">
              <w:rPr>
                <w:rFonts w:ascii="Tahoma"/>
                <w:sz w:val="18"/>
              </w:rPr>
              <w:t xml:space="preserve">$ </w:t>
            </w:r>
            <w:r>
              <w:rPr>
                <w:rFonts w:ascii="Tahoma"/>
                <w:sz w:val="18"/>
              </w:rPr>
              <w:t>8.914.020</w:t>
            </w:r>
          </w:p>
        </w:tc>
      </w:tr>
    </w:tbl>
    <w:p w:rsidR="00EB2516" w:rsidRDefault="00EB2516">
      <w:pPr>
        <w:pStyle w:val="Textoindependiente"/>
      </w:pPr>
    </w:p>
    <w:p w:rsidR="00EB2516" w:rsidRDefault="00EB2516">
      <w:pPr>
        <w:pStyle w:val="Textoindependiente"/>
      </w:pPr>
    </w:p>
    <w:p w:rsidR="00227F14" w:rsidRDefault="00227F14">
      <w:pPr>
        <w:pStyle w:val="Textoindependiente"/>
        <w:spacing w:before="5"/>
        <w:rPr>
          <w:sz w:val="15"/>
        </w:rPr>
      </w:pPr>
    </w:p>
    <w:p w:rsidR="00227F14" w:rsidRDefault="00611040">
      <w:pPr>
        <w:spacing w:before="101"/>
        <w:ind w:left="182"/>
      </w:pPr>
      <w:r>
        <w:t>Cordialmente,</w:t>
      </w:r>
    </w:p>
    <w:p w:rsidR="00B774E3" w:rsidRDefault="00B774E3">
      <w:pPr>
        <w:pStyle w:val="Ttulo1"/>
        <w:spacing w:before="33"/>
      </w:pPr>
    </w:p>
    <w:p w:rsidR="00B774E3" w:rsidRDefault="00B774E3">
      <w:pPr>
        <w:pStyle w:val="Ttulo1"/>
        <w:spacing w:before="33"/>
      </w:pPr>
    </w:p>
    <w:p w:rsidR="00B774E3" w:rsidRDefault="00B774E3">
      <w:pPr>
        <w:pStyle w:val="Ttulo1"/>
        <w:spacing w:before="33"/>
      </w:pPr>
    </w:p>
    <w:p w:rsidR="00B774E3" w:rsidRDefault="00B774E3">
      <w:pPr>
        <w:pStyle w:val="Ttulo1"/>
        <w:spacing w:before="33"/>
      </w:pPr>
    </w:p>
    <w:p w:rsidR="00227F14" w:rsidRDefault="00F277C6">
      <w:pPr>
        <w:pStyle w:val="Ttulo1"/>
        <w:spacing w:before="33"/>
      </w:pPr>
      <w:r>
        <w:t>JUAN DAVID VARGAS</w:t>
      </w:r>
    </w:p>
    <w:p w:rsidR="00227F14" w:rsidRDefault="00F277C6">
      <w:pPr>
        <w:spacing w:before="1"/>
        <w:ind w:left="182"/>
        <w:rPr>
          <w:b/>
        </w:rPr>
      </w:pPr>
      <w:r>
        <w:rPr>
          <w:b/>
        </w:rPr>
        <w:t>Subdirector Administrativo.</w:t>
      </w:r>
    </w:p>
    <w:p w:rsidR="00227F14" w:rsidRDefault="00227F14">
      <w:pPr>
        <w:pStyle w:val="Textoindependiente"/>
        <w:spacing w:before="11"/>
        <w:rPr>
          <w:b/>
          <w:sz w:val="21"/>
        </w:rPr>
      </w:pPr>
    </w:p>
    <w:p w:rsidR="00227F14" w:rsidRDefault="00611040" w:rsidP="00B774E3">
      <w:pPr>
        <w:spacing w:line="252" w:lineRule="auto"/>
        <w:ind w:left="182" w:right="3196"/>
        <w:rPr>
          <w:sz w:val="16"/>
        </w:rPr>
      </w:pPr>
      <w:r>
        <w:rPr>
          <w:b/>
          <w:sz w:val="16"/>
        </w:rPr>
        <w:t xml:space="preserve">Anexos: </w:t>
      </w:r>
      <w:r>
        <w:rPr>
          <w:sz w:val="16"/>
        </w:rPr>
        <w:t xml:space="preserve">Análisis y justificación de traslado presupuestal en un (1) Folio. </w:t>
      </w:r>
      <w:r>
        <w:rPr>
          <w:b/>
          <w:sz w:val="16"/>
        </w:rPr>
        <w:t xml:space="preserve">Proyectó: </w:t>
      </w:r>
      <w:r w:rsidR="00B774E3">
        <w:rPr>
          <w:sz w:val="16"/>
        </w:rPr>
        <w:t xml:space="preserve">Mauris Antonio </w:t>
      </w:r>
      <w:r w:rsidR="00EB2516">
        <w:rPr>
          <w:sz w:val="16"/>
        </w:rPr>
        <w:t>Ávila</w:t>
      </w:r>
      <w:r w:rsidR="00B774E3">
        <w:rPr>
          <w:sz w:val="16"/>
        </w:rPr>
        <w:t xml:space="preserve"> Velásquez</w:t>
      </w:r>
      <w:r>
        <w:rPr>
          <w:sz w:val="16"/>
        </w:rPr>
        <w:t>– Profesional Universitari</w:t>
      </w:r>
      <w:r w:rsidR="00EB3816">
        <w:rPr>
          <w:sz w:val="16"/>
        </w:rPr>
        <w:t>o</w:t>
      </w:r>
      <w:r>
        <w:rPr>
          <w:sz w:val="16"/>
        </w:rPr>
        <w:t xml:space="preserve"> de </w:t>
      </w:r>
      <w:r w:rsidR="00B774E3">
        <w:rPr>
          <w:sz w:val="16"/>
        </w:rPr>
        <w:t>sistemas</w:t>
      </w:r>
      <w:r>
        <w:rPr>
          <w:sz w:val="16"/>
        </w:rPr>
        <w:t xml:space="preserve"> </w:t>
      </w:r>
    </w:p>
    <w:p w:rsidR="00227F14" w:rsidRDefault="00611040">
      <w:pPr>
        <w:spacing w:line="181" w:lineRule="exact"/>
        <w:ind w:left="182"/>
        <w:rPr>
          <w:sz w:val="16"/>
        </w:rPr>
      </w:pPr>
      <w:r>
        <w:rPr>
          <w:sz w:val="16"/>
        </w:rPr>
        <w:t>100</w:t>
      </w:r>
    </w:p>
    <w:p w:rsidR="00227F14" w:rsidRDefault="00227F14">
      <w:pPr>
        <w:spacing w:line="181" w:lineRule="exact"/>
        <w:rPr>
          <w:sz w:val="16"/>
        </w:rPr>
        <w:sectPr w:rsidR="00227F14">
          <w:headerReference w:type="default" r:id="rId7"/>
          <w:footerReference w:type="default" r:id="rId8"/>
          <w:type w:val="continuous"/>
          <w:pgSz w:w="12250" w:h="15850"/>
          <w:pgMar w:top="1760" w:right="1580" w:bottom="1780" w:left="1520" w:header="691" w:footer="1596" w:gutter="0"/>
          <w:cols w:space="720"/>
        </w:sectPr>
      </w:pPr>
    </w:p>
    <w:p w:rsidR="00227F14" w:rsidRDefault="00227F14">
      <w:pPr>
        <w:pStyle w:val="Textoindependiente"/>
      </w:pPr>
    </w:p>
    <w:p w:rsidR="00227F14" w:rsidRDefault="00227F14">
      <w:pPr>
        <w:pStyle w:val="Textoindependiente"/>
        <w:spacing w:before="3"/>
        <w:rPr>
          <w:sz w:val="27"/>
        </w:rPr>
      </w:pPr>
    </w:p>
    <w:p w:rsidR="00227F14" w:rsidRDefault="00611040">
      <w:pPr>
        <w:pStyle w:val="Ttulo3"/>
        <w:spacing w:before="99"/>
        <w:ind w:left="0" w:right="2118"/>
        <w:jc w:val="right"/>
      </w:pPr>
      <w:r>
        <w:t>JUSTIFICACIÓN DEL TRASLADO PRESUPUESTAL</w:t>
      </w:r>
    </w:p>
    <w:p w:rsidR="00227F14" w:rsidRDefault="00227F14">
      <w:pPr>
        <w:pStyle w:val="Textoindependiente"/>
        <w:spacing w:before="4"/>
        <w:rPr>
          <w:b/>
        </w:rPr>
      </w:pPr>
    </w:p>
    <w:p w:rsidR="00227F14" w:rsidRDefault="00611040">
      <w:pPr>
        <w:pStyle w:val="Textoindependiente"/>
        <w:spacing w:line="235" w:lineRule="auto"/>
        <w:ind w:left="182" w:right="118"/>
        <w:jc w:val="both"/>
      </w:pPr>
      <w:r>
        <w:t>En</w:t>
      </w:r>
      <w:r>
        <w:rPr>
          <w:spacing w:val="-8"/>
        </w:rPr>
        <w:t xml:space="preserve"> </w:t>
      </w:r>
      <w:r>
        <w:t>virtud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 w:rsidR="00101C00">
        <w:t xml:space="preserve"> necesidad</w:t>
      </w:r>
      <w:r w:rsidR="00F277C6">
        <w:t xml:space="preserve"> de respuesta</w:t>
      </w:r>
      <w:r w:rsidR="00707957">
        <w:t xml:space="preserve"> efectiva a las solicitudes de soporte y acompañamiento a procesos que involucran las tecnologías de la información</w:t>
      </w:r>
      <w:r w:rsidR="00101C00">
        <w:t xml:space="preserve"> que implica</w:t>
      </w:r>
      <w:r w:rsidR="00707957">
        <w:t xml:space="preserve"> además que dicho soporte se preste de manera remota y a equipos personales</w:t>
      </w:r>
      <w:r w:rsidR="00101C00">
        <w:t>, se identificó el</w:t>
      </w:r>
      <w:r w:rsidR="00707957">
        <w:t xml:space="preserve"> </w:t>
      </w:r>
      <w:r w:rsidR="00101C00">
        <w:t>personal del área de sistemas que presta este servicio es insuficiente para suplir lo antes descrito</w:t>
      </w:r>
      <w:r>
        <w:t>,</w:t>
      </w:r>
      <w:r w:rsidR="00101C00">
        <w:t xml:space="preserve"> por lo cual,</w:t>
      </w:r>
      <w:r>
        <w:t xml:space="preserve"> se hace necesario y procedente el traslado pres</w:t>
      </w:r>
      <w:r w:rsidR="00101C00">
        <w:t>u</w:t>
      </w:r>
      <w:r>
        <w:t>puestal entre los rubros descritos a continuación:</w:t>
      </w:r>
    </w:p>
    <w:p w:rsidR="00227F14" w:rsidRDefault="00227F14">
      <w:pPr>
        <w:pStyle w:val="Textoindependiente"/>
        <w:rPr>
          <w:sz w:val="24"/>
        </w:rPr>
      </w:pPr>
    </w:p>
    <w:p w:rsidR="00227F14" w:rsidRDefault="00611040">
      <w:pPr>
        <w:spacing w:before="202"/>
        <w:ind w:right="2102"/>
        <w:jc w:val="right"/>
        <w:rPr>
          <w:b/>
          <w:sz w:val="20"/>
        </w:rPr>
      </w:pPr>
      <w:r>
        <w:rPr>
          <w:b/>
          <w:sz w:val="20"/>
          <w:u w:val="single"/>
        </w:rPr>
        <w:t xml:space="preserve">PRESUPUESTO DE </w:t>
      </w:r>
      <w:r w:rsidR="00101C00">
        <w:rPr>
          <w:b/>
          <w:sz w:val="20"/>
          <w:u w:val="single"/>
        </w:rPr>
        <w:t>ADQUISICIÓN DE BIENES Y SERVICIOS</w:t>
      </w:r>
    </w:p>
    <w:p w:rsidR="00227F14" w:rsidRDefault="00227F14">
      <w:pPr>
        <w:pStyle w:val="Textoindependiente"/>
        <w:spacing w:before="8"/>
        <w:rPr>
          <w:b/>
          <w:sz w:val="11"/>
        </w:rPr>
      </w:pPr>
    </w:p>
    <w:p w:rsidR="00227F14" w:rsidRDefault="00611040">
      <w:pPr>
        <w:pStyle w:val="Prrafodelista"/>
        <w:numPr>
          <w:ilvl w:val="0"/>
          <w:numId w:val="1"/>
        </w:numPr>
        <w:tabs>
          <w:tab w:val="left" w:pos="542"/>
        </w:tabs>
        <w:spacing w:before="100"/>
        <w:rPr>
          <w:b/>
          <w:sz w:val="20"/>
        </w:rPr>
      </w:pPr>
      <w:proofErr w:type="spellStart"/>
      <w:r>
        <w:rPr>
          <w:b/>
          <w:sz w:val="20"/>
        </w:rPr>
        <w:t>Contracrédito</w:t>
      </w:r>
      <w:proofErr w:type="spellEnd"/>
      <w:r>
        <w:rPr>
          <w:b/>
          <w:sz w:val="20"/>
        </w:rPr>
        <w:t xml:space="preserve"> del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rubro</w:t>
      </w:r>
    </w:p>
    <w:p w:rsidR="00227F14" w:rsidRDefault="00227F14">
      <w:pPr>
        <w:pStyle w:val="Textoindependiente"/>
        <w:spacing w:before="11"/>
        <w:rPr>
          <w:b/>
          <w:sz w:val="19"/>
        </w:rPr>
      </w:pPr>
    </w:p>
    <w:p w:rsidR="00227F14" w:rsidRDefault="00611040">
      <w:pPr>
        <w:pStyle w:val="Textoindependiente"/>
        <w:ind w:left="335"/>
      </w:pPr>
      <w:r>
        <w:t>Una vez realizada la verificación de</w:t>
      </w:r>
      <w:r w:rsidR="00101C00">
        <w:t>l</w:t>
      </w:r>
      <w:r>
        <w:t xml:space="preserve"> rubro se establece que existe apropiación suficiente para poder contra acreditar</w:t>
      </w:r>
      <w:r w:rsidR="00101C00">
        <w:t xml:space="preserve"> de la siguiente manera</w:t>
      </w:r>
      <w:r>
        <w:t>.</w:t>
      </w:r>
    </w:p>
    <w:p w:rsidR="00227F14" w:rsidRDefault="00227F14">
      <w:pPr>
        <w:pStyle w:val="Textoindependiente"/>
        <w:rPr>
          <w:sz w:val="24"/>
        </w:rPr>
      </w:pPr>
    </w:p>
    <w:p w:rsidR="00227F14" w:rsidRDefault="00101C00" w:rsidP="00101C00">
      <w:pPr>
        <w:pStyle w:val="Ttulo3"/>
        <w:numPr>
          <w:ilvl w:val="1"/>
          <w:numId w:val="1"/>
        </w:numPr>
        <w:tabs>
          <w:tab w:val="left" w:pos="1043"/>
          <w:tab w:val="left" w:pos="1044"/>
          <w:tab w:val="left" w:pos="6564"/>
        </w:tabs>
        <w:spacing w:before="192" w:line="244" w:lineRule="exact"/>
      </w:pPr>
      <w:r w:rsidRPr="00101C00">
        <w:t>Paquetes de software</w:t>
      </w:r>
      <w:r w:rsidR="00611040" w:rsidRPr="00101C00">
        <w:t>:</w:t>
      </w:r>
      <w:r w:rsidR="00611040">
        <w:tab/>
        <w:t>$</w:t>
      </w:r>
      <w:r w:rsidR="00611040">
        <w:rPr>
          <w:spacing w:val="-7"/>
        </w:rPr>
        <w:t xml:space="preserve"> </w:t>
      </w:r>
      <w:r>
        <w:t>17.000.000</w:t>
      </w:r>
    </w:p>
    <w:p w:rsidR="00227F14" w:rsidRDefault="00227F14">
      <w:pPr>
        <w:pStyle w:val="Textoindependiente"/>
        <w:rPr>
          <w:b/>
          <w:sz w:val="24"/>
        </w:rPr>
      </w:pPr>
    </w:p>
    <w:p w:rsidR="00227F14" w:rsidRDefault="00611040">
      <w:pPr>
        <w:spacing w:before="194"/>
        <w:ind w:left="890"/>
        <w:rPr>
          <w:b/>
          <w:sz w:val="20"/>
        </w:rPr>
      </w:pPr>
      <w:r>
        <w:rPr>
          <w:b/>
          <w:sz w:val="20"/>
        </w:rPr>
        <w:t>CRÉDITO:</w:t>
      </w:r>
    </w:p>
    <w:p w:rsidR="00227F14" w:rsidRDefault="00227F14">
      <w:pPr>
        <w:pStyle w:val="Textoindependiente"/>
        <w:spacing w:before="11"/>
        <w:rPr>
          <w:b/>
          <w:sz w:val="19"/>
        </w:rPr>
      </w:pPr>
    </w:p>
    <w:p w:rsidR="00227F14" w:rsidRDefault="00611040">
      <w:pPr>
        <w:pStyle w:val="Prrafodelista"/>
        <w:numPr>
          <w:ilvl w:val="0"/>
          <w:numId w:val="1"/>
        </w:numPr>
        <w:tabs>
          <w:tab w:val="left" w:pos="542"/>
        </w:tabs>
        <w:spacing w:before="1"/>
        <w:rPr>
          <w:b/>
          <w:sz w:val="20"/>
        </w:rPr>
      </w:pPr>
      <w:r>
        <w:rPr>
          <w:b/>
          <w:sz w:val="20"/>
        </w:rPr>
        <w:t>Acreditación al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rubro</w:t>
      </w:r>
    </w:p>
    <w:p w:rsidR="00227F14" w:rsidRDefault="00227F14">
      <w:pPr>
        <w:pStyle w:val="Textoindependiente"/>
        <w:spacing w:before="11"/>
        <w:rPr>
          <w:b/>
          <w:sz w:val="19"/>
        </w:rPr>
      </w:pPr>
    </w:p>
    <w:p w:rsidR="00227F14" w:rsidRDefault="00611040">
      <w:pPr>
        <w:pStyle w:val="Textoindependiente"/>
        <w:ind w:left="335"/>
      </w:pPr>
      <w:r>
        <w:t>Una vez realizada la revisión, análisis y proyección de las necesidades a cubrir de acuerdo con la justificación expuesta se establece necesaria la apropiación en el siguiente rubro</w:t>
      </w:r>
    </w:p>
    <w:p w:rsidR="00227F14" w:rsidRDefault="00227F14">
      <w:pPr>
        <w:pStyle w:val="Textoindependiente"/>
      </w:pPr>
    </w:p>
    <w:p w:rsidR="00227F14" w:rsidRPr="00101C00" w:rsidRDefault="00101C00" w:rsidP="00101C00">
      <w:pPr>
        <w:pStyle w:val="Prrafodelista"/>
        <w:numPr>
          <w:ilvl w:val="0"/>
          <w:numId w:val="2"/>
        </w:numPr>
        <w:tabs>
          <w:tab w:val="left" w:pos="6564"/>
        </w:tabs>
        <w:spacing w:line="241" w:lineRule="exact"/>
        <w:rPr>
          <w:b/>
          <w:sz w:val="20"/>
        </w:rPr>
      </w:pPr>
      <w:r w:rsidRPr="00101C00">
        <w:rPr>
          <w:b/>
          <w:bCs/>
          <w:sz w:val="20"/>
          <w:szCs w:val="20"/>
        </w:rPr>
        <w:t>Servicios para la comunidad, sociales y personales</w:t>
      </w:r>
      <w:r w:rsidR="00611040" w:rsidRPr="00101C00">
        <w:rPr>
          <w:b/>
          <w:bCs/>
          <w:sz w:val="20"/>
          <w:szCs w:val="20"/>
        </w:rPr>
        <w:t>:</w:t>
      </w:r>
      <w:r w:rsidR="00611040" w:rsidRPr="00101C00">
        <w:rPr>
          <w:b/>
          <w:sz w:val="20"/>
        </w:rPr>
        <w:tab/>
        <w:t>$</w:t>
      </w:r>
      <w:r w:rsidR="00611040" w:rsidRPr="00101C00">
        <w:rPr>
          <w:b/>
          <w:spacing w:val="-2"/>
          <w:sz w:val="20"/>
        </w:rPr>
        <w:t xml:space="preserve"> </w:t>
      </w:r>
      <w:r>
        <w:rPr>
          <w:b/>
          <w:sz w:val="20"/>
        </w:rPr>
        <w:t>17.000.000</w:t>
      </w:r>
    </w:p>
    <w:p w:rsidR="00227F14" w:rsidRDefault="00227F14">
      <w:pPr>
        <w:pStyle w:val="Textoindependiente"/>
        <w:rPr>
          <w:b/>
        </w:rPr>
      </w:pPr>
    </w:p>
    <w:p w:rsidR="00227F14" w:rsidRDefault="00227F14">
      <w:pPr>
        <w:pStyle w:val="Textoindependiente"/>
        <w:spacing w:before="1"/>
        <w:rPr>
          <w:noProof/>
          <w:lang w:val="es-CO" w:eastAsia="es-CO"/>
        </w:rPr>
      </w:pPr>
    </w:p>
    <w:p w:rsidR="00101C00" w:rsidRDefault="00101C00">
      <w:pPr>
        <w:pStyle w:val="Textoindependiente"/>
        <w:spacing w:before="1"/>
        <w:rPr>
          <w:noProof/>
          <w:lang w:val="es-CO" w:eastAsia="es-CO"/>
        </w:rPr>
      </w:pPr>
    </w:p>
    <w:p w:rsidR="00101C00" w:rsidRDefault="00101C00">
      <w:pPr>
        <w:pStyle w:val="Textoindependiente"/>
        <w:spacing w:before="1"/>
        <w:rPr>
          <w:noProof/>
          <w:lang w:val="es-CO" w:eastAsia="es-CO"/>
        </w:rPr>
      </w:pPr>
    </w:p>
    <w:p w:rsidR="00101C00" w:rsidRDefault="00101C00">
      <w:pPr>
        <w:pStyle w:val="Textoindependiente"/>
        <w:spacing w:before="1"/>
        <w:rPr>
          <w:noProof/>
          <w:lang w:val="es-CO" w:eastAsia="es-CO"/>
        </w:rPr>
      </w:pPr>
    </w:p>
    <w:p w:rsidR="00101C00" w:rsidRDefault="00101C00">
      <w:pPr>
        <w:pStyle w:val="Textoindependiente"/>
        <w:spacing w:before="1"/>
        <w:rPr>
          <w:noProof/>
          <w:lang w:val="es-CO" w:eastAsia="es-CO"/>
        </w:rPr>
      </w:pPr>
    </w:p>
    <w:p w:rsidR="00101C00" w:rsidRDefault="00101C00">
      <w:pPr>
        <w:pStyle w:val="Textoindependiente"/>
        <w:spacing w:before="1"/>
        <w:rPr>
          <w:b/>
          <w:sz w:val="19"/>
        </w:rPr>
      </w:pPr>
    </w:p>
    <w:p w:rsidR="00227F14" w:rsidRDefault="00101C00">
      <w:pPr>
        <w:pStyle w:val="Ttulo3"/>
        <w:spacing w:line="231" w:lineRule="exact"/>
        <w:ind w:left="182"/>
      </w:pPr>
      <w:r>
        <w:t>JUAN DAVID VARGAS</w:t>
      </w:r>
    </w:p>
    <w:p w:rsidR="00227F14" w:rsidRDefault="00101C00">
      <w:pPr>
        <w:spacing w:before="1" w:line="219" w:lineRule="exact"/>
        <w:ind w:left="182"/>
        <w:rPr>
          <w:b/>
          <w:sz w:val="20"/>
        </w:rPr>
      </w:pPr>
      <w:r>
        <w:rPr>
          <w:b/>
          <w:sz w:val="20"/>
        </w:rPr>
        <w:t>Subdirector Administrativo</w:t>
      </w:r>
    </w:p>
    <w:p w:rsidR="00227F14" w:rsidRDefault="00227F14">
      <w:pPr>
        <w:pStyle w:val="Textoindependiente"/>
        <w:spacing w:before="2"/>
        <w:rPr>
          <w:rFonts w:ascii="Arial"/>
          <w:sz w:val="23"/>
        </w:rPr>
      </w:pPr>
    </w:p>
    <w:p w:rsidR="00101C00" w:rsidRDefault="00101C00">
      <w:pPr>
        <w:pStyle w:val="Textoindependiente"/>
        <w:spacing w:before="2"/>
        <w:rPr>
          <w:rFonts w:ascii="Arial"/>
          <w:sz w:val="23"/>
        </w:rPr>
      </w:pPr>
    </w:p>
    <w:p w:rsidR="00EB3816" w:rsidRDefault="00EB3816" w:rsidP="00EB3816">
      <w:pPr>
        <w:spacing w:line="252" w:lineRule="auto"/>
        <w:ind w:left="182" w:right="3196"/>
        <w:rPr>
          <w:sz w:val="16"/>
        </w:rPr>
      </w:pPr>
      <w:r>
        <w:rPr>
          <w:b/>
          <w:sz w:val="16"/>
        </w:rPr>
        <w:t xml:space="preserve">Proyectó: </w:t>
      </w:r>
      <w:r>
        <w:rPr>
          <w:sz w:val="16"/>
        </w:rPr>
        <w:t xml:space="preserve">Mauris Antonio Avila Velásquez– Profesional Universitario de sistemas </w:t>
      </w:r>
    </w:p>
    <w:p w:rsidR="00EB3816" w:rsidRDefault="00EB3816" w:rsidP="00EB3816">
      <w:pPr>
        <w:spacing w:line="181" w:lineRule="exact"/>
        <w:ind w:left="182"/>
        <w:rPr>
          <w:sz w:val="16"/>
        </w:rPr>
      </w:pPr>
      <w:r>
        <w:rPr>
          <w:sz w:val="16"/>
        </w:rPr>
        <w:t>100</w:t>
      </w:r>
    </w:p>
    <w:sectPr w:rsidR="00EB3816">
      <w:pgSz w:w="12250" w:h="15850"/>
      <w:pgMar w:top="1760" w:right="1580" w:bottom="1780" w:left="1520" w:header="691" w:footer="15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E92" w:rsidRDefault="00674E92">
      <w:r>
        <w:separator/>
      </w:r>
    </w:p>
  </w:endnote>
  <w:endnote w:type="continuationSeparator" w:id="0">
    <w:p w:rsidR="00674E92" w:rsidRDefault="00674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F14" w:rsidRDefault="00611040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0" distR="0" simplePos="0" relativeHeight="487482880" behindDoc="1" locked="0" layoutInCell="1" allowOverlap="1">
          <wp:simplePos x="0" y="0"/>
          <wp:positionH relativeFrom="page">
            <wp:posOffset>5123708</wp:posOffset>
          </wp:positionH>
          <wp:positionV relativeFrom="page">
            <wp:posOffset>8915421</wp:posOffset>
          </wp:positionV>
          <wp:extent cx="1304502" cy="627844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4502" cy="6278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E92" w:rsidRDefault="00674E92">
      <w:r>
        <w:separator/>
      </w:r>
    </w:p>
  </w:footnote>
  <w:footnote w:type="continuationSeparator" w:id="0">
    <w:p w:rsidR="00674E92" w:rsidRDefault="00674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F14" w:rsidRDefault="00611040">
    <w:pPr>
      <w:pStyle w:val="Textoindependiente"/>
      <w:spacing w:line="14" w:lineRule="auto"/>
    </w:pPr>
    <w:r>
      <w:rPr>
        <w:noProof/>
        <w:lang w:val="es-CO" w:eastAsia="es-CO"/>
      </w:rPr>
      <w:drawing>
        <wp:anchor distT="0" distB="0" distL="0" distR="0" simplePos="0" relativeHeight="487482368" behindDoc="1" locked="0" layoutInCell="1" allowOverlap="1">
          <wp:simplePos x="0" y="0"/>
          <wp:positionH relativeFrom="page">
            <wp:posOffset>1267150</wp:posOffset>
          </wp:positionH>
          <wp:positionV relativeFrom="page">
            <wp:posOffset>438647</wp:posOffset>
          </wp:positionV>
          <wp:extent cx="1148836" cy="69006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836" cy="6900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66F40"/>
    <w:multiLevelType w:val="hybridMultilevel"/>
    <w:tmpl w:val="995AAA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B469F7"/>
    <w:multiLevelType w:val="hybridMultilevel"/>
    <w:tmpl w:val="D3EE0B6E"/>
    <w:lvl w:ilvl="0" w:tplc="EDD48AB6">
      <w:start w:val="1"/>
      <w:numFmt w:val="decimal"/>
      <w:lvlText w:val="%1."/>
      <w:lvlJc w:val="left"/>
      <w:pPr>
        <w:ind w:left="542" w:hanging="360"/>
      </w:pPr>
      <w:rPr>
        <w:rFonts w:ascii="Tahoma" w:eastAsia="Tahoma" w:hAnsi="Tahoma" w:cs="Tahoma" w:hint="default"/>
        <w:b/>
        <w:bCs/>
        <w:w w:val="99"/>
        <w:sz w:val="20"/>
        <w:szCs w:val="20"/>
        <w:lang w:val="es-ES" w:eastAsia="en-US" w:bidi="ar-SA"/>
      </w:rPr>
    </w:lvl>
    <w:lvl w:ilvl="1" w:tplc="D05842EE">
      <w:numFmt w:val="bullet"/>
      <w:lvlText w:val=""/>
      <w:lvlJc w:val="left"/>
      <w:pPr>
        <w:ind w:left="1043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1F72A916">
      <w:numFmt w:val="bullet"/>
      <w:lvlText w:val="•"/>
      <w:lvlJc w:val="left"/>
      <w:pPr>
        <w:ind w:left="1940" w:hanging="360"/>
      </w:pPr>
      <w:rPr>
        <w:rFonts w:hint="default"/>
        <w:lang w:val="es-ES" w:eastAsia="en-US" w:bidi="ar-SA"/>
      </w:rPr>
    </w:lvl>
    <w:lvl w:ilvl="3" w:tplc="1A104602">
      <w:numFmt w:val="bullet"/>
      <w:lvlText w:val="•"/>
      <w:lvlJc w:val="left"/>
      <w:pPr>
        <w:ind w:left="2840" w:hanging="360"/>
      </w:pPr>
      <w:rPr>
        <w:rFonts w:hint="default"/>
        <w:lang w:val="es-ES" w:eastAsia="en-US" w:bidi="ar-SA"/>
      </w:rPr>
    </w:lvl>
    <w:lvl w:ilvl="4" w:tplc="13EEDEB6">
      <w:numFmt w:val="bullet"/>
      <w:lvlText w:val="•"/>
      <w:lvlJc w:val="left"/>
      <w:pPr>
        <w:ind w:left="3740" w:hanging="360"/>
      </w:pPr>
      <w:rPr>
        <w:rFonts w:hint="default"/>
        <w:lang w:val="es-ES" w:eastAsia="en-US" w:bidi="ar-SA"/>
      </w:rPr>
    </w:lvl>
    <w:lvl w:ilvl="5" w:tplc="9114251A">
      <w:numFmt w:val="bullet"/>
      <w:lvlText w:val="•"/>
      <w:lvlJc w:val="left"/>
      <w:pPr>
        <w:ind w:left="4641" w:hanging="360"/>
      </w:pPr>
      <w:rPr>
        <w:rFonts w:hint="default"/>
        <w:lang w:val="es-ES" w:eastAsia="en-US" w:bidi="ar-SA"/>
      </w:rPr>
    </w:lvl>
    <w:lvl w:ilvl="6" w:tplc="9ED4C0F8">
      <w:numFmt w:val="bullet"/>
      <w:lvlText w:val="•"/>
      <w:lvlJc w:val="left"/>
      <w:pPr>
        <w:ind w:left="5541" w:hanging="360"/>
      </w:pPr>
      <w:rPr>
        <w:rFonts w:hint="default"/>
        <w:lang w:val="es-ES" w:eastAsia="en-US" w:bidi="ar-SA"/>
      </w:rPr>
    </w:lvl>
    <w:lvl w:ilvl="7" w:tplc="A6A245DA">
      <w:numFmt w:val="bullet"/>
      <w:lvlText w:val="•"/>
      <w:lvlJc w:val="left"/>
      <w:pPr>
        <w:ind w:left="6441" w:hanging="360"/>
      </w:pPr>
      <w:rPr>
        <w:rFonts w:hint="default"/>
        <w:lang w:val="es-ES" w:eastAsia="en-US" w:bidi="ar-SA"/>
      </w:rPr>
    </w:lvl>
    <w:lvl w:ilvl="8" w:tplc="2F58A7A6"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F14"/>
    <w:rsid w:val="00101C00"/>
    <w:rsid w:val="00227F14"/>
    <w:rsid w:val="00344F49"/>
    <w:rsid w:val="00611040"/>
    <w:rsid w:val="00674E92"/>
    <w:rsid w:val="00707957"/>
    <w:rsid w:val="008C239C"/>
    <w:rsid w:val="00A02B6D"/>
    <w:rsid w:val="00B774E3"/>
    <w:rsid w:val="00BF5992"/>
    <w:rsid w:val="00EB2516"/>
    <w:rsid w:val="00EB3816"/>
    <w:rsid w:val="00F2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786B6"/>
  <w15:docId w15:val="{17FC6366-4A70-482B-A82C-718CBD07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82"/>
      <w:outlineLvl w:val="0"/>
    </w:pPr>
    <w:rPr>
      <w:b/>
      <w:bCs/>
    </w:rPr>
  </w:style>
  <w:style w:type="paragraph" w:styleId="Ttulo2">
    <w:name w:val="heading 2"/>
    <w:basedOn w:val="Normal"/>
    <w:uiPriority w:val="1"/>
    <w:qFormat/>
    <w:pPr>
      <w:spacing w:before="218"/>
      <w:ind w:left="182"/>
      <w:outlineLvl w:val="1"/>
    </w:pPr>
  </w:style>
  <w:style w:type="paragraph" w:styleId="Ttulo3">
    <w:name w:val="heading 3"/>
    <w:basedOn w:val="Normal"/>
    <w:uiPriority w:val="1"/>
    <w:qFormat/>
    <w:pPr>
      <w:ind w:left="1043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43" w:hanging="361"/>
    </w:pPr>
  </w:style>
  <w:style w:type="paragraph" w:customStyle="1" w:styleId="TableParagraph">
    <w:name w:val="Table Paragraph"/>
    <w:basedOn w:val="Normal"/>
    <w:uiPriority w:val="1"/>
    <w:qFormat/>
    <w:pPr>
      <w:spacing w:before="47"/>
      <w:ind w:left="69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9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NOTIFICACIÓN SUPERVISOR</vt:lpstr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NOTIFICACIÓN SUPERVISOR</dc:title>
  <dc:creator>Sandra Sierra Zapata</dc:creator>
  <cp:lastModifiedBy>Mauris Antonio Avila Velasquez</cp:lastModifiedBy>
  <cp:revision>3</cp:revision>
  <dcterms:created xsi:type="dcterms:W3CDTF">2021-03-23T00:26:00Z</dcterms:created>
  <dcterms:modified xsi:type="dcterms:W3CDTF">2021-03-23T13:37:00Z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2021-02-17T00:00:00Z</vt:filetime>
  </property>
</Properties>
</file>