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80"/>
      </w:tblPr>
      <w:tblGrid>
        <w:gridCol w:w="5766"/>
        <w:gridCol w:w="3250"/>
      </w:tblGrid>
      <w:tr w:rsidR="00ED1D45" w:rsidRPr="007F52F1" w:rsidTr="00D51163">
        <w:tc>
          <w:tcPr>
            <w:tcW w:w="5766" w:type="dxa"/>
          </w:tcPr>
          <w:p w:rsidR="00FE42B4" w:rsidRDefault="00535FA6" w:rsidP="00C22D33">
            <w:pPr>
              <w:spacing w:after="0"/>
              <w:rPr>
                <w:rFonts w:cs="Calibri"/>
              </w:rPr>
            </w:pPr>
            <w:r>
              <w:rPr>
                <w:rFonts w:cs="Calibri"/>
              </w:rPr>
              <w:t xml:space="preserve">Namadgi has </w:t>
            </w:r>
            <w:r w:rsidR="004E24CE" w:rsidRPr="004E24CE">
              <w:rPr>
                <w:rFonts w:cs="Calibri"/>
              </w:rPr>
              <w:t>three heads. Each head has a 70L holding tank located</w:t>
            </w:r>
            <w:r w:rsidR="00D45C93">
              <w:rPr>
                <w:rFonts w:cs="Calibri"/>
              </w:rPr>
              <w:t xml:space="preserve"> in the wall</w:t>
            </w:r>
            <w:r w:rsidR="004E24CE" w:rsidRPr="004E24CE">
              <w:rPr>
                <w:rFonts w:cs="Calibri"/>
              </w:rPr>
              <w:t xml:space="preserve"> behind it. </w:t>
            </w:r>
            <w:r w:rsidR="00D45C93">
              <w:rPr>
                <w:rFonts w:cs="Calibri"/>
              </w:rPr>
              <w:t xml:space="preserve">Each head and tank forms a completely isolated system. </w:t>
            </w:r>
            <w:r w:rsidR="004E24CE" w:rsidRPr="004E24CE">
              <w:rPr>
                <w:rFonts w:cs="Calibri"/>
              </w:rPr>
              <w:t>Sewage i</w:t>
            </w:r>
            <w:r w:rsidR="00D45C93">
              <w:rPr>
                <w:rFonts w:cs="Calibri"/>
              </w:rPr>
              <w:t xml:space="preserve">s pumped directly </w:t>
            </w:r>
            <w:r w:rsidR="005324D7">
              <w:rPr>
                <w:rFonts w:cs="Calibri"/>
              </w:rPr>
              <w:t xml:space="preserve">from the head to the </w:t>
            </w:r>
            <w:r w:rsidR="008764F4">
              <w:rPr>
                <w:rFonts w:cs="Calibri"/>
              </w:rPr>
              <w:t xml:space="preserve">respective </w:t>
            </w:r>
            <w:r w:rsidR="00D45C93">
              <w:rPr>
                <w:rFonts w:cs="Calibri"/>
              </w:rPr>
              <w:t>tank</w:t>
            </w:r>
            <w:r w:rsidR="005324D7">
              <w:rPr>
                <w:rFonts w:cs="Calibri"/>
              </w:rPr>
              <w:t xml:space="preserve"> above it. E</w:t>
            </w:r>
            <w:r w:rsidR="00D45C93">
              <w:rPr>
                <w:rFonts w:cs="Calibri"/>
              </w:rPr>
              <w:t>ach tank must</w:t>
            </w:r>
            <w:r w:rsidR="005324D7">
              <w:rPr>
                <w:rFonts w:cs="Calibri"/>
              </w:rPr>
              <w:t xml:space="preserve"> then</w:t>
            </w:r>
            <w:r w:rsidR="00D45C93">
              <w:rPr>
                <w:rFonts w:cs="Calibri"/>
              </w:rPr>
              <w:t xml:space="preserve"> be emptied separately</w:t>
            </w:r>
            <w:r w:rsidR="005324D7">
              <w:rPr>
                <w:rFonts w:cs="Calibri"/>
              </w:rPr>
              <w:t xml:space="preserve"> when required</w:t>
            </w:r>
            <w:r w:rsidR="00D45C93">
              <w:rPr>
                <w:rFonts w:cs="Calibri"/>
              </w:rPr>
              <w:t>.</w:t>
            </w:r>
          </w:p>
        </w:tc>
        <w:tc>
          <w:tcPr>
            <w:tcW w:w="3250" w:type="dxa"/>
          </w:tcPr>
          <w:p w:rsidR="00FE42B4" w:rsidRPr="007F52F1" w:rsidRDefault="00ED1D45" w:rsidP="00C22D33">
            <w:pPr>
              <w:spacing w:after="0"/>
              <w:rPr>
                <w:rFonts w:cs="Calibri"/>
              </w:rPr>
            </w:pPr>
            <w:r>
              <w:rPr>
                <w:rFonts w:cs="Calibri"/>
              </w:rPr>
              <w:t xml:space="preserve">          </w:t>
            </w:r>
            <w:r w:rsidR="00D45C93">
              <w:rPr>
                <w:noProof/>
              </w:rPr>
              <w:drawing>
                <wp:inline distT="0" distB="0" distL="0" distR="0">
                  <wp:extent cx="1239859" cy="929683"/>
                  <wp:effectExtent l="0" t="0" r="0" b="3810"/>
                  <wp:docPr id="4" name="Picture 4" descr="C:\Users\Dee Taylor\AppData\Local\Microsoft\Windows\INetCache\Content.Word\DSCN3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e Taylor\AppData\Local\Microsoft\Windows\INetCache\Content.Word\DSCN3128.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8683" cy="936300"/>
                          </a:xfrm>
                          <a:prstGeom prst="rect">
                            <a:avLst/>
                          </a:prstGeom>
                          <a:noFill/>
                          <a:ln>
                            <a:noFill/>
                          </a:ln>
                        </pic:spPr>
                      </pic:pic>
                    </a:graphicData>
                  </a:graphic>
                </wp:inline>
              </w:drawing>
            </w:r>
          </w:p>
        </w:tc>
      </w:tr>
      <w:tr w:rsidR="00ED1D45" w:rsidRPr="007F52F1" w:rsidTr="00D51163">
        <w:tc>
          <w:tcPr>
            <w:tcW w:w="5766" w:type="dxa"/>
          </w:tcPr>
          <w:p w:rsidR="00B6786B" w:rsidRPr="00EC4972" w:rsidRDefault="00B6786B" w:rsidP="00A650CA">
            <w:pPr>
              <w:spacing w:after="0" w:line="240" w:lineRule="auto"/>
              <w:rPr>
                <w:rFonts w:cs="Calibri"/>
              </w:rPr>
            </w:pPr>
            <w:r w:rsidRPr="00EC4972">
              <w:rPr>
                <w:rFonts w:cs="Calibri"/>
              </w:rPr>
              <w:t xml:space="preserve">Each head has a </w:t>
            </w:r>
            <w:r w:rsidR="005324D7" w:rsidRPr="00EC4972">
              <w:rPr>
                <w:rFonts w:cs="Calibri"/>
              </w:rPr>
              <w:t xml:space="preserve">toilet </w:t>
            </w:r>
            <w:r w:rsidRPr="00EC4972">
              <w:rPr>
                <w:rFonts w:cs="Calibri"/>
              </w:rPr>
              <w:t xml:space="preserve">seawater inlet </w:t>
            </w:r>
            <w:r w:rsidR="00EC4972" w:rsidRPr="00EC4972">
              <w:rPr>
                <w:rFonts w:cs="Calibri"/>
              </w:rPr>
              <w:t xml:space="preserve">located in the cupboard </w:t>
            </w:r>
            <w:r w:rsidRPr="00EC4972">
              <w:rPr>
                <w:rFonts w:cs="Calibri"/>
              </w:rPr>
              <w:t xml:space="preserve">which </w:t>
            </w:r>
            <w:r w:rsidR="005324D7" w:rsidRPr="00EC4972">
              <w:rPr>
                <w:rFonts w:cs="Calibri"/>
              </w:rPr>
              <w:t>must be opened</w:t>
            </w:r>
            <w:r w:rsidRPr="00EC4972">
              <w:rPr>
                <w:rFonts w:cs="Calibri"/>
              </w:rPr>
              <w:t xml:space="preserve"> so that seawate</w:t>
            </w:r>
            <w:r w:rsidR="008764F4">
              <w:rPr>
                <w:rFonts w:cs="Calibri"/>
              </w:rPr>
              <w:t>r is able to</w:t>
            </w:r>
            <w:r w:rsidR="00EC4972" w:rsidRPr="00EC4972">
              <w:rPr>
                <w:rFonts w:cs="Calibri"/>
              </w:rPr>
              <w:t xml:space="preserve"> flow through the toilet and</w:t>
            </w:r>
            <w:r w:rsidR="008764F4">
              <w:rPr>
                <w:rFonts w:cs="Calibri"/>
              </w:rPr>
              <w:t xml:space="preserve"> wash sewage into the tank when</w:t>
            </w:r>
            <w:r w:rsidRPr="00EC4972">
              <w:rPr>
                <w:rFonts w:cs="Calibri"/>
              </w:rPr>
              <w:t xml:space="preserve"> you pump the head.</w:t>
            </w:r>
            <w:r w:rsidR="005324D7" w:rsidRPr="00EC4972">
              <w:rPr>
                <w:rFonts w:cs="Calibri"/>
              </w:rPr>
              <w:t xml:space="preserve">  </w:t>
            </w:r>
          </w:p>
        </w:tc>
        <w:tc>
          <w:tcPr>
            <w:tcW w:w="3250" w:type="dxa"/>
          </w:tcPr>
          <w:p w:rsidR="00B6786B" w:rsidRDefault="00ED1D45" w:rsidP="00C22D33">
            <w:pPr>
              <w:spacing w:after="0" w:line="240" w:lineRule="auto"/>
              <w:rPr>
                <w:noProof/>
              </w:rPr>
            </w:pPr>
            <w:r>
              <w:rPr>
                <w:noProof/>
              </w:rPr>
              <w:t xml:space="preserve">         </w:t>
            </w:r>
            <w:r w:rsidR="00B6786B">
              <w:rPr>
                <w:noProof/>
              </w:rPr>
              <w:drawing>
                <wp:inline distT="0" distB="0" distL="0" distR="0">
                  <wp:extent cx="1365250" cy="1023706"/>
                  <wp:effectExtent l="0" t="0" r="6350" b="5080"/>
                  <wp:docPr id="2" name="Picture 2" descr="C:\Users\Dee Taylor\AppData\Local\Microsoft\Windows\INetCache\Content.Word\DSCN3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e Taylor\AppData\Local\Microsoft\Windows\INetCache\Content.Word\DSCN3144.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7183" cy="1025155"/>
                          </a:xfrm>
                          <a:prstGeom prst="rect">
                            <a:avLst/>
                          </a:prstGeom>
                          <a:noFill/>
                          <a:ln>
                            <a:noFill/>
                          </a:ln>
                        </pic:spPr>
                      </pic:pic>
                    </a:graphicData>
                  </a:graphic>
                </wp:inline>
              </w:drawing>
            </w:r>
          </w:p>
        </w:tc>
      </w:tr>
      <w:tr w:rsidR="008764F4" w:rsidRPr="007F52F1" w:rsidTr="00D51163">
        <w:tc>
          <w:tcPr>
            <w:tcW w:w="5766" w:type="dxa"/>
          </w:tcPr>
          <w:p w:rsidR="008764F4" w:rsidRPr="00EC4972" w:rsidRDefault="008764F4" w:rsidP="00A650CA">
            <w:pPr>
              <w:spacing w:after="0" w:line="240" w:lineRule="auto"/>
              <w:rPr>
                <w:rFonts w:cs="Calibri"/>
              </w:rPr>
            </w:pPr>
            <w:r w:rsidRPr="008764F4">
              <w:rPr>
                <w:rFonts w:cs="Calibri"/>
              </w:rPr>
              <w:t xml:space="preserve">The lever of the manual flush should normally be set to dry bowl. To allow water to enter the head, flick the lever to wet bowl and pump the handle at least 12 times to pump the sewage up to the tank.  </w:t>
            </w:r>
          </w:p>
        </w:tc>
        <w:tc>
          <w:tcPr>
            <w:tcW w:w="3250" w:type="dxa"/>
          </w:tcPr>
          <w:p w:rsidR="008764F4" w:rsidRDefault="008764F4" w:rsidP="00C22D33">
            <w:pPr>
              <w:spacing w:after="0" w:line="240" w:lineRule="auto"/>
              <w:rPr>
                <w:noProof/>
              </w:rPr>
            </w:pPr>
            <w:r>
              <w:rPr>
                <w:noProof/>
              </w:rPr>
              <w:t xml:space="preserve">          </w:t>
            </w:r>
            <w:r>
              <w:rPr>
                <w:noProof/>
              </w:rPr>
              <w:drawing>
                <wp:inline distT="0" distB="0" distL="0" distR="0">
                  <wp:extent cx="1075382" cy="81278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081675" cy="817546"/>
                          </a:xfrm>
                          <a:prstGeom prst="rect">
                            <a:avLst/>
                          </a:prstGeom>
                        </pic:spPr>
                      </pic:pic>
                    </a:graphicData>
                  </a:graphic>
                </wp:inline>
              </w:drawing>
            </w:r>
          </w:p>
        </w:tc>
      </w:tr>
      <w:tr w:rsidR="001F4391" w:rsidRPr="007F52F1" w:rsidTr="00D51163">
        <w:tc>
          <w:tcPr>
            <w:tcW w:w="5766" w:type="dxa"/>
          </w:tcPr>
          <w:p w:rsidR="00EC4972" w:rsidRDefault="00EC4972" w:rsidP="00A650CA">
            <w:pPr>
              <w:spacing w:after="0" w:line="240" w:lineRule="auto"/>
              <w:rPr>
                <w:rFonts w:cs="Calibri"/>
              </w:rPr>
            </w:pPr>
            <w:r w:rsidRPr="00EC4972">
              <w:rPr>
                <w:rFonts w:cs="Calibri"/>
              </w:rPr>
              <w:t>Minimize the amount of toilet paper you us</w:t>
            </w:r>
            <w:r w:rsidR="008764F4">
              <w:rPr>
                <w:rFonts w:cs="Calibri"/>
              </w:rPr>
              <w:t>e and</w:t>
            </w:r>
            <w:r w:rsidRPr="00EC4972">
              <w:rPr>
                <w:rFonts w:cs="Calibri"/>
              </w:rPr>
              <w:t xml:space="preserve"> ensure that there is plenty of water moving through the system so that the paper does not dry out in the pipe where it will block.</w:t>
            </w:r>
            <w:r w:rsidR="008764F4">
              <w:rPr>
                <w:rFonts w:cs="Calibri"/>
              </w:rPr>
              <w:t xml:space="preserve">  Once the sewage</w:t>
            </w:r>
            <w:r w:rsidR="0052325E">
              <w:rPr>
                <w:rFonts w:cs="Calibri"/>
              </w:rPr>
              <w:t xml:space="preserve"> has been pumped into the tank, return the lever to dry bowl and pump a few</w:t>
            </w:r>
            <w:r w:rsidR="008764F4">
              <w:rPr>
                <w:rFonts w:cs="Calibri"/>
              </w:rPr>
              <w:t xml:space="preserve"> more</w:t>
            </w:r>
            <w:r w:rsidR="0052325E">
              <w:rPr>
                <w:rFonts w:cs="Calibri"/>
              </w:rPr>
              <w:t xml:space="preserve"> times to remove any excess water</w:t>
            </w:r>
            <w:r w:rsidR="00FE4D26">
              <w:rPr>
                <w:rFonts w:cs="Calibri"/>
              </w:rPr>
              <w:t xml:space="preserve"> from the bowl</w:t>
            </w:r>
            <w:r w:rsidR="0052325E">
              <w:rPr>
                <w:rFonts w:cs="Calibri"/>
              </w:rPr>
              <w:t>.</w:t>
            </w:r>
          </w:p>
        </w:tc>
        <w:tc>
          <w:tcPr>
            <w:tcW w:w="3250" w:type="dxa"/>
          </w:tcPr>
          <w:p w:rsidR="00EC4972" w:rsidRDefault="0052325E" w:rsidP="00C22D33">
            <w:pPr>
              <w:spacing w:after="0" w:line="240" w:lineRule="auto"/>
              <w:rPr>
                <w:noProof/>
              </w:rPr>
            </w:pPr>
            <w:r>
              <w:rPr>
                <w:noProof/>
              </w:rPr>
              <w:t xml:space="preserve">          </w:t>
            </w:r>
            <w:r w:rsidR="00ED1D45">
              <w:rPr>
                <w:noProof/>
              </w:rPr>
              <w:t xml:space="preserve">      </w:t>
            </w:r>
            <w:r>
              <w:rPr>
                <w:noProof/>
              </w:rPr>
              <w:drawing>
                <wp:inline distT="0" distB="0" distL="0" distR="0">
                  <wp:extent cx="1186216" cy="889460"/>
                  <wp:effectExtent l="0" t="3810" r="0" b="0"/>
                  <wp:docPr id="6" name="Picture 6" descr="C:\Users\Dee Taylor\AppData\Local\Microsoft\Windows\INetCache\Content.Word\DSCN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 Taylor\AppData\Local\Microsoft\Windows\INetCache\Content.Word\DSCN3127.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5400000">
                            <a:off x="0" y="0"/>
                            <a:ext cx="1191709" cy="893579"/>
                          </a:xfrm>
                          <a:prstGeom prst="rect">
                            <a:avLst/>
                          </a:prstGeom>
                          <a:noFill/>
                          <a:ln>
                            <a:noFill/>
                          </a:ln>
                        </pic:spPr>
                      </pic:pic>
                    </a:graphicData>
                  </a:graphic>
                </wp:inline>
              </w:drawing>
            </w:r>
          </w:p>
        </w:tc>
      </w:tr>
      <w:tr w:rsidR="008764F4" w:rsidRPr="007F52F1" w:rsidTr="00D51163">
        <w:tc>
          <w:tcPr>
            <w:tcW w:w="5766" w:type="dxa"/>
          </w:tcPr>
          <w:p w:rsidR="008764F4" w:rsidRDefault="000D0022" w:rsidP="00A650CA">
            <w:pPr>
              <w:spacing w:after="0" w:line="240" w:lineRule="auto"/>
              <w:rPr>
                <w:rFonts w:cs="Calibri"/>
              </w:rPr>
            </w:pPr>
            <w:r>
              <w:rPr>
                <w:rFonts w:cs="Calibri"/>
              </w:rPr>
              <w:t>Be aware that some toilet papers break down more easily than others. This brand of toilet paper is biodegradable, endorsed by planet ark, readily available in supermarkets and breaks down much quicker than other brands of toilet paper (even those advertised for marine toilets). Using this brand of toilet paper will help ensure that the plumbing does not get clogged with paper.</w:t>
            </w:r>
          </w:p>
        </w:tc>
        <w:tc>
          <w:tcPr>
            <w:tcW w:w="3250" w:type="dxa"/>
          </w:tcPr>
          <w:p w:rsidR="008764F4" w:rsidRDefault="00ED1D45" w:rsidP="00C22D33">
            <w:pPr>
              <w:spacing w:after="0" w:line="240" w:lineRule="auto"/>
              <w:rPr>
                <w:noProof/>
              </w:rPr>
            </w:pPr>
            <w:r>
              <w:rPr>
                <w:noProof/>
              </w:rPr>
              <w:t xml:space="preserve">      </w:t>
            </w:r>
            <w:r w:rsidR="003E786A">
              <w:rPr>
                <w:noProof/>
              </w:rPr>
              <w:drawing>
                <wp:inline distT="0" distB="0" distL="0" distR="0">
                  <wp:extent cx="1473403" cy="11050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474263" cy="1105697"/>
                          </a:xfrm>
                          <a:prstGeom prst="rect">
                            <a:avLst/>
                          </a:prstGeom>
                        </pic:spPr>
                      </pic:pic>
                    </a:graphicData>
                  </a:graphic>
                </wp:inline>
              </w:drawing>
            </w:r>
          </w:p>
        </w:tc>
      </w:tr>
      <w:tr w:rsidR="00ED1D45" w:rsidRPr="007F52F1" w:rsidTr="00D51163">
        <w:tc>
          <w:tcPr>
            <w:tcW w:w="5766" w:type="dxa"/>
          </w:tcPr>
          <w:p w:rsidR="005324D7" w:rsidRDefault="005324D7" w:rsidP="00A650CA">
            <w:pPr>
              <w:spacing w:after="0" w:line="240" w:lineRule="auto"/>
              <w:rPr>
                <w:rFonts w:cs="Calibri"/>
              </w:rPr>
            </w:pPr>
            <w:r>
              <w:rPr>
                <w:rFonts w:cs="Calibri"/>
              </w:rPr>
              <w:t xml:space="preserve">Do </w:t>
            </w:r>
            <w:r w:rsidRPr="005324D7">
              <w:rPr>
                <w:rFonts w:cs="Calibri"/>
                <w:b/>
              </w:rPr>
              <w:t>NOT</w:t>
            </w:r>
            <w:r w:rsidRPr="005324D7">
              <w:rPr>
                <w:rFonts w:cs="Calibri"/>
              </w:rPr>
              <w:t xml:space="preserve"> flush baby wipes, paper towels, tampons, sanitary napkins, or hair down the </w:t>
            </w:r>
            <w:r>
              <w:rPr>
                <w:rFonts w:cs="Calibri"/>
              </w:rPr>
              <w:t xml:space="preserve">toilet. It will block.  </w:t>
            </w:r>
          </w:p>
        </w:tc>
        <w:tc>
          <w:tcPr>
            <w:tcW w:w="3250" w:type="dxa"/>
          </w:tcPr>
          <w:p w:rsidR="005324D7" w:rsidRDefault="00ED1D45" w:rsidP="00C22D33">
            <w:pPr>
              <w:spacing w:after="0" w:line="240" w:lineRule="auto"/>
              <w:rPr>
                <w:noProof/>
              </w:rPr>
            </w:pPr>
            <w:r>
              <w:rPr>
                <w:noProof/>
              </w:rPr>
              <w:t xml:space="preserve">         </w:t>
            </w:r>
            <w:r>
              <w:rPr>
                <w:noProof/>
              </w:rPr>
              <w:drawing>
                <wp:inline distT="0" distB="0" distL="0" distR="0">
                  <wp:extent cx="1199693" cy="1199693"/>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1205536" cy="1205536"/>
                          </a:xfrm>
                          <a:prstGeom prst="rect">
                            <a:avLst/>
                          </a:prstGeom>
                        </pic:spPr>
                      </pic:pic>
                    </a:graphicData>
                  </a:graphic>
                </wp:inline>
              </w:drawing>
            </w:r>
          </w:p>
        </w:tc>
      </w:tr>
      <w:tr w:rsidR="008764F4" w:rsidRPr="007F52F1" w:rsidTr="00D51163">
        <w:tc>
          <w:tcPr>
            <w:tcW w:w="5766" w:type="dxa"/>
          </w:tcPr>
          <w:p w:rsidR="008764F4" w:rsidRDefault="008764F4" w:rsidP="00A650CA">
            <w:pPr>
              <w:spacing w:after="0" w:line="240" w:lineRule="auto"/>
              <w:rPr>
                <w:rFonts w:cs="Calibri"/>
              </w:rPr>
            </w:pPr>
            <w:r w:rsidRPr="008764F4">
              <w:rPr>
                <w:rFonts w:cs="Calibri"/>
              </w:rPr>
              <w:t>12 Volt DC electrical panel – The reading for</w:t>
            </w:r>
            <w:r>
              <w:rPr>
                <w:rFonts w:cs="Calibri"/>
              </w:rPr>
              <w:t xml:space="preserve"> the</w:t>
            </w:r>
            <w:r w:rsidRPr="008764F4">
              <w:rPr>
                <w:rFonts w:cs="Calibri"/>
              </w:rPr>
              <w:t xml:space="preserve"> holding tank will show an alarm when any one of the tanks reaches a pre-set level.  If an alarm is triggered, the red light to the left of the text display window will flash. The display will show the menu which has issued the alarm and the alarm itself will be shown by a flashing exclamation mark next to the menu bar. To acknowledge the alarm, press the acknowledgment button (the button on the right of the up/down arrows with a return symbol on it) for 2 seconds.  The red light extinguishes when you acknowledge the alarm, although the cause of the alarm activation is still there until you resolve it.</w:t>
            </w:r>
          </w:p>
        </w:tc>
        <w:tc>
          <w:tcPr>
            <w:tcW w:w="3250" w:type="dxa"/>
          </w:tcPr>
          <w:p w:rsidR="008764F4" w:rsidRDefault="008764F4" w:rsidP="00C22D33">
            <w:pPr>
              <w:spacing w:after="0" w:line="240" w:lineRule="auto"/>
              <w:rPr>
                <w:noProof/>
              </w:rPr>
            </w:pPr>
            <w:r>
              <w:rPr>
                <w:noProof/>
              </w:rPr>
              <w:drawing>
                <wp:inline distT="0" distB="0" distL="0" distR="0">
                  <wp:extent cx="1865578" cy="1345997"/>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69592" cy="1348893"/>
                          </a:xfrm>
                          <a:prstGeom prst="rect">
                            <a:avLst/>
                          </a:prstGeom>
                          <a:noFill/>
                        </pic:spPr>
                      </pic:pic>
                    </a:graphicData>
                  </a:graphic>
                </wp:inline>
              </w:drawing>
            </w:r>
          </w:p>
        </w:tc>
      </w:tr>
      <w:tr w:rsidR="00ED1D45" w:rsidRPr="007F52F1" w:rsidTr="00D51163">
        <w:tc>
          <w:tcPr>
            <w:tcW w:w="5766" w:type="dxa"/>
          </w:tcPr>
          <w:p w:rsidR="00AF6C57" w:rsidRDefault="000D0022" w:rsidP="00A650CA">
            <w:pPr>
              <w:spacing w:after="0" w:line="240" w:lineRule="auto"/>
              <w:rPr>
                <w:rFonts w:cs="Calibri"/>
              </w:rPr>
            </w:pPr>
            <w:r>
              <w:rPr>
                <w:rFonts w:cs="Calibri"/>
              </w:rPr>
              <w:lastRenderedPageBreak/>
              <w:t>Sewage can be</w:t>
            </w:r>
            <w:r w:rsidR="00D45C93">
              <w:rPr>
                <w:rFonts w:cs="Calibri"/>
              </w:rPr>
              <w:t xml:space="preserve"> dumped by</w:t>
            </w:r>
            <w:r w:rsidR="00F029AD" w:rsidRPr="00F029AD">
              <w:rPr>
                <w:rFonts w:cs="Calibri"/>
              </w:rPr>
              <w:t xml:space="preserve"> gravity</w:t>
            </w:r>
            <w:r w:rsidR="00D45C93">
              <w:rPr>
                <w:rFonts w:cs="Calibri"/>
              </w:rPr>
              <w:t xml:space="preserve"> from each tank to the sea via a wastewater stop cock</w:t>
            </w:r>
            <w:r w:rsidR="00F029AD" w:rsidRPr="00F029AD">
              <w:rPr>
                <w:rFonts w:cs="Calibri"/>
              </w:rPr>
              <w:t>. T</w:t>
            </w:r>
            <w:r w:rsidR="00D45C93">
              <w:rPr>
                <w:rFonts w:cs="Calibri"/>
              </w:rPr>
              <w:t>here is no macerator pump in this</w:t>
            </w:r>
            <w:r w:rsidR="00F029AD" w:rsidRPr="00F029AD">
              <w:rPr>
                <w:rFonts w:cs="Calibri"/>
              </w:rPr>
              <w:t xml:space="preserve"> system.</w:t>
            </w:r>
            <w:r w:rsidR="00AF6C57">
              <w:rPr>
                <w:rFonts w:cs="Calibri"/>
              </w:rPr>
              <w:t xml:space="preserve"> </w:t>
            </w:r>
          </w:p>
          <w:p w:rsidR="00AF6C57" w:rsidRDefault="00AF6C57" w:rsidP="00A650CA">
            <w:pPr>
              <w:spacing w:after="0" w:line="240" w:lineRule="auto"/>
              <w:rPr>
                <w:rFonts w:cs="Calibri"/>
              </w:rPr>
            </w:pPr>
          </w:p>
          <w:p w:rsidR="00F029AD" w:rsidRPr="00A650CA" w:rsidRDefault="00AF6C57" w:rsidP="00A650CA">
            <w:pPr>
              <w:spacing w:after="0" w:line="240" w:lineRule="auto"/>
              <w:rPr>
                <w:rFonts w:cs="Calibri"/>
              </w:rPr>
            </w:pPr>
            <w:r>
              <w:rPr>
                <w:rFonts w:cs="Calibri"/>
              </w:rPr>
              <w:t>As per NSW legislation, the</w:t>
            </w:r>
            <w:r w:rsidR="000D0022">
              <w:rPr>
                <w:rFonts w:cs="Calibri"/>
              </w:rPr>
              <w:t xml:space="preserve"> waste water outlet cock should always be closed in port or</w:t>
            </w:r>
            <w:r>
              <w:rPr>
                <w:rFonts w:cs="Calibri"/>
              </w:rPr>
              <w:t xml:space="preserve"> within 1Nm of the coast.  When at sea, empty each tank one at a time by opening the wastewater outlet cock. Have an observer in the cockpit check that each tank is emptying as you open the outlet. </w:t>
            </w:r>
            <w:r w:rsidR="00533011" w:rsidRPr="00533011">
              <w:rPr>
                <w:rFonts w:cs="Calibri"/>
              </w:rPr>
              <w:t xml:space="preserve">Flush some sea water into the tank via the aft head to rinse it. </w:t>
            </w:r>
            <w:r>
              <w:rPr>
                <w:rFonts w:cs="Calibri"/>
              </w:rPr>
              <w:t xml:space="preserve">Close the outlet cock as soon as you are satisfied that the tank is empty. </w:t>
            </w:r>
            <w:r w:rsidR="00533011">
              <w:rPr>
                <w:rFonts w:cs="Calibri"/>
              </w:rPr>
              <w:t>If the tank is not emptying, try changing tack to see if that will release the material.</w:t>
            </w:r>
            <w:r>
              <w:rPr>
                <w:rFonts w:cs="Calibri"/>
              </w:rPr>
              <w:t xml:space="preserve"> </w:t>
            </w:r>
          </w:p>
        </w:tc>
        <w:tc>
          <w:tcPr>
            <w:tcW w:w="3250" w:type="dxa"/>
          </w:tcPr>
          <w:p w:rsidR="00F029AD" w:rsidRPr="007F52F1" w:rsidRDefault="00533011" w:rsidP="00C22D33">
            <w:pPr>
              <w:spacing w:after="0" w:line="240" w:lineRule="auto"/>
              <w:rPr>
                <w:rFonts w:cs="Calibri"/>
              </w:rPr>
            </w:pPr>
            <w:r>
              <w:rPr>
                <w:rFonts w:cs="Calibri"/>
              </w:rPr>
              <w:t xml:space="preserve">    </w:t>
            </w:r>
            <w:r w:rsidR="00D45C93">
              <w:rPr>
                <w:noProof/>
              </w:rPr>
              <w:drawing>
                <wp:inline distT="0" distB="0" distL="0" distR="0">
                  <wp:extent cx="1795067" cy="1345997"/>
                  <wp:effectExtent l="0" t="0" r="0" b="6985"/>
                  <wp:docPr id="3" name="Picture 3" descr="C:\Users\Dee Taylor\AppData\Local\Microsoft\Windows\INetCache\Content.Word\DSCN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e Taylor\AppData\Local\Microsoft\Windows\INetCache\Content.Word\DSCN3143.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2705" cy="1351724"/>
                          </a:xfrm>
                          <a:prstGeom prst="rect">
                            <a:avLst/>
                          </a:prstGeom>
                          <a:noFill/>
                          <a:ln>
                            <a:noFill/>
                          </a:ln>
                        </pic:spPr>
                      </pic:pic>
                    </a:graphicData>
                  </a:graphic>
                </wp:inline>
              </w:drawing>
            </w:r>
          </w:p>
        </w:tc>
      </w:tr>
      <w:tr w:rsidR="00AF6C57" w:rsidRPr="007F52F1" w:rsidTr="00D51163">
        <w:tc>
          <w:tcPr>
            <w:tcW w:w="5766" w:type="dxa"/>
          </w:tcPr>
          <w:p w:rsidR="00AF6C57" w:rsidRPr="00A650CA" w:rsidRDefault="00533011" w:rsidP="00A650CA">
            <w:pPr>
              <w:spacing w:after="0" w:line="240" w:lineRule="auto"/>
              <w:rPr>
                <w:rFonts w:cs="Calibri"/>
              </w:rPr>
            </w:pPr>
            <w:r w:rsidRPr="00533011">
              <w:rPr>
                <w:rFonts w:cs="Calibri"/>
              </w:rPr>
              <w:t>Check the capacity gauge on the control panel. The gauge sometimes gives incorrect readings</w:t>
            </w:r>
            <w:r>
              <w:rPr>
                <w:rFonts w:cs="Calibri"/>
              </w:rPr>
              <w:t>. If in doubt about the level of the tank, you can unscrew the timber wall plate above each toilet to get visual confirmation that the tank is empty.</w:t>
            </w:r>
          </w:p>
        </w:tc>
        <w:tc>
          <w:tcPr>
            <w:tcW w:w="3250" w:type="dxa"/>
          </w:tcPr>
          <w:p w:rsidR="00AF6C57" w:rsidRPr="007F52F1" w:rsidRDefault="00AF6C57" w:rsidP="00C22D33">
            <w:pPr>
              <w:spacing w:after="0" w:line="240" w:lineRule="auto"/>
              <w:rPr>
                <w:rFonts w:cs="Calibri"/>
              </w:rPr>
            </w:pPr>
          </w:p>
        </w:tc>
      </w:tr>
      <w:tr w:rsidR="00ED1D45" w:rsidRPr="007F52F1" w:rsidTr="00D51163">
        <w:tc>
          <w:tcPr>
            <w:tcW w:w="5766" w:type="dxa"/>
          </w:tcPr>
          <w:p w:rsidR="00FE42B4" w:rsidRPr="007F52F1" w:rsidRDefault="00706E1F" w:rsidP="00A650CA">
            <w:pPr>
              <w:spacing w:after="0" w:line="240" w:lineRule="auto"/>
              <w:rPr>
                <w:rFonts w:cs="Calibri"/>
              </w:rPr>
            </w:pPr>
            <w:r w:rsidRPr="00706E1F">
              <w:rPr>
                <w:rFonts w:cs="Calibri"/>
              </w:rPr>
              <w:t>The</w:t>
            </w:r>
            <w:r w:rsidR="00414FED">
              <w:rPr>
                <w:rFonts w:cs="Calibri"/>
              </w:rPr>
              <w:t xml:space="preserve"> </w:t>
            </w:r>
            <w:r>
              <w:rPr>
                <w:rFonts w:cs="Calibri"/>
              </w:rPr>
              <w:t xml:space="preserve">3 sewage </w:t>
            </w:r>
            <w:proofErr w:type="gramStart"/>
            <w:r>
              <w:rPr>
                <w:rFonts w:cs="Calibri"/>
              </w:rPr>
              <w:t>pump</w:t>
            </w:r>
            <w:proofErr w:type="gramEnd"/>
            <w:r>
              <w:rPr>
                <w:rFonts w:cs="Calibri"/>
              </w:rPr>
              <w:t xml:space="preserve"> out ports</w:t>
            </w:r>
            <w:r w:rsidRPr="00706E1F">
              <w:rPr>
                <w:rFonts w:cs="Calibri"/>
              </w:rPr>
              <w:t xml:space="preserve"> </w:t>
            </w:r>
            <w:r w:rsidR="00414FED">
              <w:rPr>
                <w:rFonts w:cs="Calibri"/>
              </w:rPr>
              <w:t xml:space="preserve">are </w:t>
            </w:r>
            <w:r w:rsidRPr="00706E1F">
              <w:rPr>
                <w:rFonts w:cs="Calibri"/>
              </w:rPr>
              <w:t xml:space="preserve">located on deck </w:t>
            </w:r>
            <w:r w:rsidR="00414FED">
              <w:rPr>
                <w:rFonts w:cs="Calibri"/>
              </w:rPr>
              <w:t xml:space="preserve">directly </w:t>
            </w:r>
            <w:r w:rsidRPr="00706E1F">
              <w:rPr>
                <w:rFonts w:cs="Calibri"/>
              </w:rPr>
              <w:t>above each holding tank.</w:t>
            </w:r>
            <w:r w:rsidR="00ED1D45">
              <w:rPr>
                <w:rFonts w:cs="Calibri"/>
              </w:rPr>
              <w:t xml:space="preserve">  They can be</w:t>
            </w:r>
            <w:r w:rsidR="00414FED">
              <w:rPr>
                <w:rFonts w:cs="Calibri"/>
              </w:rPr>
              <w:t xml:space="preserve"> opened with a winch handle.</w:t>
            </w:r>
          </w:p>
        </w:tc>
        <w:tc>
          <w:tcPr>
            <w:tcW w:w="3250" w:type="dxa"/>
          </w:tcPr>
          <w:p w:rsidR="00FE42B4" w:rsidRPr="007F52F1" w:rsidRDefault="00414FED" w:rsidP="00C22D33">
            <w:pPr>
              <w:spacing w:after="0" w:line="240" w:lineRule="auto"/>
              <w:rPr>
                <w:rFonts w:cs="Calibri"/>
              </w:rPr>
            </w:pPr>
            <w:r>
              <w:rPr>
                <w:rFonts w:cs="Calibri"/>
              </w:rPr>
              <w:t xml:space="preserve">        </w:t>
            </w:r>
            <w:r w:rsidR="00706E1F">
              <w:rPr>
                <w:rFonts w:cs="Calibri"/>
                <w:noProof/>
              </w:rPr>
              <w:drawing>
                <wp:inline distT="0" distB="0" distL="0" distR="0">
                  <wp:extent cx="1286510" cy="7251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rot="10800000">
                            <a:off x="0" y="0"/>
                            <a:ext cx="1286510" cy="725170"/>
                          </a:xfrm>
                          <a:prstGeom prst="rect">
                            <a:avLst/>
                          </a:prstGeom>
                          <a:noFill/>
                        </pic:spPr>
                      </pic:pic>
                    </a:graphicData>
                  </a:graphic>
                </wp:inline>
              </w:drawing>
            </w:r>
          </w:p>
        </w:tc>
      </w:tr>
      <w:tr w:rsidR="00414FED" w:rsidRPr="00481421" w:rsidTr="00D51163">
        <w:tc>
          <w:tcPr>
            <w:tcW w:w="5766" w:type="dxa"/>
          </w:tcPr>
          <w:p w:rsidR="00414FED" w:rsidRPr="00706E1F" w:rsidRDefault="00414FED" w:rsidP="00A650CA">
            <w:pPr>
              <w:spacing w:after="0" w:line="240" w:lineRule="auto"/>
              <w:rPr>
                <w:rFonts w:cs="Calibri"/>
              </w:rPr>
            </w:pPr>
            <w:r>
              <w:rPr>
                <w:rFonts w:cs="Calibri"/>
              </w:rPr>
              <w:t xml:space="preserve">The black polypropylene waste </w:t>
            </w:r>
            <w:proofErr w:type="spellStart"/>
            <w:r>
              <w:rPr>
                <w:rFonts w:cs="Calibri"/>
              </w:rPr>
              <w:t>camlock</w:t>
            </w:r>
            <w:proofErr w:type="spellEnd"/>
            <w:r>
              <w:rPr>
                <w:rFonts w:cs="Calibri"/>
              </w:rPr>
              <w:t xml:space="preserve"> coupling which is needed to pump out the holding tanks can be found in the forward head cupboard under the sink. It is tied with a piece of string and stored on a hook till required.   </w:t>
            </w:r>
          </w:p>
        </w:tc>
        <w:tc>
          <w:tcPr>
            <w:tcW w:w="3250" w:type="dxa"/>
          </w:tcPr>
          <w:p w:rsidR="00414FED" w:rsidRDefault="00414FED" w:rsidP="00C22D33">
            <w:pPr>
              <w:spacing w:after="0" w:line="240" w:lineRule="auto"/>
              <w:rPr>
                <w:rFonts w:cs="Calibri"/>
              </w:rPr>
            </w:pPr>
            <w:r>
              <w:rPr>
                <w:rFonts w:cs="Calibri"/>
              </w:rPr>
              <w:t xml:space="preserve">          </w:t>
            </w:r>
            <w:r>
              <w:rPr>
                <w:rFonts w:cs="Calibri"/>
                <w:noProof/>
              </w:rPr>
              <w:drawing>
                <wp:inline distT="0" distB="0" distL="0" distR="0">
                  <wp:extent cx="1085215" cy="108521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85215" cy="1085215"/>
                          </a:xfrm>
                          <a:prstGeom prst="rect">
                            <a:avLst/>
                          </a:prstGeom>
                          <a:noFill/>
                        </pic:spPr>
                      </pic:pic>
                    </a:graphicData>
                  </a:graphic>
                </wp:inline>
              </w:drawing>
            </w:r>
          </w:p>
        </w:tc>
      </w:tr>
      <w:tr w:rsidR="00ED1D45" w:rsidRPr="00481421" w:rsidTr="00D51163">
        <w:tc>
          <w:tcPr>
            <w:tcW w:w="5766" w:type="dxa"/>
          </w:tcPr>
          <w:p w:rsidR="00FE42B4" w:rsidRPr="007F52F1" w:rsidRDefault="001F4391" w:rsidP="00A650CA">
            <w:pPr>
              <w:spacing w:after="0" w:line="240" w:lineRule="auto"/>
              <w:rPr>
                <w:rFonts w:cs="Calibri"/>
              </w:rPr>
            </w:pPr>
            <w:r>
              <w:rPr>
                <w:rFonts w:cs="Calibri"/>
              </w:rPr>
              <w:t xml:space="preserve">To empty the holding tanks </w:t>
            </w:r>
            <w:r w:rsidR="00706E1F" w:rsidRPr="00706E1F">
              <w:rPr>
                <w:rFonts w:cs="Calibri"/>
              </w:rPr>
              <w:t>at a pump out station, attach t</w:t>
            </w:r>
            <w:r w:rsidR="00414FED">
              <w:rPr>
                <w:rFonts w:cs="Calibri"/>
              </w:rPr>
              <w:t xml:space="preserve">he </w:t>
            </w:r>
            <w:proofErr w:type="spellStart"/>
            <w:r w:rsidR="00414FED">
              <w:rPr>
                <w:rFonts w:cs="Calibri"/>
              </w:rPr>
              <w:t>camlock</w:t>
            </w:r>
            <w:proofErr w:type="spellEnd"/>
            <w:r w:rsidR="00414FED">
              <w:rPr>
                <w:rFonts w:cs="Calibri"/>
              </w:rPr>
              <w:t xml:space="preserve"> coupling</w:t>
            </w:r>
            <w:r w:rsidR="00706E1F" w:rsidRPr="00706E1F">
              <w:rPr>
                <w:rFonts w:cs="Calibri"/>
              </w:rPr>
              <w:t xml:space="preserve"> to the pum</w:t>
            </w:r>
            <w:r w:rsidR="00414FED">
              <w:rPr>
                <w:rFonts w:cs="Calibri"/>
              </w:rPr>
              <w:t xml:space="preserve">p-out deck outlet. </w:t>
            </w:r>
            <w:r w:rsidR="00706E1F" w:rsidRPr="00706E1F">
              <w:rPr>
                <w:rFonts w:cs="Calibri"/>
              </w:rPr>
              <w:t xml:space="preserve"> • The pump out operator will vacuum out the tank contents. • Check the capacity gauge on the control panel.  • Flush some sea water into the tank via the aft head and empty the tank again to rinse it.</w:t>
            </w:r>
            <w:r w:rsidR="00414FED">
              <w:rPr>
                <w:rFonts w:cs="Calibri"/>
              </w:rPr>
              <w:t xml:space="preserve">  Wash the </w:t>
            </w:r>
            <w:proofErr w:type="spellStart"/>
            <w:r w:rsidR="00414FED">
              <w:rPr>
                <w:rFonts w:cs="Calibri"/>
              </w:rPr>
              <w:t>camlock</w:t>
            </w:r>
            <w:proofErr w:type="spellEnd"/>
            <w:r w:rsidR="00414FED">
              <w:rPr>
                <w:rFonts w:cs="Calibri"/>
              </w:rPr>
              <w:t xml:space="preserve"> coupling thoroughly before returning to the hook in the forward head cupboard.</w:t>
            </w:r>
          </w:p>
        </w:tc>
        <w:tc>
          <w:tcPr>
            <w:tcW w:w="3250" w:type="dxa"/>
          </w:tcPr>
          <w:p w:rsidR="00FE42B4" w:rsidRPr="00481421" w:rsidRDefault="00414FED" w:rsidP="00C22D33">
            <w:pPr>
              <w:spacing w:after="0" w:line="240" w:lineRule="auto"/>
              <w:rPr>
                <w:rFonts w:cs="Calibri"/>
              </w:rPr>
            </w:pPr>
            <w:r>
              <w:rPr>
                <w:rFonts w:cs="Calibri"/>
              </w:rPr>
              <w:t xml:space="preserve">       </w:t>
            </w:r>
            <w:r w:rsidR="00ED1D45">
              <w:rPr>
                <w:noProof/>
              </w:rPr>
              <w:drawing>
                <wp:inline distT="0" distB="0" distL="0" distR="0">
                  <wp:extent cx="1399534" cy="1379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04125" cy="1383691"/>
                          </a:xfrm>
                          <a:prstGeom prst="rect">
                            <a:avLst/>
                          </a:prstGeom>
                        </pic:spPr>
                      </pic:pic>
                    </a:graphicData>
                  </a:graphic>
                </wp:inline>
              </w:drawing>
            </w:r>
          </w:p>
        </w:tc>
      </w:tr>
      <w:tr w:rsidR="00ED1D45" w:rsidTr="00D51163">
        <w:tc>
          <w:tcPr>
            <w:tcW w:w="5766" w:type="dxa"/>
          </w:tcPr>
          <w:p w:rsidR="008F5B1B" w:rsidRDefault="00ED1D45" w:rsidP="00C22D33">
            <w:pPr>
              <w:spacing w:after="0" w:line="240" w:lineRule="auto"/>
              <w:rPr>
                <w:rFonts w:cs="Calibri"/>
              </w:rPr>
            </w:pPr>
            <w:r>
              <w:rPr>
                <w:rFonts w:cs="Calibri"/>
              </w:rPr>
              <w:t>Remember to add</w:t>
            </w:r>
            <w:r w:rsidR="008F5B1B" w:rsidRPr="008F5B1B">
              <w:rPr>
                <w:rFonts w:cs="Calibri"/>
              </w:rPr>
              <w:t xml:space="preserve"> </w:t>
            </w:r>
            <w:proofErr w:type="spellStart"/>
            <w:r w:rsidR="008F5B1B" w:rsidRPr="008F5B1B">
              <w:rPr>
                <w:rFonts w:cs="Calibri"/>
              </w:rPr>
              <w:t>Superbowl</w:t>
            </w:r>
            <w:proofErr w:type="spellEnd"/>
            <w:r w:rsidR="008F5B1B" w:rsidRPr="008F5B1B">
              <w:rPr>
                <w:rFonts w:cs="Calibri"/>
              </w:rPr>
              <w:t xml:space="preserve"> cleaner fluid to</w:t>
            </w:r>
            <w:r>
              <w:rPr>
                <w:rFonts w:cs="Calibri"/>
              </w:rPr>
              <w:t xml:space="preserve"> each of</w:t>
            </w:r>
            <w:r w:rsidR="008F5B1B" w:rsidRPr="008F5B1B">
              <w:rPr>
                <w:rFonts w:cs="Calibri"/>
              </w:rPr>
              <w:t xml:space="preserve"> the heads to help break up calcification in the pipes and tank</w:t>
            </w:r>
            <w:r>
              <w:rPr>
                <w:rFonts w:cs="Calibri"/>
              </w:rPr>
              <w:t xml:space="preserve">.  </w:t>
            </w:r>
            <w:r w:rsidR="008F5B1B" w:rsidRPr="008F5B1B">
              <w:rPr>
                <w:rFonts w:cs="Calibri"/>
              </w:rPr>
              <w:t>• Flush</w:t>
            </w:r>
            <w:r>
              <w:rPr>
                <w:rFonts w:cs="Calibri"/>
              </w:rPr>
              <w:t xml:space="preserve"> 100mls</w:t>
            </w:r>
            <w:r w:rsidR="008F5B1B" w:rsidRPr="008F5B1B">
              <w:rPr>
                <w:rFonts w:cs="Calibri"/>
              </w:rPr>
              <w:t xml:space="preserve"> through the toilets with fresh water when leaving the yacht unattended for more than a couple of days to limit the smell from dead marine organisms in the seawater in the bowl, inlet and discharge lines</w:t>
            </w:r>
          </w:p>
        </w:tc>
        <w:tc>
          <w:tcPr>
            <w:tcW w:w="3250" w:type="dxa"/>
          </w:tcPr>
          <w:p w:rsidR="008F5B1B" w:rsidRDefault="001F4391" w:rsidP="00C22D33">
            <w:pPr>
              <w:spacing w:after="0" w:line="240" w:lineRule="auto"/>
              <w:rPr>
                <w:rFonts w:cs="Calibri"/>
              </w:rPr>
            </w:pPr>
            <w:r>
              <w:rPr>
                <w:rFonts w:cs="Calibri"/>
              </w:rPr>
              <w:t xml:space="preserve">          </w:t>
            </w:r>
            <w:r>
              <w:rPr>
                <w:noProof/>
              </w:rPr>
              <w:drawing>
                <wp:inline distT="0" distB="0" distL="0" distR="0">
                  <wp:extent cx="1228954" cy="122895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232493" cy="1232493"/>
                          </a:xfrm>
                          <a:prstGeom prst="rect">
                            <a:avLst/>
                          </a:prstGeom>
                        </pic:spPr>
                      </pic:pic>
                    </a:graphicData>
                  </a:graphic>
                </wp:inline>
              </w:drawing>
            </w:r>
          </w:p>
        </w:tc>
      </w:tr>
      <w:tr w:rsidR="00330EF8" w:rsidTr="00D51163">
        <w:tc>
          <w:tcPr>
            <w:tcW w:w="5766" w:type="dxa"/>
          </w:tcPr>
          <w:p w:rsidR="00330EF8" w:rsidRDefault="00330EF8" w:rsidP="00C22D33">
            <w:pPr>
              <w:spacing w:after="0" w:line="240" w:lineRule="auto"/>
              <w:rPr>
                <w:rFonts w:cs="Calibri"/>
              </w:rPr>
            </w:pPr>
            <w:r>
              <w:rPr>
                <w:rFonts w:cs="Calibri"/>
              </w:rPr>
              <w:t>A list of pump out facilities with their contact details and operating hours can be found on this government website:</w:t>
            </w:r>
          </w:p>
          <w:p w:rsidR="00330EF8" w:rsidRDefault="00EA5BF2" w:rsidP="00C22D33">
            <w:pPr>
              <w:spacing w:after="0" w:line="240" w:lineRule="auto"/>
              <w:rPr>
                <w:rFonts w:cs="Calibri"/>
              </w:rPr>
            </w:pPr>
            <w:hyperlink r:id="rId19" w:anchor="Hawkesbury/BrokenBaypumpoutfacilities" w:history="1">
              <w:r w:rsidR="00330EF8" w:rsidRPr="00BF78AB">
                <w:rPr>
                  <w:rStyle w:val="Hyperlink"/>
                  <w:rFonts w:cs="Calibri"/>
                </w:rPr>
                <w:t>http://www.rms.nsw.gov.au/about/environment/environmental-compliance/vessel-waste-disposal/pumpout-facilities.html#Hawkesbury/BrokenBaypumpoutfacilities</w:t>
              </w:r>
            </w:hyperlink>
          </w:p>
          <w:p w:rsidR="00330EF8" w:rsidRDefault="00330EF8" w:rsidP="00C22D33">
            <w:pPr>
              <w:spacing w:after="0" w:line="240" w:lineRule="auto"/>
              <w:rPr>
                <w:rFonts w:cs="Calibri"/>
              </w:rPr>
            </w:pPr>
          </w:p>
        </w:tc>
        <w:tc>
          <w:tcPr>
            <w:tcW w:w="3250" w:type="dxa"/>
          </w:tcPr>
          <w:p w:rsidR="00330EF8" w:rsidRDefault="00330EF8" w:rsidP="00C22D33">
            <w:pPr>
              <w:spacing w:after="0" w:line="240" w:lineRule="auto"/>
              <w:rPr>
                <w:rFonts w:cs="Calibri"/>
              </w:rPr>
            </w:pPr>
            <w:bookmarkStart w:id="0" w:name="_GoBack"/>
            <w:bookmarkEnd w:id="0"/>
          </w:p>
        </w:tc>
      </w:tr>
    </w:tbl>
    <w:p w:rsidR="0009797E" w:rsidRDefault="0009797E"/>
    <w:sectPr w:rsidR="0009797E" w:rsidSect="00EA5BF2">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2B3" w:rsidRDefault="005552B3" w:rsidP="00FE42B4">
      <w:pPr>
        <w:spacing w:after="0" w:line="240" w:lineRule="auto"/>
      </w:pPr>
      <w:r>
        <w:separator/>
      </w:r>
    </w:p>
  </w:endnote>
  <w:endnote w:type="continuationSeparator" w:id="0">
    <w:p w:rsidR="005552B3" w:rsidRDefault="005552B3" w:rsidP="00FE42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2B4" w:rsidRDefault="00EA5BF2" w:rsidP="00FE42B4">
    <w:pPr>
      <w:pStyle w:val="Footer"/>
      <w:tabs>
        <w:tab w:val="left" w:pos="1474"/>
      </w:tabs>
      <w:jc w:val="right"/>
    </w:pPr>
    <w:fldSimple w:instr=" FILENAME   \* MERGEFORMAT ">
      <w:r w:rsidR="009A4F28">
        <w:rPr>
          <w:noProof/>
        </w:rPr>
        <w:t>SOP 4 Heads and Pumpout.docx</w:t>
      </w:r>
    </w:fldSimple>
    <w:r w:rsidR="00FE42B4">
      <w:tab/>
    </w:r>
    <w:r w:rsidR="00FE42B4">
      <w:tab/>
      <w:t xml:space="preserve">Page </w:t>
    </w:r>
    <w:r>
      <w:rPr>
        <w:b/>
        <w:sz w:val="24"/>
        <w:szCs w:val="24"/>
      </w:rPr>
      <w:fldChar w:fldCharType="begin"/>
    </w:r>
    <w:r w:rsidR="00FE42B4">
      <w:rPr>
        <w:b/>
      </w:rPr>
      <w:instrText xml:space="preserve"> PAGE </w:instrText>
    </w:r>
    <w:r>
      <w:rPr>
        <w:b/>
        <w:sz w:val="24"/>
        <w:szCs w:val="24"/>
      </w:rPr>
      <w:fldChar w:fldCharType="separate"/>
    </w:r>
    <w:r w:rsidR="009A4F28">
      <w:rPr>
        <w:b/>
        <w:noProof/>
      </w:rPr>
      <w:t>1</w:t>
    </w:r>
    <w:r>
      <w:rPr>
        <w:b/>
        <w:sz w:val="24"/>
        <w:szCs w:val="24"/>
      </w:rPr>
      <w:fldChar w:fldCharType="end"/>
    </w:r>
    <w:r w:rsidR="00FE42B4">
      <w:t xml:space="preserve"> of </w:t>
    </w:r>
    <w:r>
      <w:rPr>
        <w:b/>
        <w:sz w:val="24"/>
        <w:szCs w:val="24"/>
      </w:rPr>
      <w:fldChar w:fldCharType="begin"/>
    </w:r>
    <w:r w:rsidR="00FE42B4">
      <w:rPr>
        <w:b/>
      </w:rPr>
      <w:instrText xml:space="preserve"> NUMPAGES  </w:instrText>
    </w:r>
    <w:r>
      <w:rPr>
        <w:b/>
        <w:sz w:val="24"/>
        <w:szCs w:val="24"/>
      </w:rPr>
      <w:fldChar w:fldCharType="separate"/>
    </w:r>
    <w:r w:rsidR="009A4F28">
      <w:rPr>
        <w:b/>
        <w:noProof/>
      </w:rPr>
      <w:t>2</w:t>
    </w:r>
    <w:r>
      <w:rPr>
        <w:b/>
        <w:sz w:val="24"/>
        <w:szCs w:val="24"/>
      </w:rPr>
      <w:fldChar w:fldCharType="end"/>
    </w:r>
  </w:p>
  <w:p w:rsidR="00FE42B4" w:rsidRDefault="00FE42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2B3" w:rsidRDefault="005552B3" w:rsidP="00FE42B4">
      <w:pPr>
        <w:spacing w:after="0" w:line="240" w:lineRule="auto"/>
      </w:pPr>
      <w:r>
        <w:separator/>
      </w:r>
    </w:p>
  </w:footnote>
  <w:footnote w:type="continuationSeparator" w:id="0">
    <w:p w:rsidR="005552B3" w:rsidRDefault="005552B3" w:rsidP="00FE42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33"/>
      <w:gridCol w:w="5794"/>
      <w:gridCol w:w="1595"/>
    </w:tblGrid>
    <w:tr w:rsidR="00FE42B4" w:rsidRPr="008C552D" w:rsidTr="00C22D33">
      <w:trPr>
        <w:trHeight w:val="692"/>
        <w:jc w:val="right"/>
      </w:trPr>
      <w:tc>
        <w:tcPr>
          <w:tcW w:w="1733" w:type="dxa"/>
        </w:tcPr>
        <w:p w:rsidR="00FE42B4" w:rsidRPr="008A12CE" w:rsidRDefault="00CA0734" w:rsidP="00FE42B4">
          <w:pPr>
            <w:pStyle w:val="Header"/>
            <w:rPr>
              <w:rFonts w:cs="Calibri"/>
              <w:b/>
              <w:color w:val="000000"/>
              <w:sz w:val="28"/>
              <w:szCs w:val="28"/>
            </w:rPr>
          </w:pPr>
          <w:r>
            <w:rPr>
              <w:rFonts w:cs="Calibri"/>
              <w:b/>
              <w:color w:val="000000"/>
              <w:sz w:val="28"/>
              <w:szCs w:val="28"/>
            </w:rPr>
            <w:t>10-Oct</w:t>
          </w:r>
          <w:r w:rsidR="00FE42B4">
            <w:rPr>
              <w:rFonts w:cs="Calibri"/>
              <w:b/>
              <w:color w:val="000000"/>
              <w:sz w:val="28"/>
              <w:szCs w:val="28"/>
            </w:rPr>
            <w:t>-2017</w:t>
          </w:r>
        </w:p>
      </w:tc>
      <w:tc>
        <w:tcPr>
          <w:tcW w:w="5794" w:type="dxa"/>
        </w:tcPr>
        <w:p w:rsidR="00FE42B4" w:rsidRPr="000817C8" w:rsidRDefault="003A28A9" w:rsidP="00FE42B4">
          <w:pPr>
            <w:jc w:val="center"/>
            <w:rPr>
              <w:rFonts w:cs="Calibri"/>
              <w:b/>
              <w:bCs/>
              <w:sz w:val="28"/>
              <w:szCs w:val="28"/>
            </w:rPr>
          </w:pPr>
          <w:r w:rsidRPr="003A28A9">
            <w:rPr>
              <w:rFonts w:cs="Calibri"/>
              <w:b/>
              <w:bCs/>
              <w:sz w:val="28"/>
              <w:szCs w:val="28"/>
            </w:rPr>
            <w:t>Heads and pump out procedures</w:t>
          </w:r>
        </w:p>
      </w:tc>
      <w:tc>
        <w:tcPr>
          <w:tcW w:w="1595" w:type="dxa"/>
        </w:tcPr>
        <w:p w:rsidR="00FE42B4" w:rsidRPr="008A12CE" w:rsidRDefault="003A28A9" w:rsidP="00FE42B4">
          <w:pPr>
            <w:pStyle w:val="Header"/>
            <w:jc w:val="center"/>
            <w:rPr>
              <w:rFonts w:cs="Calibri"/>
              <w:b/>
              <w:color w:val="000000"/>
              <w:sz w:val="28"/>
              <w:szCs w:val="28"/>
            </w:rPr>
          </w:pPr>
          <w:r>
            <w:rPr>
              <w:rFonts w:cs="Calibri"/>
              <w:b/>
              <w:color w:val="000000"/>
              <w:sz w:val="28"/>
              <w:szCs w:val="28"/>
            </w:rPr>
            <w:t>SOP04</w:t>
          </w:r>
        </w:p>
      </w:tc>
    </w:tr>
  </w:tbl>
  <w:p w:rsidR="00FE42B4" w:rsidRPr="00FE42B4" w:rsidRDefault="00FE42B4" w:rsidP="00FE42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711A"/>
    <w:multiLevelType w:val="hybridMultilevel"/>
    <w:tmpl w:val="93DA88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CB4226"/>
    <w:multiLevelType w:val="hybridMultilevel"/>
    <w:tmpl w:val="E264D8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EC6697F"/>
    <w:multiLevelType w:val="hybridMultilevel"/>
    <w:tmpl w:val="2B269538"/>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E42B4"/>
    <w:rsid w:val="00026B88"/>
    <w:rsid w:val="0009797E"/>
    <w:rsid w:val="000D0022"/>
    <w:rsid w:val="001E2B9B"/>
    <w:rsid w:val="001F4391"/>
    <w:rsid w:val="00225E43"/>
    <w:rsid w:val="00270DE8"/>
    <w:rsid w:val="002E57D1"/>
    <w:rsid w:val="00300A07"/>
    <w:rsid w:val="00330EF8"/>
    <w:rsid w:val="003A28A9"/>
    <w:rsid w:val="003E786A"/>
    <w:rsid w:val="00414FED"/>
    <w:rsid w:val="004271A7"/>
    <w:rsid w:val="004E24CE"/>
    <w:rsid w:val="0052325E"/>
    <w:rsid w:val="005324D7"/>
    <w:rsid w:val="00533011"/>
    <w:rsid w:val="00535FA6"/>
    <w:rsid w:val="005552B3"/>
    <w:rsid w:val="00572E39"/>
    <w:rsid w:val="005D2B37"/>
    <w:rsid w:val="005D768D"/>
    <w:rsid w:val="00603997"/>
    <w:rsid w:val="00635D75"/>
    <w:rsid w:val="00706E1F"/>
    <w:rsid w:val="007171F9"/>
    <w:rsid w:val="007E2783"/>
    <w:rsid w:val="008246DF"/>
    <w:rsid w:val="00860A12"/>
    <w:rsid w:val="008764F4"/>
    <w:rsid w:val="008E7AA7"/>
    <w:rsid w:val="008F5B1B"/>
    <w:rsid w:val="009A4F28"/>
    <w:rsid w:val="00A06F04"/>
    <w:rsid w:val="00A650CA"/>
    <w:rsid w:val="00AF6C57"/>
    <w:rsid w:val="00B6786B"/>
    <w:rsid w:val="00BD778D"/>
    <w:rsid w:val="00C813F8"/>
    <w:rsid w:val="00CA0734"/>
    <w:rsid w:val="00D45C93"/>
    <w:rsid w:val="00D51163"/>
    <w:rsid w:val="00D7632A"/>
    <w:rsid w:val="00EA5BF2"/>
    <w:rsid w:val="00EC4972"/>
    <w:rsid w:val="00EC4A7D"/>
    <w:rsid w:val="00ED1D45"/>
    <w:rsid w:val="00F029AD"/>
    <w:rsid w:val="00FE42B4"/>
    <w:rsid w:val="00FE4D2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B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2B4"/>
    <w:pPr>
      <w:ind w:left="720"/>
      <w:contextualSpacing/>
    </w:pPr>
  </w:style>
  <w:style w:type="table" w:styleId="TableGrid">
    <w:name w:val="Table Grid"/>
    <w:basedOn w:val="TableNormal"/>
    <w:uiPriority w:val="59"/>
    <w:rsid w:val="00FE42B4"/>
    <w:pPr>
      <w:spacing w:after="0" w:line="240" w:lineRule="auto"/>
    </w:pPr>
    <w:rPr>
      <w:rFonts w:ascii="Calibri" w:eastAsia="Calibri" w:hAnsi="Calibri"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FE42B4"/>
    <w:pPr>
      <w:tabs>
        <w:tab w:val="center" w:pos="4513"/>
        <w:tab w:val="right" w:pos="9026"/>
      </w:tabs>
      <w:spacing w:after="0" w:line="240" w:lineRule="auto"/>
    </w:pPr>
  </w:style>
  <w:style w:type="character" w:customStyle="1" w:styleId="HeaderChar">
    <w:name w:val="Header Char"/>
    <w:basedOn w:val="DefaultParagraphFont"/>
    <w:link w:val="Header"/>
    <w:rsid w:val="00FE42B4"/>
    <w:rPr>
      <w:rFonts w:ascii="Calibri" w:eastAsia="Calibri" w:hAnsi="Calibri" w:cs="Times New Roman"/>
    </w:rPr>
  </w:style>
  <w:style w:type="paragraph" w:styleId="Footer">
    <w:name w:val="footer"/>
    <w:basedOn w:val="Normal"/>
    <w:link w:val="FooterChar"/>
    <w:uiPriority w:val="99"/>
    <w:unhideWhenUsed/>
    <w:rsid w:val="00FE4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2B4"/>
    <w:rPr>
      <w:rFonts w:ascii="Calibri" w:eastAsia="Calibri" w:hAnsi="Calibri" w:cs="Times New Roman"/>
    </w:rPr>
  </w:style>
  <w:style w:type="character" w:styleId="Hyperlink">
    <w:name w:val="Hyperlink"/>
    <w:basedOn w:val="DefaultParagraphFont"/>
    <w:uiPriority w:val="99"/>
    <w:unhideWhenUsed/>
    <w:rsid w:val="00330EF8"/>
    <w:rPr>
      <w:color w:val="0563C1" w:themeColor="hyperlink"/>
      <w:u w:val="single"/>
    </w:rPr>
  </w:style>
  <w:style w:type="character" w:customStyle="1" w:styleId="UnresolvedMention">
    <w:name w:val="Unresolved Mention"/>
    <w:basedOn w:val="DefaultParagraphFont"/>
    <w:uiPriority w:val="99"/>
    <w:semiHidden/>
    <w:unhideWhenUsed/>
    <w:rsid w:val="00330EF8"/>
    <w:rPr>
      <w:color w:val="808080"/>
      <w:shd w:val="clear" w:color="auto" w:fill="E6E6E6"/>
    </w:rPr>
  </w:style>
  <w:style w:type="paragraph" w:styleId="BalloonText">
    <w:name w:val="Balloon Text"/>
    <w:basedOn w:val="Normal"/>
    <w:link w:val="BalloonTextChar"/>
    <w:uiPriority w:val="99"/>
    <w:semiHidden/>
    <w:unhideWhenUsed/>
    <w:rsid w:val="009A4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F28"/>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www.rms.nsw.gov.au/about/environment/environmental-compliance/vessel-waste-disposal/pumpout-faciliti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Taylor</dc:creator>
  <cp:lastModifiedBy>Cathy</cp:lastModifiedBy>
  <cp:revision>2</cp:revision>
  <cp:lastPrinted>2017-10-19T06:50:00Z</cp:lastPrinted>
  <dcterms:created xsi:type="dcterms:W3CDTF">2017-10-19T06:52:00Z</dcterms:created>
  <dcterms:modified xsi:type="dcterms:W3CDTF">2017-10-19T06:52:00Z</dcterms:modified>
</cp:coreProperties>
</file>