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FD" w:rsidRDefault="008D0BFD" w:rsidP="008D0BFD">
      <w:pPr>
        <w:pStyle w:val="a7"/>
      </w:pPr>
      <w:r>
        <w:rPr>
          <w:rFonts w:hint="eastAsia"/>
        </w:rPr>
        <w:t>Fabirc</w:t>
      </w:r>
      <w:r>
        <w:t xml:space="preserve"> </w:t>
      </w:r>
      <w:r>
        <w:rPr>
          <w:rFonts w:hint="eastAsia"/>
        </w:rPr>
        <w:t>账户</w:t>
      </w:r>
      <w:r>
        <w:t>交易</w:t>
      </w:r>
      <w:r>
        <w:rPr>
          <w:rFonts w:hint="eastAsia"/>
        </w:rPr>
        <w:t>设计</w:t>
      </w:r>
    </w:p>
    <w:p w:rsidR="008D0BFD" w:rsidRDefault="008D0BFD" w:rsidP="008D0BF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776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D" w:rsidRPr="002E6C05" w:rsidRDefault="008D0BFD" w:rsidP="008D0BFD">
          <w:pPr>
            <w:pStyle w:val="TOC"/>
            <w:rPr>
              <w:color w:val="auto"/>
            </w:rPr>
          </w:pPr>
          <w:r w:rsidRPr="002E6C05">
            <w:rPr>
              <w:color w:val="auto"/>
              <w:lang w:val="zh-CN"/>
            </w:rPr>
            <w:t>目录</w:t>
          </w:r>
        </w:p>
        <w:p w:rsidR="008D0BFD" w:rsidRDefault="008D0BFD" w:rsidP="008D0B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12830" w:history="1">
            <w:r w:rsidRPr="005C7053">
              <w:rPr>
                <w:rStyle w:val="a6"/>
                <w:rFonts w:hint="eastAsia"/>
                <w:noProof/>
              </w:rPr>
              <w:t>结构定义及说明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1" w:history="1">
            <w:r w:rsidRPr="005C7053">
              <w:rPr>
                <w:rStyle w:val="a6"/>
                <w:rFonts w:hint="eastAsia"/>
                <w:noProof/>
              </w:rPr>
              <w:t>钱包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2" w:history="1">
            <w:r w:rsidRPr="005C7053">
              <w:rPr>
                <w:rStyle w:val="a6"/>
                <w:rFonts w:hint="eastAsia"/>
                <w:noProof/>
              </w:rPr>
              <w:t>交易结构体定义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3" w:history="1">
            <w:r w:rsidRPr="005C7053">
              <w:rPr>
                <w:rStyle w:val="a6"/>
                <w:rFonts w:hint="eastAsia"/>
                <w:noProof/>
              </w:rPr>
              <w:t>钱包交易日志结构体定义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4" w:history="1">
            <w:r w:rsidRPr="005C7053">
              <w:rPr>
                <w:rStyle w:val="a6"/>
                <w:noProof/>
              </w:rPr>
              <w:t>UTXO</w:t>
            </w:r>
            <w:r w:rsidRPr="005C7053">
              <w:rPr>
                <w:rStyle w:val="a6"/>
                <w:rFonts w:hint="eastAsia"/>
                <w:noProof/>
              </w:rPr>
              <w:t>结构体定义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212835" w:history="1">
            <w:r w:rsidRPr="005C7053">
              <w:rPr>
                <w:rStyle w:val="a6"/>
                <w:rFonts w:hint="eastAsia"/>
                <w:noProof/>
              </w:rPr>
              <w:t>交易流程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6" w:history="1">
            <w:r w:rsidRPr="005C7053">
              <w:rPr>
                <w:rStyle w:val="a6"/>
                <w:rFonts w:hint="eastAsia"/>
                <w:noProof/>
              </w:rPr>
              <w:t>普通交易流程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7" w:history="1">
            <w:r w:rsidRPr="005C7053">
              <w:rPr>
                <w:rStyle w:val="a6"/>
                <w:noProof/>
              </w:rPr>
              <w:t>Coinbase</w:t>
            </w:r>
            <w:r w:rsidRPr="005C7053">
              <w:rPr>
                <w:rStyle w:val="a6"/>
                <w:rFonts w:hint="eastAsia"/>
                <w:noProof/>
              </w:rPr>
              <w:t>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9212838" w:history="1">
            <w:r w:rsidRPr="005C7053">
              <w:rPr>
                <w:rStyle w:val="a6"/>
                <w:rFonts w:hint="eastAsia"/>
                <w:noProof/>
              </w:rPr>
              <w:t>模型论证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39" w:history="1">
            <w:r w:rsidRPr="005C7053">
              <w:rPr>
                <w:rStyle w:val="a6"/>
                <w:rFonts w:hint="eastAsia"/>
                <w:noProof/>
              </w:rPr>
              <w:t>交易防双花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40" w:history="1">
            <w:r w:rsidRPr="005C7053">
              <w:rPr>
                <w:rStyle w:val="a6"/>
                <w:rFonts w:hint="eastAsia"/>
                <w:noProof/>
              </w:rPr>
              <w:t>交易隐私性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9212841" w:history="1">
            <w:r w:rsidRPr="005C7053">
              <w:rPr>
                <w:rStyle w:val="a6"/>
                <w:rFonts w:hint="eastAsia"/>
                <w:noProof/>
              </w:rPr>
              <w:t>攻击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D" w:rsidRDefault="008D0BFD" w:rsidP="008D0BFD">
          <w:r>
            <w:rPr>
              <w:b/>
              <w:bCs/>
              <w:lang w:val="zh-CN"/>
            </w:rPr>
            <w:fldChar w:fldCharType="end"/>
          </w:r>
        </w:p>
      </w:sdtContent>
    </w:sdt>
    <w:p w:rsidR="008D0BFD" w:rsidRDefault="008D0BFD" w:rsidP="008D0BFD">
      <w:pPr>
        <w:widowControl/>
        <w:jc w:val="left"/>
      </w:pPr>
    </w:p>
    <w:p w:rsidR="008D0BFD" w:rsidRDefault="008D0BFD" w:rsidP="008D0BFD">
      <w:pPr>
        <w:widowControl/>
        <w:jc w:val="left"/>
      </w:pPr>
      <w:r>
        <w:br w:type="page"/>
      </w:r>
    </w:p>
    <w:p w:rsidR="008D0BFD" w:rsidRDefault="008D0BFD" w:rsidP="008D0BFD">
      <w:pPr>
        <w:pStyle w:val="1"/>
      </w:pPr>
      <w:bookmarkStart w:id="0" w:name="_Toc509212830"/>
      <w:r>
        <w:rPr>
          <w:rFonts w:hint="eastAsia"/>
        </w:rPr>
        <w:lastRenderedPageBreak/>
        <w:t>结构</w:t>
      </w:r>
      <w:r>
        <w:t>定义</w:t>
      </w:r>
      <w:r>
        <w:rPr>
          <w:rFonts w:hint="eastAsia"/>
        </w:rPr>
        <w:t>及</w:t>
      </w:r>
      <w:r>
        <w:t>说明</w:t>
      </w:r>
      <w:bookmarkEnd w:id="0"/>
    </w:p>
    <w:p w:rsidR="008D0BFD" w:rsidRDefault="008D0BFD" w:rsidP="008D0BFD">
      <w:pPr>
        <w:pStyle w:val="2"/>
      </w:pPr>
      <w:bookmarkStart w:id="1" w:name="_Toc509212831"/>
      <w:r>
        <w:rPr>
          <w:rFonts w:hint="eastAsia"/>
        </w:rPr>
        <w:t>钱包</w:t>
      </w:r>
      <w:bookmarkEnd w:id="1"/>
    </w:p>
    <w:p w:rsidR="008D0BFD" w:rsidRPr="00CC3822" w:rsidRDefault="008D0BFD" w:rsidP="008D0BFD">
      <w:pPr>
        <w:rPr>
          <w:b/>
        </w:rPr>
      </w:pPr>
      <w:r w:rsidRPr="00CC3822">
        <w:rPr>
          <w:rFonts w:hint="eastAsia"/>
          <w:b/>
        </w:rPr>
        <w:t>定义</w:t>
      </w:r>
    </w:p>
    <w:p w:rsidR="008D0BFD" w:rsidRDefault="008D0BFD" w:rsidP="008D0BFD">
      <w:pPr>
        <w:pStyle w:val="a4"/>
        <w:spacing w:before="0" w:beforeAutospacing="0" w:after="0" w:afterAutospacing="0"/>
        <w:ind w:leftChars="350" w:left="73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每个机构下，都有一个属于自己机构的钱包。钱包的标识由机构的唯一</w:t>
      </w:r>
      <w:r>
        <w:rPr>
          <w:rFonts w:ascii="Calibri" w:hAnsi="Calibri"/>
          <w:color w:val="000000"/>
          <w:sz w:val="21"/>
          <w:szCs w:val="21"/>
        </w:rPr>
        <w:t>mspId</w:t>
      </w:r>
      <w:r>
        <w:rPr>
          <w:rFonts w:hint="eastAsia"/>
          <w:color w:val="000000"/>
          <w:sz w:val="21"/>
          <w:szCs w:val="21"/>
        </w:rPr>
        <w:t>确定。</w:t>
      </w:r>
    </w:p>
    <w:p w:rsidR="008D0BFD" w:rsidRPr="009928D3" w:rsidRDefault="008D0BFD" w:rsidP="008D0BFD">
      <w:pPr>
        <w:pStyle w:val="a4"/>
        <w:spacing w:before="0" w:beforeAutospacing="0" w:after="0" w:afterAutospacing="0"/>
        <w:rPr>
          <w:rFonts w:ascii="Calibri" w:hAnsi="Calibri"/>
          <w:b/>
          <w:color w:val="000000"/>
          <w:sz w:val="21"/>
          <w:szCs w:val="21"/>
        </w:rPr>
      </w:pPr>
      <w:r w:rsidRPr="009928D3">
        <w:rPr>
          <w:rFonts w:hint="eastAsia"/>
          <w:b/>
          <w:color w:val="000000"/>
          <w:sz w:val="21"/>
          <w:szCs w:val="21"/>
        </w:rPr>
        <w:t>字段</w:t>
      </w:r>
      <w:bookmarkStart w:id="2" w:name="_GoBack"/>
      <w:bookmarkEnd w:id="2"/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292"/>
        <w:gridCol w:w="1545"/>
        <w:gridCol w:w="4724"/>
      </w:tblGrid>
      <w:tr w:rsidR="008D0BFD" w:rsidRPr="00856B13" w:rsidTr="0017467D">
        <w:tc>
          <w:tcPr>
            <w:tcW w:w="1251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55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说明</w:t>
            </w:r>
          </w:p>
        </w:tc>
      </w:tr>
      <w:tr w:rsidR="008D0BFD" w:rsidRPr="00856B13" w:rsidTr="0017467D">
        <w:tc>
          <w:tcPr>
            <w:tcW w:w="1251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mspId</w:t>
            </w:r>
          </w:p>
        </w:tc>
        <w:tc>
          <w:tcPr>
            <w:tcW w:w="155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由</w:t>
            </w:r>
            <w:r>
              <w:rPr>
                <w:color w:val="000000"/>
                <w:sz w:val="21"/>
                <w:szCs w:val="21"/>
              </w:rPr>
              <w:t>前缀</w:t>
            </w:r>
            <w:r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color w:val="000000"/>
                <w:sz w:val="21"/>
                <w:szCs w:val="21"/>
              </w:rPr>
              <w:t>WalletAddr”与</w:t>
            </w:r>
            <w:r>
              <w:rPr>
                <w:rFonts w:hint="eastAsia"/>
                <w:color w:val="000000"/>
                <w:sz w:val="21"/>
                <w:szCs w:val="21"/>
              </w:rPr>
              <w:t>mspId</w:t>
            </w:r>
            <w:r>
              <w:rPr>
                <w:color w:val="000000"/>
                <w:sz w:val="21"/>
                <w:szCs w:val="21"/>
              </w:rPr>
              <w:t>组成钱包ID</w:t>
            </w:r>
          </w:p>
        </w:tc>
      </w:tr>
      <w:tr w:rsidR="008D0BFD" w:rsidRPr="00856B13" w:rsidTr="0017467D">
        <w:tc>
          <w:tcPr>
            <w:tcW w:w="1251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856B13">
              <w:rPr>
                <w:rFonts w:ascii="Calibri" w:hAnsi="Calibri"/>
                <w:color w:val="000000"/>
                <w:sz w:val="21"/>
                <w:szCs w:val="21"/>
              </w:rPr>
              <w:t>UTXOList</w:t>
            </w:r>
          </w:p>
        </w:tc>
        <w:tc>
          <w:tcPr>
            <w:tcW w:w="155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S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 w:rsidRPr="00856B13">
              <w:rPr>
                <w:rFonts w:ascii="Calibri" w:hAnsi="Calibri"/>
                <w:color w:val="000000"/>
                <w:sz w:val="21"/>
                <w:szCs w:val="21"/>
              </w:rPr>
              <w:t>UTXO</w:t>
            </w:r>
            <w:r w:rsidRPr="00856B13">
              <w:rPr>
                <w:rFonts w:hint="eastAsia"/>
                <w:color w:val="000000"/>
                <w:sz w:val="21"/>
                <w:szCs w:val="21"/>
              </w:rPr>
              <w:t>地址</w:t>
            </w:r>
            <w:r>
              <w:rPr>
                <w:rFonts w:hint="eastAsia"/>
                <w:color w:val="000000"/>
                <w:sz w:val="21"/>
                <w:szCs w:val="21"/>
              </w:rPr>
              <w:t>加密后</w:t>
            </w:r>
            <w:r w:rsidRPr="00856B13">
              <w:rPr>
                <w:rFonts w:hint="eastAsia"/>
                <w:color w:val="000000"/>
                <w:sz w:val="21"/>
                <w:szCs w:val="21"/>
              </w:rPr>
              <w:t>列表。存储的是该机构</w:t>
            </w:r>
            <w:r w:rsidRPr="00856B13">
              <w:rPr>
                <w:rFonts w:ascii="Calibri" w:hAnsi="Calibri"/>
                <w:color w:val="000000"/>
                <w:sz w:val="21"/>
                <w:szCs w:val="21"/>
              </w:rPr>
              <w:t>UTXO</w:t>
            </w:r>
            <w:r w:rsidRPr="00856B13">
              <w:rPr>
                <w:rFonts w:hint="eastAsia"/>
                <w:color w:val="000000"/>
                <w:sz w:val="21"/>
                <w:szCs w:val="21"/>
              </w:rPr>
              <w:t>地址加密后的值</w:t>
            </w:r>
          </w:p>
        </w:tc>
      </w:tr>
      <w:tr w:rsidR="008D0BFD" w:rsidRPr="00856B13" w:rsidTr="0017467D">
        <w:tc>
          <w:tcPr>
            <w:tcW w:w="1251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856B13">
              <w:rPr>
                <w:rFonts w:ascii="Calibri" w:hAnsi="Calibri"/>
                <w:color w:val="000000"/>
                <w:sz w:val="21"/>
                <w:szCs w:val="21"/>
              </w:rPr>
              <w:t>Logs</w:t>
            </w:r>
          </w:p>
        </w:tc>
        <w:tc>
          <w:tcPr>
            <w:tcW w:w="155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[]</w:t>
            </w:r>
            <w:r>
              <w:rPr>
                <w:color w:val="000000"/>
                <w:sz w:val="21"/>
                <w:szCs w:val="21"/>
              </w:rPr>
              <w:t>(log</w:t>
            </w:r>
            <w:r>
              <w:rPr>
                <w:rFonts w:hint="eastAsia"/>
                <w:color w:val="000000"/>
                <w:sz w:val="21"/>
                <w:szCs w:val="21"/>
              </w:rPr>
              <w:t>数组</w:t>
            </w:r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</w:pPr>
            <w:r w:rsidRPr="00856B13">
              <w:rPr>
                <w:rFonts w:hint="eastAsia"/>
                <w:color w:val="000000"/>
                <w:sz w:val="21"/>
                <w:szCs w:val="21"/>
              </w:rPr>
              <w:t>钱包日志，日之内信息使用机构自己密钥加密</w:t>
            </w:r>
          </w:p>
        </w:tc>
      </w:tr>
      <w:tr w:rsidR="008D0BFD" w:rsidRPr="002E6C05" w:rsidTr="0017467D">
        <w:tc>
          <w:tcPr>
            <w:tcW w:w="1251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cryptPubKey</w:t>
            </w:r>
          </w:p>
        </w:tc>
        <w:tc>
          <w:tcPr>
            <w:tcW w:w="155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机构</w:t>
            </w:r>
            <w:r>
              <w:rPr>
                <w:color w:val="000000"/>
                <w:sz w:val="21"/>
                <w:szCs w:val="21"/>
              </w:rPr>
              <w:t>私密信息加密公钥，</w:t>
            </w:r>
            <w:r>
              <w:rPr>
                <w:rFonts w:hint="eastAsia"/>
                <w:color w:val="000000"/>
                <w:sz w:val="21"/>
                <w:szCs w:val="21"/>
              </w:rPr>
              <w:t>用于己方</w:t>
            </w:r>
            <w:r>
              <w:rPr>
                <w:color w:val="000000"/>
                <w:sz w:val="21"/>
                <w:szCs w:val="21"/>
              </w:rPr>
              <w:t>或者他方机构</w:t>
            </w:r>
            <w:r>
              <w:rPr>
                <w:rFonts w:hint="eastAsia"/>
                <w:color w:val="000000"/>
                <w:sz w:val="21"/>
                <w:szCs w:val="21"/>
              </w:rPr>
              <w:t>给</w:t>
            </w:r>
            <w:r>
              <w:rPr>
                <w:color w:val="000000"/>
                <w:sz w:val="21"/>
                <w:szCs w:val="21"/>
              </w:rPr>
              <w:t>己方转账时加密</w:t>
            </w:r>
            <w:r>
              <w:rPr>
                <w:rFonts w:hint="eastAsia"/>
                <w:color w:val="000000"/>
                <w:sz w:val="21"/>
                <w:szCs w:val="21"/>
              </w:rPr>
              <w:t>UTXO</w:t>
            </w:r>
            <w:r>
              <w:rPr>
                <w:color w:val="000000"/>
                <w:sz w:val="21"/>
                <w:szCs w:val="21"/>
              </w:rPr>
              <w:t>地址</w:t>
            </w:r>
            <w:r>
              <w:rPr>
                <w:rFonts w:hint="eastAsia"/>
                <w:color w:val="000000"/>
                <w:sz w:val="21"/>
                <w:szCs w:val="21"/>
              </w:rPr>
              <w:t>与</w:t>
            </w:r>
            <w:r>
              <w:rPr>
                <w:color w:val="000000"/>
                <w:sz w:val="21"/>
                <w:szCs w:val="21"/>
              </w:rPr>
              <w:t>日志信息</w:t>
            </w:r>
          </w:p>
        </w:tc>
      </w:tr>
      <w:tr w:rsidR="005B2EF6" w:rsidRPr="002E6C05" w:rsidTr="0017467D">
        <w:tc>
          <w:tcPr>
            <w:tcW w:w="1251" w:type="dxa"/>
          </w:tcPr>
          <w:p w:rsidR="005B2EF6" w:rsidRDefault="005B2EF6" w:rsidP="0017467D">
            <w:pPr>
              <w:pStyle w:val="a4"/>
              <w:spacing w:before="0" w:beforeAutospacing="0" w:after="0" w:afterAutospacing="0"/>
              <w:rPr>
                <w:rFonts w:ascii="Calibri" w:hAnsi="Calibri" w:hint="eastAsia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S</w:t>
            </w: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ign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Key</w:t>
            </w:r>
          </w:p>
        </w:tc>
        <w:tc>
          <w:tcPr>
            <w:tcW w:w="1553" w:type="dxa"/>
          </w:tcPr>
          <w:p w:rsidR="005B2EF6" w:rsidRDefault="005B2EF6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</w:t>
            </w:r>
            <w:r>
              <w:rPr>
                <w:rFonts w:hint="eastAsia"/>
                <w:color w:val="000000"/>
                <w:sz w:val="21"/>
                <w:szCs w:val="21"/>
              </w:rPr>
              <w:t>tring</w:t>
            </w:r>
          </w:p>
        </w:tc>
        <w:tc>
          <w:tcPr>
            <w:tcW w:w="4757" w:type="dxa"/>
          </w:tcPr>
          <w:p w:rsidR="005B2EF6" w:rsidRDefault="005B2EF6" w:rsidP="0017467D">
            <w:pPr>
              <w:pStyle w:val="a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用于</w:t>
            </w:r>
            <w:r>
              <w:rPr>
                <w:color w:val="000000"/>
                <w:sz w:val="21"/>
                <w:szCs w:val="21"/>
              </w:rPr>
              <w:t>验证</w:t>
            </w:r>
            <w:r>
              <w:rPr>
                <w:rFonts w:hint="eastAsia"/>
                <w:color w:val="000000"/>
                <w:sz w:val="21"/>
                <w:szCs w:val="21"/>
              </w:rPr>
              <w:t>机构</w:t>
            </w:r>
            <w:r>
              <w:rPr>
                <w:color w:val="000000"/>
                <w:sz w:val="21"/>
                <w:szCs w:val="21"/>
              </w:rPr>
              <w:t>交易签名</w:t>
            </w:r>
            <w:r>
              <w:rPr>
                <w:rFonts w:hint="eastAsia"/>
                <w:color w:val="000000"/>
                <w:sz w:val="21"/>
                <w:szCs w:val="21"/>
              </w:rPr>
              <w:t>的</w:t>
            </w:r>
            <w:r>
              <w:rPr>
                <w:color w:val="000000"/>
                <w:sz w:val="21"/>
                <w:szCs w:val="21"/>
              </w:rPr>
              <w:t>解密密钥</w:t>
            </w:r>
          </w:p>
        </w:tc>
      </w:tr>
    </w:tbl>
    <w:p w:rsidR="002F4CBE" w:rsidRDefault="002F4CBE" w:rsidP="002F4CBE">
      <w:bookmarkStart w:id="3" w:name="_Toc509212832"/>
      <w:r>
        <w:tab/>
      </w:r>
      <w:r>
        <w:rPr>
          <w:rFonts w:hint="eastAsia"/>
        </w:rPr>
        <w:t>初始化</w:t>
      </w:r>
      <w:r>
        <w:t>：</w:t>
      </w:r>
    </w:p>
    <w:p w:rsidR="002F4CBE" w:rsidRDefault="005B2EF6" w:rsidP="005B2EF6">
      <w:pPr>
        <w:pStyle w:val="a3"/>
        <w:numPr>
          <w:ilvl w:val="0"/>
          <w:numId w:val="3"/>
        </w:numPr>
        <w:ind w:firstLineChars="0"/>
      </w:pPr>
      <w:r>
        <w:t>钱包初始化：</w:t>
      </w:r>
    </w:p>
    <w:p w:rsidR="005B2EF6" w:rsidRPr="002F4CBE" w:rsidRDefault="005B2EF6" w:rsidP="005B2EF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前端框架生成两对密钥：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K</w:t>
      </w:r>
      <w:r>
        <w:rPr>
          <w:vertAlign w:val="subscript"/>
        </w:rPr>
        <w:t>1</w:t>
      </w:r>
      <w:r>
        <w:rPr>
          <w:rFonts w:hint="eastAsia"/>
        </w:rPr>
        <w:t>密钥对</w:t>
      </w:r>
      <w:r>
        <w:t>（</w:t>
      </w:r>
      <w:r>
        <w:rPr>
          <w:rFonts w:hint="eastAsia"/>
        </w:rPr>
        <w:t>K</w:t>
      </w:r>
      <w:r>
        <w:rPr>
          <w:vertAlign w:val="subscript"/>
        </w:rPr>
        <w:t>1</w:t>
      </w:r>
      <w:r>
        <w:t>’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1</w:t>
      </w:r>
      <w:r>
        <w:t>’’</w:t>
      </w:r>
      <w:r>
        <w:t>）</w:t>
      </w:r>
      <w:r>
        <w:rPr>
          <w:rFonts w:hint="eastAsia"/>
        </w:rPr>
        <w:t>用于</w:t>
      </w:r>
      <w:r>
        <w:t>加密</w:t>
      </w:r>
    </w:p>
    <w:p w:rsidR="008D0BFD" w:rsidRDefault="008D0BFD" w:rsidP="008D0BFD">
      <w:pPr>
        <w:pStyle w:val="2"/>
      </w:pPr>
      <w:r>
        <w:rPr>
          <w:rFonts w:hint="eastAsia"/>
        </w:rPr>
        <w:t>交易</w:t>
      </w:r>
      <w:r>
        <w:t>结构体定义</w:t>
      </w:r>
      <w:bookmarkEnd w:id="3"/>
    </w:p>
    <w:p w:rsidR="008D0BFD" w:rsidRPr="009928D3" w:rsidRDefault="008D0BFD" w:rsidP="008D0BFD">
      <w:pPr>
        <w:rPr>
          <w:b/>
        </w:rPr>
      </w:pPr>
      <w:r w:rsidRPr="009928D3">
        <w:rPr>
          <w:rFonts w:hint="eastAsia"/>
          <w:b/>
        </w:rPr>
        <w:t>定义</w:t>
      </w:r>
    </w:p>
    <w:p w:rsidR="008D0BFD" w:rsidRDefault="008D0BFD" w:rsidP="008D0BFD">
      <w:pPr>
        <w:pStyle w:val="a3"/>
        <w:ind w:left="735" w:firstLineChars="0" w:firstLine="0"/>
      </w:pPr>
      <w:r>
        <w:rPr>
          <w:rFonts w:hint="eastAsia"/>
        </w:rPr>
        <w:t>交易是由</w:t>
      </w:r>
      <w:r>
        <w:t>交易发起方</w:t>
      </w:r>
      <w:r>
        <w:rPr>
          <w:rFonts w:hint="eastAsia"/>
        </w:rPr>
        <w:t>发送</w:t>
      </w:r>
      <w:r>
        <w:t>至区块链上的</w:t>
      </w:r>
      <w:r>
        <w:rPr>
          <w:rFonts w:hint="eastAsia"/>
        </w:rPr>
        <w:t>参数，此</w:t>
      </w:r>
      <w:r>
        <w:t>交易</w:t>
      </w:r>
      <w:r>
        <w:rPr>
          <w:rFonts w:hint="eastAsia"/>
        </w:rPr>
        <w:t>信息</w:t>
      </w:r>
      <w:r>
        <w:t>并不实际存储在区块链上</w:t>
      </w:r>
      <w:r>
        <w:rPr>
          <w:rFonts w:hint="eastAsia"/>
        </w:rPr>
        <w:t>，</w:t>
      </w:r>
      <w:r>
        <w:t>而是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245"/>
        <w:gridCol w:w="1559"/>
        <w:gridCol w:w="4757"/>
      </w:tblGrid>
      <w:tr w:rsidR="008D0BFD" w:rsidTr="0017467D">
        <w:tc>
          <w:tcPr>
            <w:tcW w:w="1245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559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757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说明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转出方</w:t>
            </w:r>
            <w:r>
              <w:t>mspId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To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转入方</w:t>
            </w:r>
            <w:r>
              <w:t>mspId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TimieStamp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loat64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TxType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交易类型</w:t>
            </w:r>
          </w:p>
        </w:tc>
      </w:tr>
      <w:tr w:rsidR="008D0BFD" w:rsidTr="0017467D">
        <w:tc>
          <w:tcPr>
            <w:tcW w:w="1245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559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7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转出方</w:t>
            </w:r>
            <w:r>
              <w:t>对交易的</w:t>
            </w:r>
            <w:r>
              <w:rPr>
                <w:rFonts w:hint="eastAsia"/>
              </w:rPr>
              <w:t>签名</w:t>
            </w:r>
          </w:p>
        </w:tc>
      </w:tr>
    </w:tbl>
    <w:p w:rsidR="008D0BFD" w:rsidRDefault="008D0BFD" w:rsidP="008D0BFD">
      <w:pPr>
        <w:pStyle w:val="a3"/>
        <w:ind w:left="735" w:firstLineChars="0" w:firstLine="0"/>
      </w:pPr>
    </w:p>
    <w:p w:rsidR="008D0BFD" w:rsidRDefault="008D0BFD" w:rsidP="008D0BFD">
      <w:pPr>
        <w:pStyle w:val="2"/>
      </w:pPr>
      <w:bookmarkStart w:id="4" w:name="_Toc509212833"/>
      <w:r>
        <w:rPr>
          <w:rFonts w:hint="eastAsia"/>
        </w:rPr>
        <w:t>钱包</w:t>
      </w:r>
      <w:r>
        <w:t>交易日志结构体定义</w:t>
      </w:r>
      <w:bookmarkEnd w:id="4"/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2543"/>
        <w:gridCol w:w="2509"/>
        <w:gridCol w:w="2509"/>
      </w:tblGrid>
      <w:tr w:rsidR="008D0BFD" w:rsidTr="0017467D">
        <w:tc>
          <w:tcPr>
            <w:tcW w:w="2543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2509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509" w:type="dxa"/>
          </w:tcPr>
          <w:p w:rsidR="008D0BFD" w:rsidRPr="00856B13" w:rsidRDefault="008D0BFD" w:rsidP="0017467D">
            <w:pPr>
              <w:pStyle w:val="a4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说明</w:t>
            </w: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TxId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once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emote</w:t>
            </w:r>
            <w:r>
              <w:t>Addr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Amount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OpeType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  <w:tr w:rsidR="008D0BFD" w:rsidTr="0017467D">
        <w:tc>
          <w:tcPr>
            <w:tcW w:w="2543" w:type="dxa"/>
          </w:tcPr>
          <w:p w:rsidR="008D0BFD" w:rsidRDefault="008D0BFD" w:rsidP="0017467D">
            <w:pPr>
              <w:pStyle w:val="a3"/>
              <w:ind w:firstLineChars="0" w:firstLine="0"/>
            </w:pPr>
            <w:r>
              <w:rPr>
                <w:rFonts w:hint="eastAsia"/>
              </w:rPr>
              <w:t>UTXO</w:t>
            </w:r>
            <w:r>
              <w:t>s</w:t>
            </w: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  <w:tc>
          <w:tcPr>
            <w:tcW w:w="2509" w:type="dxa"/>
          </w:tcPr>
          <w:p w:rsidR="008D0BFD" w:rsidRDefault="008D0BFD" w:rsidP="0017467D">
            <w:pPr>
              <w:pStyle w:val="a3"/>
              <w:ind w:firstLineChars="0" w:firstLine="0"/>
            </w:pPr>
          </w:p>
        </w:tc>
      </w:tr>
    </w:tbl>
    <w:p w:rsidR="008D0BFD" w:rsidRDefault="008D0BFD" w:rsidP="008D0BFD">
      <w:pPr>
        <w:pStyle w:val="a3"/>
        <w:ind w:left="735" w:firstLineChars="0" w:firstLine="0"/>
      </w:pPr>
    </w:p>
    <w:p w:rsidR="008D0BFD" w:rsidRDefault="008D0BFD" w:rsidP="008D0BFD">
      <w:pPr>
        <w:pStyle w:val="2"/>
      </w:pPr>
      <w:bookmarkStart w:id="5" w:name="_Toc509212834"/>
      <w:r>
        <w:t>UTXO</w:t>
      </w:r>
      <w:r>
        <w:t>结构体定义</w:t>
      </w:r>
      <w:bookmarkEnd w:id="5"/>
    </w:p>
    <w:p w:rsidR="00D230BA" w:rsidRPr="00D230BA" w:rsidRDefault="00D230BA" w:rsidP="00D230BA">
      <w:pPr>
        <w:rPr>
          <w:rFonts w:hint="eastAsia"/>
        </w:rPr>
      </w:pPr>
      <w:r>
        <w:tab/>
        <w:t>UTXO</w:t>
      </w:r>
      <w:r>
        <w:rPr>
          <w:rFonts w:hint="eastAsia"/>
        </w:rPr>
        <w:t>在</w:t>
      </w:r>
      <w:r>
        <w:t>比特币中</w:t>
      </w:r>
      <w:r>
        <w:rPr>
          <w:rFonts w:hint="eastAsia"/>
        </w:rPr>
        <w:t>称</w:t>
      </w:r>
      <w:r>
        <w:t>为：未花费输出。</w:t>
      </w:r>
    </w:p>
    <w:p w:rsidR="008D0BFD" w:rsidRDefault="008D0BFD" w:rsidP="008D0BFD">
      <w:pPr>
        <w:pStyle w:val="a3"/>
        <w:ind w:left="735" w:firstLineChars="0" w:firstLine="0"/>
      </w:pPr>
      <w:r w:rsidRPr="00D94189">
        <w:rPr>
          <w:noProof/>
        </w:rPr>
        <w:drawing>
          <wp:inline distT="0" distB="0" distL="0" distR="0" wp14:anchorId="6D579F7F" wp14:editId="558EC93D">
            <wp:extent cx="3252470" cy="16732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FD" w:rsidRPr="008A0B4B" w:rsidRDefault="008D0BFD" w:rsidP="008D0BFD">
      <w:pPr>
        <w:pStyle w:val="a4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 w:rsidRPr="00D94189"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61CB1DF9" wp14:editId="4849BA1D">
            <wp:extent cx="5274310" cy="37968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FD" w:rsidRDefault="008D0BFD" w:rsidP="008D0BFD">
      <w:pPr>
        <w:pStyle w:val="1"/>
      </w:pPr>
      <w:bookmarkStart w:id="6" w:name="_Toc509212835"/>
      <w:r>
        <w:rPr>
          <w:rFonts w:hint="eastAsia"/>
        </w:rPr>
        <w:lastRenderedPageBreak/>
        <w:t>交易</w:t>
      </w:r>
      <w:r>
        <w:t>流程</w:t>
      </w:r>
      <w:bookmarkEnd w:id="6"/>
    </w:p>
    <w:p w:rsidR="008D0BFD" w:rsidRDefault="008D0BFD" w:rsidP="008D0BFD">
      <w:pPr>
        <w:pStyle w:val="2"/>
      </w:pPr>
      <w:bookmarkStart w:id="7" w:name="_Toc509212836"/>
      <w:r>
        <w:rPr>
          <w:rFonts w:hint="eastAsia"/>
        </w:rPr>
        <w:t>普通</w:t>
      </w:r>
      <w:r>
        <w:t>交易流程</w:t>
      </w:r>
      <w:bookmarkEnd w:id="7"/>
    </w:p>
    <w:p w:rsidR="008D0BFD" w:rsidRDefault="008D0BFD" w:rsidP="008D0BFD">
      <w:pPr>
        <w:pStyle w:val="a3"/>
        <w:ind w:left="735" w:firstLineChars="0" w:firstLine="0"/>
      </w:pPr>
      <w:r>
        <w:object w:dxaOrig="13500" w:dyaOrig="23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585.2pt" o:ole="">
            <v:imagedata r:id="rId7" o:title=""/>
          </v:shape>
          <o:OLEObject Type="Embed" ProgID="Visio.Drawing.15" ShapeID="_x0000_i1025" DrawAspect="Content" ObjectID="_1583158064" r:id="rId8"/>
        </w:object>
      </w:r>
    </w:p>
    <w:p w:rsidR="008D0BFD" w:rsidRDefault="008D0BFD" w:rsidP="008D0BFD">
      <w:pPr>
        <w:pStyle w:val="2"/>
      </w:pPr>
      <w:bookmarkStart w:id="8" w:name="_Toc509212837"/>
      <w:r>
        <w:lastRenderedPageBreak/>
        <w:t>C</w:t>
      </w:r>
      <w:r>
        <w:rPr>
          <w:rFonts w:hint="eastAsia"/>
        </w:rPr>
        <w:t>oinbase</w:t>
      </w:r>
      <w:r>
        <w:t>交易</w:t>
      </w:r>
      <w:bookmarkEnd w:id="8"/>
    </w:p>
    <w:p w:rsidR="008D0BFD" w:rsidRDefault="008D0BFD" w:rsidP="008D0BFD">
      <w:pPr>
        <w:pStyle w:val="1"/>
      </w:pPr>
      <w:bookmarkStart w:id="9" w:name="_Toc509212838"/>
      <w:r>
        <w:rPr>
          <w:rFonts w:hint="eastAsia"/>
        </w:rPr>
        <w:t>模型</w:t>
      </w:r>
      <w:r>
        <w:t>论证</w:t>
      </w:r>
      <w:bookmarkEnd w:id="9"/>
    </w:p>
    <w:p w:rsidR="008D0BFD" w:rsidRDefault="008D0BFD" w:rsidP="008D0BFD">
      <w:pPr>
        <w:pStyle w:val="2"/>
      </w:pPr>
      <w:bookmarkStart w:id="10" w:name="_Toc509212839"/>
      <w:r>
        <w:rPr>
          <w:rFonts w:hint="eastAsia"/>
        </w:rPr>
        <w:t>交易防双花</w:t>
      </w:r>
      <w:bookmarkEnd w:id="10"/>
    </w:p>
    <w:p w:rsidR="008D0BFD" w:rsidRDefault="008D0BFD" w:rsidP="008D0BFD">
      <w:pPr>
        <w:pStyle w:val="a3"/>
        <w:ind w:left="735" w:firstLineChars="0" w:firstLine="0"/>
      </w:pPr>
      <w:r>
        <w:t>在并发交易的情况下，有可能出现以下情况：</w:t>
      </w:r>
      <w:r>
        <w:rPr>
          <w:rFonts w:hint="eastAsia"/>
        </w:rPr>
        <w:t>机构</w:t>
      </w:r>
      <w:r>
        <w:t>钱包下拥有</w:t>
      </w:r>
      <w:r>
        <w:t>a</w:t>
      </w:r>
      <w:r>
        <w:rPr>
          <w:rFonts w:hint="eastAsia"/>
        </w:rPr>
        <w:t>数量</w:t>
      </w:r>
      <w:r>
        <w:t>余额，用户</w:t>
      </w:r>
      <w:r>
        <w:t>A</w:t>
      </w:r>
      <w:r>
        <w:t>在</w:t>
      </w:r>
      <w:r>
        <w:rPr>
          <w:rFonts w:hint="eastAsia"/>
        </w:rPr>
        <w:t>该</w:t>
      </w:r>
      <w:r>
        <w:t>机构下进行向外</w:t>
      </w:r>
      <w:r>
        <w:rPr>
          <w:rFonts w:hint="eastAsia"/>
        </w:rPr>
        <w:t>转账</w:t>
      </w:r>
      <w:r>
        <w:t>，转账</w:t>
      </w:r>
      <w:r>
        <w:rPr>
          <w:rFonts w:hint="eastAsia"/>
        </w:rPr>
        <w:t>数量为</w:t>
      </w:r>
      <w:r>
        <w:t>b</w:t>
      </w:r>
      <w:r>
        <w:rPr>
          <w:rFonts w:hint="eastAsia"/>
        </w:rPr>
        <w:t>的</w:t>
      </w:r>
      <w:r>
        <w:t>资产，</w:t>
      </w:r>
      <w:r>
        <w:t>B</w:t>
      </w:r>
      <w:r>
        <w:rPr>
          <w:rFonts w:hint="eastAsia"/>
        </w:rPr>
        <w:t>用户</w:t>
      </w:r>
      <w:r>
        <w:t>同时也在该机构下进行向外转账，转账</w:t>
      </w:r>
      <w:r>
        <w:t>c</w:t>
      </w:r>
      <w:r>
        <w:t>数量资产。当</w:t>
      </w:r>
      <w:r>
        <w:t>A</w:t>
      </w:r>
      <w:r>
        <w:rPr>
          <w:rFonts w:hint="eastAsia"/>
        </w:rPr>
        <w:t>的</w:t>
      </w:r>
      <w:r>
        <w:t>操作还未完成，机构余额为</w:t>
      </w:r>
      <w:r>
        <w:t>a</w:t>
      </w:r>
      <w:r>
        <w:t>时，</w:t>
      </w:r>
      <w:r>
        <w:t>B</w:t>
      </w:r>
      <w:r>
        <w:t>的操作也同时进行，</w:t>
      </w:r>
      <w:r>
        <w:rPr>
          <w:rFonts w:hint="eastAsia"/>
        </w:rPr>
        <w:t>可能</w:t>
      </w:r>
      <w:r>
        <w:t>发生</w:t>
      </w:r>
      <w:r>
        <w:rPr>
          <w:rFonts w:hint="eastAsia"/>
        </w:rPr>
        <w:t>在余额</w:t>
      </w:r>
      <w:r>
        <w:t>为</w:t>
      </w:r>
      <w:r>
        <w:t>a</w:t>
      </w:r>
      <w:r>
        <w:t>的情况下，</w:t>
      </w:r>
      <w:r>
        <w:rPr>
          <w:rFonts w:hint="eastAsia"/>
        </w:rPr>
        <w:t>同时</w:t>
      </w:r>
      <w:r>
        <w:t>支付</w:t>
      </w:r>
      <w:r>
        <w:t>b</w:t>
      </w:r>
      <w:r>
        <w:t>、</w:t>
      </w:r>
      <w:r>
        <w:t>c</w:t>
      </w:r>
      <w:r>
        <w:t>，导致支付后余额</w:t>
      </w:r>
      <w:r>
        <w:t>d</w:t>
      </w:r>
      <w:r w:rsidRPr="002425A6">
        <w:rPr>
          <w:rFonts w:hint="eastAsia"/>
        </w:rPr>
        <w:t>≠</w:t>
      </w:r>
      <w:r>
        <w:rPr>
          <w:rFonts w:hint="eastAsia"/>
        </w:rPr>
        <w:t>a-b-c</w:t>
      </w:r>
      <w:r>
        <w:rPr>
          <w:rFonts w:hint="eastAsia"/>
        </w:rPr>
        <w:t>。</w:t>
      </w:r>
    </w:p>
    <w:p w:rsidR="008D0BFD" w:rsidRDefault="008D0BFD" w:rsidP="008D0BFD">
      <w:pPr>
        <w:pStyle w:val="a3"/>
        <w:ind w:left="735" w:firstLineChars="0" w:firstLine="0"/>
      </w:pPr>
      <w:r>
        <w:rPr>
          <w:rFonts w:hint="eastAsia"/>
        </w:rPr>
        <w:t>而</w:t>
      </w:r>
      <w:r>
        <w:t>在此模型</w:t>
      </w:r>
      <w:r>
        <w:rPr>
          <w:rFonts w:hint="eastAsia"/>
        </w:rPr>
        <w:t>的</w:t>
      </w:r>
      <w:r>
        <w:t>交易流程中：由于在进行</w:t>
      </w:r>
      <w:r>
        <w:t>UTXO</w:t>
      </w:r>
      <w:r>
        <w:t>的花费时</w:t>
      </w:r>
      <w:r>
        <w:rPr>
          <w:rFonts w:hint="eastAsia"/>
        </w:rPr>
        <w:t>：</w:t>
      </w:r>
    </w:p>
    <w:p w:rsidR="008D0BFD" w:rsidRDefault="008D0BFD" w:rsidP="008D0BFD">
      <w:pPr>
        <w:pStyle w:val="a3"/>
        <w:numPr>
          <w:ilvl w:val="0"/>
          <w:numId w:val="1"/>
        </w:numPr>
        <w:ind w:firstLineChars="0"/>
      </w:pPr>
      <w:r>
        <w:t>花费</w:t>
      </w:r>
      <w:r>
        <w:t>UTXO</w:t>
      </w:r>
      <w:r>
        <w:t>前，检查该</w:t>
      </w:r>
      <w:r>
        <w:t>UTXO</w:t>
      </w:r>
      <w:r>
        <w:t>是否所有</w:t>
      </w:r>
      <w:r>
        <w:t>UTXO</w:t>
      </w:r>
      <w:r>
        <w:t>的</w:t>
      </w:r>
      <w:r>
        <w:rPr>
          <w:rFonts w:hint="eastAsia"/>
        </w:rPr>
        <w:t>余额</w:t>
      </w:r>
      <w:r>
        <w:t>是否足够本次支付；</w:t>
      </w:r>
    </w:p>
    <w:p w:rsidR="008D0BFD" w:rsidRPr="00731F99" w:rsidRDefault="008D0BFD" w:rsidP="008D0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若两笔支付</w:t>
      </w:r>
      <w:r>
        <w:t>的总和大于</w:t>
      </w:r>
      <w:r>
        <w:rPr>
          <w:rFonts w:hint="eastAsia"/>
        </w:rPr>
        <w:t>余额</w:t>
      </w:r>
      <w:r>
        <w:t>，则根据鸽巢原理，必有一笔</w:t>
      </w:r>
      <w:r>
        <w:t>UTXO</w:t>
      </w:r>
      <w:r>
        <w:t>是</w:t>
      </w:r>
      <w:r>
        <w:rPr>
          <w:rFonts w:hint="eastAsia"/>
        </w:rPr>
        <w:t>需要</w:t>
      </w:r>
      <w:r>
        <w:t>被两笔交易同时修改，但是根据</w:t>
      </w:r>
      <w:r>
        <w:t>Fabric</w:t>
      </w:r>
      <w:r>
        <w:t>平台目前的限制，</w:t>
      </w:r>
      <w:r>
        <w:rPr>
          <w:rFonts w:hint="eastAsia"/>
        </w:rPr>
        <w:t>同时修改</w:t>
      </w:r>
      <w:r>
        <w:t>一笔记录会导致</w:t>
      </w:r>
      <w:r>
        <w:rPr>
          <w:rFonts w:hint="eastAsia"/>
        </w:rPr>
        <w:t>时间</w:t>
      </w:r>
      <w:r>
        <w:t>稍后的一笔交易</w:t>
      </w:r>
      <w:r>
        <w:rPr>
          <w:rFonts w:hint="eastAsia"/>
        </w:rPr>
        <w:t>最终</w:t>
      </w:r>
      <w:r>
        <w:t>失败，所以此情况下不会产生双花</w:t>
      </w:r>
      <w:r>
        <w:rPr>
          <w:rFonts w:hint="eastAsia"/>
        </w:rPr>
        <w:t>。</w:t>
      </w:r>
    </w:p>
    <w:p w:rsidR="008D0BFD" w:rsidRDefault="008D0BFD" w:rsidP="008D0BFD">
      <w:pPr>
        <w:pStyle w:val="2"/>
      </w:pPr>
      <w:bookmarkStart w:id="11" w:name="_Toc509212840"/>
      <w:r>
        <w:rPr>
          <w:rFonts w:hint="eastAsia"/>
        </w:rPr>
        <w:t>交易隐私性</w:t>
      </w:r>
      <w:bookmarkEnd w:id="11"/>
    </w:p>
    <w:p w:rsidR="008D0BFD" w:rsidRDefault="008D0BFD" w:rsidP="008D0B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钱包</w:t>
      </w:r>
      <w:r>
        <w:t>内</w:t>
      </w:r>
      <w:r>
        <w:t>UTXO</w:t>
      </w:r>
      <w:r>
        <w:t>的隐私性：</w:t>
      </w:r>
    </w:p>
    <w:p w:rsidR="008D0BFD" w:rsidRDefault="008D0BFD" w:rsidP="008D0BFD">
      <w:pPr>
        <w:pStyle w:val="a3"/>
        <w:ind w:left="1095" w:firstLineChars="0" w:firstLine="0"/>
      </w:pPr>
      <w:r>
        <w:rPr>
          <w:rFonts w:hint="eastAsia"/>
        </w:rPr>
        <w:t>各个</w:t>
      </w:r>
      <w:r>
        <w:t>机构内</w:t>
      </w:r>
      <w:r>
        <w:rPr>
          <w:rFonts w:hint="eastAsia"/>
        </w:rPr>
        <w:t>只</w:t>
      </w:r>
      <w:r>
        <w:t>记录的了</w:t>
      </w:r>
      <w:r>
        <w:rPr>
          <w:rFonts w:hint="eastAsia"/>
        </w:rPr>
        <w:t>所用</w:t>
      </w:r>
      <w:r>
        <w:t>的</w:t>
      </w:r>
      <w:r>
        <w:t>UTXO</w:t>
      </w:r>
      <w:r>
        <w:t>的</w:t>
      </w:r>
      <w:r>
        <w:rPr>
          <w:rFonts w:hint="eastAsia"/>
        </w:rPr>
        <w:t>地址</w:t>
      </w:r>
      <w:r>
        <w:t>列表，且各个</w:t>
      </w:r>
      <w:r>
        <w:t>UTXO</w:t>
      </w:r>
      <w:r>
        <w:t>的地址都是使用该机构公钥加密后的数据，只有本机构才能解密看到所有的</w:t>
      </w:r>
      <w:r>
        <w:t>UTXO</w:t>
      </w:r>
      <w:r>
        <w:t>地址，而在</w:t>
      </w:r>
      <w:r>
        <w:rPr>
          <w:rFonts w:hint="eastAsia"/>
        </w:rPr>
        <w:t>链上</w:t>
      </w:r>
      <w:r>
        <w:t>的所有</w:t>
      </w:r>
      <w:r>
        <w:t>UTXO</w:t>
      </w:r>
      <w:r>
        <w:t>虽然公开</w:t>
      </w:r>
      <w:r>
        <w:rPr>
          <w:rFonts w:hint="eastAsia"/>
        </w:rPr>
        <w:t>了</w:t>
      </w:r>
      <w:r>
        <w:t>改</w:t>
      </w:r>
      <w:r>
        <w:t>UTXO</w:t>
      </w:r>
      <w:r>
        <w:t>所拥有的余额，但是由于无法找到该</w:t>
      </w:r>
      <w:r>
        <w:t>UTXO</w:t>
      </w:r>
      <w:r>
        <w:rPr>
          <w:rFonts w:hint="eastAsia"/>
        </w:rPr>
        <w:t>与</w:t>
      </w:r>
      <w:r>
        <w:t>某个机构的对应关系，</w:t>
      </w:r>
      <w:r>
        <w:rPr>
          <w:rFonts w:hint="eastAsia"/>
        </w:rPr>
        <w:t>保证</w:t>
      </w:r>
      <w:r>
        <w:t>了财产的隐私。</w:t>
      </w:r>
    </w:p>
    <w:p w:rsidR="008D0BFD" w:rsidRDefault="008D0BFD" w:rsidP="008D0B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交易的隐私性：</w:t>
      </w:r>
    </w:p>
    <w:p w:rsidR="008D0BFD" w:rsidRDefault="008D0BFD" w:rsidP="008D0BFD">
      <w:pPr>
        <w:pStyle w:val="a3"/>
        <w:ind w:left="1095" w:firstLineChars="0" w:firstLine="0"/>
      </w:pPr>
      <w:r>
        <w:rPr>
          <w:rFonts w:hint="eastAsia"/>
        </w:rPr>
        <w:t>在进行</w:t>
      </w:r>
      <w:r>
        <w:t>交易之前</w:t>
      </w:r>
      <w:r>
        <w:rPr>
          <w:rFonts w:hint="eastAsia"/>
        </w:rPr>
        <w:t>，</w:t>
      </w:r>
      <w:r>
        <w:t>区块链</w:t>
      </w:r>
      <w:r>
        <w:rPr>
          <w:rFonts w:hint="eastAsia"/>
        </w:rPr>
        <w:t>智能</w:t>
      </w:r>
      <w:r>
        <w:t>合约</w:t>
      </w:r>
      <w:r>
        <w:rPr>
          <w:rFonts w:hint="eastAsia"/>
        </w:rPr>
        <w:t>会</w:t>
      </w:r>
      <w:r>
        <w:t>产生</w:t>
      </w:r>
      <w:r>
        <w:rPr>
          <w:rFonts w:hint="eastAsia"/>
        </w:rPr>
        <w:t>一对</w:t>
      </w:r>
      <w:r>
        <w:t>密钥，并且将公钥发送给前端框架，使得前端框架可以</w:t>
      </w:r>
      <w:r>
        <w:rPr>
          <w:rFonts w:hint="eastAsia"/>
        </w:rPr>
        <w:t>使用</w:t>
      </w:r>
      <w:r>
        <w:t>该密钥加密之后</w:t>
      </w:r>
      <w:r>
        <w:rPr>
          <w:rFonts w:hint="eastAsia"/>
        </w:rPr>
        <w:t>一笔</w:t>
      </w:r>
      <w:r>
        <w:t>交易中的敏感信息，</w:t>
      </w:r>
      <w:r>
        <w:rPr>
          <w:rFonts w:hint="eastAsia"/>
        </w:rPr>
        <w:t>保证在</w:t>
      </w:r>
      <w:r>
        <w:t>前端框架与智能合约的</w:t>
      </w:r>
      <w:r>
        <w:rPr>
          <w:rFonts w:hint="eastAsia"/>
        </w:rPr>
        <w:t>交易</w:t>
      </w:r>
      <w:r>
        <w:t>过程中的隐私性。</w:t>
      </w:r>
    </w:p>
    <w:p w:rsidR="008D0BFD" w:rsidRDefault="008D0BFD" w:rsidP="008D0BFD">
      <w:pPr>
        <w:pStyle w:val="2"/>
      </w:pPr>
      <w:bookmarkStart w:id="12" w:name="_Toc509212841"/>
      <w:r>
        <w:rPr>
          <w:rFonts w:hint="eastAsia"/>
        </w:rPr>
        <w:t>攻击</w:t>
      </w:r>
      <w:bookmarkEnd w:id="12"/>
    </w:p>
    <w:p w:rsidR="008D0BFD" w:rsidRDefault="008D0BFD" w:rsidP="008D0BFD">
      <w:pPr>
        <w:pStyle w:val="a3"/>
        <w:ind w:left="735" w:firstLineChars="0" w:firstLine="0"/>
      </w:pPr>
      <w:r>
        <w:rPr>
          <w:rFonts w:hint="eastAsia"/>
        </w:rPr>
        <w:t>由于</w:t>
      </w:r>
      <w:r>
        <w:t>Fabric</w:t>
      </w:r>
      <w:r>
        <w:rPr>
          <w:rFonts w:hint="eastAsia"/>
        </w:rPr>
        <w:t>在接收</w:t>
      </w:r>
      <w:r>
        <w:t>来自框架的调用请求时，会将请求中的参数一并记录在</w:t>
      </w:r>
      <w:r>
        <w:rPr>
          <w:rFonts w:hint="eastAsia"/>
        </w:rPr>
        <w:t>链内</w:t>
      </w:r>
      <w:r>
        <w:t>，所以可能存在的攻击方式</w:t>
      </w:r>
      <w:r>
        <w:rPr>
          <w:rFonts w:hint="eastAsia"/>
        </w:rPr>
        <w:t>：</w:t>
      </w:r>
    </w:p>
    <w:p w:rsidR="008D0BFD" w:rsidRDefault="008D0BFD" w:rsidP="008D0BFD">
      <w:pPr>
        <w:pStyle w:val="a3"/>
        <w:ind w:left="735" w:firstLineChars="0" w:firstLine="0"/>
      </w:pPr>
      <w:r>
        <w:rPr>
          <w:rFonts w:hint="eastAsia"/>
        </w:rPr>
        <w:t>通过</w:t>
      </w:r>
      <w:r>
        <w:t>遍历区块以及区块内的交易，找出</w:t>
      </w:r>
      <w:r>
        <w:rPr>
          <w:rFonts w:hint="eastAsia"/>
        </w:rPr>
        <w:t>前端</w:t>
      </w:r>
      <w:r>
        <w:t>框架与</w:t>
      </w:r>
      <w:r>
        <w:rPr>
          <w:rFonts w:hint="eastAsia"/>
        </w:rPr>
        <w:t>智能</w:t>
      </w:r>
      <w:r>
        <w:t>合约之间传递交易密钥的</w:t>
      </w:r>
      <w:r>
        <w:rPr>
          <w:rFonts w:hint="eastAsia"/>
        </w:rPr>
        <w:t>记录</w:t>
      </w:r>
      <w:r>
        <w:t>，并且</w:t>
      </w:r>
      <w:r>
        <w:rPr>
          <w:rFonts w:hint="eastAsia"/>
        </w:rPr>
        <w:t>遍历该</w:t>
      </w:r>
      <w:r>
        <w:t>交易之后某</w:t>
      </w:r>
      <w:r>
        <w:rPr>
          <w:rFonts w:hint="eastAsia"/>
        </w:rPr>
        <w:t>几笔存储密钥</w:t>
      </w:r>
      <w:r>
        <w:t>的交易，</w:t>
      </w:r>
      <w:r>
        <w:rPr>
          <w:rFonts w:hint="eastAsia"/>
        </w:rPr>
        <w:t>可以</w:t>
      </w:r>
      <w:r>
        <w:t>得到前端框架与智能合约之间的解密密钥</w:t>
      </w:r>
      <w:r>
        <w:rPr>
          <w:rFonts w:hint="eastAsia"/>
        </w:rPr>
        <w:t>，</w:t>
      </w:r>
      <w:r>
        <w:t>根据该解密密钥可以去遍历</w:t>
      </w:r>
      <w:r>
        <w:rPr>
          <w:rFonts w:hint="eastAsia"/>
        </w:rPr>
        <w:t>其他</w:t>
      </w:r>
      <w:r>
        <w:t>块内的交易信息</w:t>
      </w:r>
      <w:r>
        <w:rPr>
          <w:rFonts w:hint="eastAsia"/>
        </w:rPr>
        <w:t>并且</w:t>
      </w:r>
      <w:r>
        <w:t>尝试解密，</w:t>
      </w:r>
      <w:r>
        <w:rPr>
          <w:rFonts w:hint="eastAsia"/>
        </w:rPr>
        <w:t>最终</w:t>
      </w:r>
      <w:r>
        <w:t>可以找到真正的</w:t>
      </w:r>
      <w:r>
        <w:rPr>
          <w:rFonts w:hint="eastAsia"/>
        </w:rPr>
        <w:t>已被</w:t>
      </w:r>
      <w:r>
        <w:t>加密的交易信息，获取到机构与机构之间的转账记录。</w:t>
      </w:r>
    </w:p>
    <w:p w:rsidR="008D0BFD" w:rsidRPr="0024208D" w:rsidRDefault="008D0BFD" w:rsidP="008D0BFD">
      <w:r>
        <w:tab/>
      </w:r>
    </w:p>
    <w:p w:rsidR="00ED75CB" w:rsidRPr="008D0BFD" w:rsidRDefault="00ED75CB"/>
    <w:sectPr w:rsidR="00ED75CB" w:rsidRPr="008D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B3D"/>
    <w:multiLevelType w:val="hybridMultilevel"/>
    <w:tmpl w:val="B9B26426"/>
    <w:lvl w:ilvl="0" w:tplc="D56654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2344244A"/>
    <w:multiLevelType w:val="hybridMultilevel"/>
    <w:tmpl w:val="9E7A4C48"/>
    <w:lvl w:ilvl="0" w:tplc="5E36C1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68829B3"/>
    <w:multiLevelType w:val="hybridMultilevel"/>
    <w:tmpl w:val="B6928990"/>
    <w:lvl w:ilvl="0" w:tplc="235A9D1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FD"/>
    <w:rsid w:val="002F4CBE"/>
    <w:rsid w:val="00304A23"/>
    <w:rsid w:val="005B2EF6"/>
    <w:rsid w:val="007575CC"/>
    <w:rsid w:val="008D0BFD"/>
    <w:rsid w:val="00D230BA"/>
    <w:rsid w:val="00DD2526"/>
    <w:rsid w:val="00E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3FA6-469B-4B02-9DA1-29174EA4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B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0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0BF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D0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D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D0B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0BFD"/>
  </w:style>
  <w:style w:type="paragraph" w:styleId="20">
    <w:name w:val="toc 2"/>
    <w:basedOn w:val="a"/>
    <w:next w:val="a"/>
    <w:autoRedefine/>
    <w:uiPriority w:val="39"/>
    <w:unhideWhenUsed/>
    <w:rsid w:val="008D0BFD"/>
    <w:pPr>
      <w:ind w:leftChars="200" w:left="420"/>
    </w:pPr>
  </w:style>
  <w:style w:type="character" w:styleId="a6">
    <w:name w:val="Hyperlink"/>
    <w:basedOn w:val="a0"/>
    <w:uiPriority w:val="99"/>
    <w:unhideWhenUsed/>
    <w:rsid w:val="008D0BFD"/>
    <w:rPr>
      <w:color w:val="0563C1" w:themeColor="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8D0B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8D0B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80230912/程文杰</dc:creator>
  <cp:keywords/>
  <dc:description/>
  <cp:lastModifiedBy>80230912/程文杰</cp:lastModifiedBy>
  <cp:revision>2</cp:revision>
  <dcterms:created xsi:type="dcterms:W3CDTF">2018-03-21T09:21:00Z</dcterms:created>
  <dcterms:modified xsi:type="dcterms:W3CDTF">2018-03-21T09:21:00Z</dcterms:modified>
</cp:coreProperties>
</file>