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﻿ @00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כשנגלה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ופרטיה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ודקדוקיה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ליולדתה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ותחסרהו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ונביאים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מסרוה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נביאים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שנתמעטו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בפומייהו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להעמידם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להעמידם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כשמלמדין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נתקיימו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לשבשבילם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נתקיימו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אירשנה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ובריאתו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שקוראין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המשמשין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בעבודתו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להזהירנו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למרייהו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דתימרו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ועזריה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דזבחים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לתלמידיו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המשמשין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מפראג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המשמשין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להיישירכם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שתוהין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וחמיהני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בפומייהו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דפסחים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ומתחרט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ומתחרט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דנקטי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נוסחא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יעבדהו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שלנוסחא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בקצורו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בעבודתו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נתלכלך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נזהר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ותנועתם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דחגיגה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שבימיהם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שנתפרדה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וחזרו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המדוקדקת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מתאבק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לרגליהם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נוהגים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לרגליו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נוהגים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שגרסתם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כצמא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כצמא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המסכתא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בהיותה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טומאתה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וטהרות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ובתוכם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לקנותו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שיתוקנו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שישתדל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שימשכהו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לאהבתו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ומתלמידי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קדמוהו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חפצים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במתגאים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ובמתנשאים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אמלוך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והזהירו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ועצומים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מזומנים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ושבשתא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מההפעיל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שירחיקהו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ויזהירהו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בהרחקה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ובהתחברות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בהתחברך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אחזיהו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תתייאש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תתייאש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שידאג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דואג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וכהרף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הצלחתו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תתייאש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בזכותו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ובתובתו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מטעימים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שמגלין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טוענים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בקיאים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וכשיטעון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שפסקו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שסידר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היצהרי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סלקא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שנתפתתה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רפואה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כמזונות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ונפרעין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מנכסי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לרפואה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דלהשיאו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לכתובתה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וטענותיו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להתחסד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ולהשמט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דחסידותא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יחשדוהו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מבשרך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מבשרך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לקרובו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מבשרך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דלמדנו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מבשרך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ומבשרך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בטענותיהם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לאמיתת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בטענותיהם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שהשבועה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@44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תחשוד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למחשד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בגיטין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המלאכה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המלאכה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לאהבתה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להתפתות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המלאכה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מוזהרים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משגיחין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ותלמידיהם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לתלמידיהם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ורודף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ורדפהו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שתאהבם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מתאהב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מתבייש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מכילתין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להגדיל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בתגא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תגא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תחמיר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מחמירין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שמתלמידי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נתרבתה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מוגבלת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מקולקלים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שהטבל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דתרומות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באומדן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בגיטין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דתרומות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משלשתן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דבכורות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דבכורות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להסתלק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שבזרע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דתרומות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ודבכורות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מהרוגי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דכריתות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בדינרין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לגדולת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הנוסחא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להסמיכו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שבשבילם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לשיתקיים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בהוייתו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יישובן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מתיישבין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בשעריכם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בשעריכם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טבריינית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אברבנאל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יאריכון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והזריזות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דלפום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צערא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אגרא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באיכותה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שמקבלין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מהפירות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דפשיטא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לפעולתך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דארעא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ופעולתו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שפעולתו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מפסידו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אברבנאל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ואנטיגנוס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שהסתכלות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חושיית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הפייטן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למניעת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נכתבין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וגמולו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דטהרות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שמכריחים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שיכריחו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שמכריחים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כשתכריחו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שמסייעתן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שכפיתם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והכרחתם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וצדקתם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שזוכרו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להתוודע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להתוודע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ומרדכי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כמתקצף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ועצבון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ובשמחת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להענישו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ולהאבידו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ישגא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עזריה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לכשאפנה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תפרוש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מעוקצך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מדובשך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מסופקים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דאבטליון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פשוטי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והסתכלות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לכשאפנה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מזולתך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לכשאפנה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הקפדן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יחכימם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השתדל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ויאבק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ואשתדל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אטפוך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מטיפיך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אטפוך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מטיפיך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רצחנים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מטיפיך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האברבנאל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שהציץ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בקדושה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שהציצה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שההריגה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מהצצה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להסתירם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לשרידים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שהניחום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להכניסו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אטפיה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מטיפיה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הפחיתות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פחיתות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שכשראה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הגולגלת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מסתמא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אטפוך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מטיפיך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מכחישו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נהרגים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נהרגים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שמחייבו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ושפיטת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הפחיתיות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הנהוגות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לנסתרות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להשכילם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מכחישו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נהוגות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הנשטף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כאומרו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שהמשכילים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מכשול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כדמוכח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ולמשכילים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מטיפיך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יהרגו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שמטיפיה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יטופון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להרגך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שמגלגלין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שיהרגהו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שהנולדים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בבחירת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נתגלגל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וגמולו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גזירתו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ורחמנא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תסתלק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כמחט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ושישתדל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שתנשכנו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יתאונן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תאכלנו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שקיימו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והסכימו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בהשארת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תכאיבו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שההשחתה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שיתעכל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כמחט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שהדרישה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שהדרישה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כמחט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בתשובת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בפשיטות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באזמל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והחנוטין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להנאתו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להנאתן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שנחלקו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הורקנוס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שתלמידיו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שסדוה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יבלעו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ובשלמותו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לגריעותא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ששואבים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הורקנוס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הורקנוס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והשתוטטו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להתבונן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ושהעיד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בטוליטולה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מחוזותיה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ושפתים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ועסקיו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שבעבודות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יכילנו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יכלכלוך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סלקא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בגחלתן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כשתתחבר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תתגעגע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תתגאה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שיקרבוך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שיקרבוך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תגיעך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שמתחמם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שנשיכתן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כנשיכת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שרפואתה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עקיצה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כעקיצת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כלחישת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ונידויים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פולסי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גזרתינהו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לשוקך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בגזרא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דפרזלא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שבמשנתינו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נידויים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תקניטנו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גחזי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כהתבאר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כגחלי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בנדתה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שמוציאין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וישנאהו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והתבודד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וקנאתם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בזולתם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מקללין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קללתם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@44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אכסניא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דמתקיימא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מבזולתו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ובתפלה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מבתפלה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כותיקין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מלומדת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שתשיבם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הממעיט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מסתמא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להתנדב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מיעוטו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והמועט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כשנעריך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המנדבים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תשלומין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התשלומין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פעולתך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שכשתקבל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שתדעהו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עקביא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מהללאל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ננעלת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כעקביא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מהללאל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טרפון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בהסתכלות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בפלגש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ותולעה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ותולעה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הערוה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]*)(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אווזי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ויועציו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המנהיגים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ליצנות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מתלוצץ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מעלבונה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ומתלוצץ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בחברותו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ומצפצף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חפצו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הליצנים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הליצנים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מתרחקת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ולגירסת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שמזומן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סוככת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להצילו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מסתפינא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וברכתיך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וברכתיך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ודרשינן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לתרווייהו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דנקיט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יתעסקו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כשוגגים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להזכירם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ובברכת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חובתן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תקנוה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הנביאים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תקנוה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הסמדר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סמדר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שהנחילנו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שמתפלל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פרנסנו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שהצבתי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נתיישבה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ברשיעי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ורגילין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דיפרקיניה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שמזיקין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פוגעים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ניזוק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ליליא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לשינתא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.)@55.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במלאכתו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מעבירין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ועניני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היצהרי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לסובלה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מנותנין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יפגעו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לנפשותיכם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יארעו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ואגודתו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ואדאתמר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כעדותו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ואגודתו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דאמתניתין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ואדרבה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למוצאיהם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למוציאיהם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שהתנדב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דוסתאי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הקוטפים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דדרשוהו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חגיגה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פתגמי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דפשיטא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ההתבודדות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ואדרבא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לאתויי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טרוד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ויסירם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תסירם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ושישכחם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ישכחם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ומתרשל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ויסירם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דמדיוקא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ומדיוקא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ותירץ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שגוזרין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לאוקמי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סיעתא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דשמיא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מטפשין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ואקיימנה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ממעשיהם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וחכמתם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שנזכרה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ותירץ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שילמדוה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שתירצנו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מחזיקין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ותמיהני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יחזקאל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חיישינן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למיעוטא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כדאשכחן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במרדכי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ובצהרים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דהמלבין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אפיקורוס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והעתיקו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המתבייש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והמאדים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ומזרעך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כמנשה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לתשחורת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ששערותיו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וקטנים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דהולכין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התשחורת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פגשני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בזעף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לערוה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בסייגים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מרגילין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דלערוה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שמרגילין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שוגגים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שוגגים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כסבורין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דמזידים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להחזיק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וללמדה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כשמחריש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תבונה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שנצטוו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ונזהר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מחסידי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והודיענו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נצטוו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מחסידי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מחכמיהם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סלולה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נצטוינו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בכפיית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נצטוינו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בכפיית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יזכרם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ומשפטיו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שחבבו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שנצטוו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להוכיחם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בתתלת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ההשגה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ונתעצם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ההשגה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והשגתו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מחבבן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שדרשוהו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בזבחים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להוציאם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שחבבם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להוציאם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שנצטוינו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תתגודדו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הנוהגים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הנחמדים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ובבריאת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וטעמיה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להמשיכם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ולהישירם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נצטוו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כידיעתינו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ומשולש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להשלימו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וקושיות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התמימים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דחגיגה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יהרהרו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ולהשכיר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ולהשכיר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סתירת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אתליטין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ומתגוששים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צועקים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שמתגוששין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כמבואר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מכרחתו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בהבדילו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מידיעתנו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שבערכינו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בערכינו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כידיעתנו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האצטגנינים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סעדיה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חבקוק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שבידינו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מדרכיו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ושגרסתו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נפרעין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יוותרו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ונמשכת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דרגלוהי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והגבאים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ופגעים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פרוסה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דחגיגה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בטרוניא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לסעודה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משתכחת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מאוחרים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דנזקין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משתכחת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מקולקלין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וירעב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נרדפות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הצריכו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להכניסם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הפלטר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באמצעם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תבשילים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וביארנו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ושרשיו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מועטין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כערער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שיזמין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פרנסתו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בגזילות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המחזיקים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לריעותא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סביביו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ויכהו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שיזיזנו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יזיזוהו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כערער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הגהתי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ונשתבשה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מזיזין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ביישוהו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דתרומות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ופתחי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ופתחי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דהלכתא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נתכוין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מנקיט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ממעיט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דלרבותא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ופתחי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ופתחי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דחגיגה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שבהקדמה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אצטריך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דחגיגה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ששנאו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בהיקף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כשתתהפך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הגלגל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מעברין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וקובעין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המהלכים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ונוטריקון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כותבין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כותבין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וחכמינו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ההנדסה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שהקדמותיו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שבלעדה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וכסיליהם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שרגילין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הסעודה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מכבדות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ומקיימי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להמגיד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גניבה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הקרויה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ותקופותיהם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הסעודה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הסעודה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וכסיליהם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שמהנרכב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ודומיו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בחשבוני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ונוטריקון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וצירופיהם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שהתקופות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המושגת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פרפראות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בגבורתו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ונבהל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עדותיך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מלומדו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שהשכילו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עדותיך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ונתעצם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כבחמורת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נשתבשו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שיסייעהו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פותחין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שאחריתו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מעותד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מחרפיך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תשיבהו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המחרפך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ומיוסדים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ומגדפותם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יאכלם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ותוחלתו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ותוחלתו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שנתלבטו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תפארת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תלבשת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שנדונים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ומחטיא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באלהותו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דמשכחת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שמתרצית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ונסלח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מחטאתו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נפרעין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דנתחייבו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שהשתחוו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נבוכדנצר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השוגג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כמזיד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ושתעלה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אצטריך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דכשדעתו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שכוונתו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כטובל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ותרווייהו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אגרא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מפקפקים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דבכורות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שהתירתו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שתמכור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סחורתו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בעזרא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כהניא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ואזהרתיה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וסופג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אתרבאי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בסוגיא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וסבירא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ואזהרתיה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שחייבו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בליקוטי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שמחציפים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שזיכהו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הדיוטות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מבטלים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ועובדא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לאחרובי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במזלו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ילקוט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יעסקו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הצלחתך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פשיטא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והטורח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הממעיט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צערא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אגרא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פרקליטיי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הגזילה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יקדמנה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יקדמנו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בתריסין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@33[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יפסדו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שהיסורים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המתרגשות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מנהגו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כדמוכח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אמלתיה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נתקיימו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שהכנסיה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פוסלת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יוהרא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שבבבל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ומספידים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למקרייה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ודרשינן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ונדונים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ואסמכתא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אפשיטא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למפשטה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דבהדיא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דמרבויא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ששגגת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בהוראתו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דעובדא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דחזינהו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שבקוהו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מסנחריב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שהוניתנו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אונאת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שחביריך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יקיימוה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שחביריך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ושחביריך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דפשיטא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וגבורתו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פחותות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יתרשל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ותחבולות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יסתתמו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המנצחים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מיעוט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הוראותיהם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ותחבולות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שבהעתיקו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נתקררה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שמתקררת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ומתישבת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תנחמנו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ושהגורסים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ומנחמים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מתאנח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יתאנח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ינחמוהו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ולתפארת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אויביך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ובכשלו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שמוחלין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נוסחא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היצהרי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וגירסא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מחקק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בזכרונו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שבכותל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חקקהו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בזכרונו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נחקקו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מעניני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וכשירצה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למחקם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מבושלות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ושתיית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בשתותו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והתערובות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מורגשים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שהענבים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הרודף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שיכבדוהו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יוכיחוהו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יתלחשו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וישנאוהו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יכבדוהו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גחזי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מנעמן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מירבעם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הילודים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מעותדים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ונבוכדנצר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יצוייר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ותירץ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לדחותה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הוצרך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@44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שהפליא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כמחשבת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מלהבראות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בפשיטות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להבראות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וחורבן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ויושיענו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ויגאלנו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בהשחתה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בזכותו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נסיונותיו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ולגוים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התמהים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שנצולו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הנקפאים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ולתפארת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בהבקעו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להאהיל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לכבודן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*).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לקרותן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ומשמעותן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שמחתך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מתחלפין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בחבקוק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ביחזקאל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לסמיכה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הקדימם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מיעוט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והסתפקם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דבעליית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התאוננותם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בנסוע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שתעקר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נכתבה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ויסעו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ונדחקו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ולדידי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ויסעו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הודיענו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שהתחילו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נתחייבו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וצרעת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ונחלקו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מאפכם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לזורנא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ולביסנא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פשטא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מבוארת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למתאוננים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בנסוע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דערכין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@44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מחסרון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השגחתו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מהשגחתו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רמיזו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לטעום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להאכילה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הסריח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להקטיר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להקטירן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פוסלת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מסריחין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עכבתן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לאתויי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המטבחים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השלחנות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שמדיחין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מזרזין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מלזרזו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מתקוטטים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מנוצח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פטירתן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יתחזקו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והחומץ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לתרוצי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דמותיב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אחרנייתא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@44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שהעומר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לאתויי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מהיזק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כשאלין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בתמידות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דכשאלין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מאודיי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שתשקע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והמופתים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לאלישע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שיודיעהו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וישעיהו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העצום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שדרכיו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פעולותיו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הודיעני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הנהגתו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ופעולתו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העצום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וכשילקחו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ההשגחות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שיקבצם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הספקות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הנזכרות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וכשיוודע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שיוחס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המיוחסים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המיוחסים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שהמלטנוהו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להצילו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יקבלוה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לתכלית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והשרישונו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ולזכות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נתחייבו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הפליא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והיכולת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מפעולותיו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מחייבות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יתברך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נתיחדו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תמצאם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שמתחילים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וביארם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שבמופלא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נגנז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נגנז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היבשה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התהוות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שנתלחלחה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וכנגדם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המטיר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מאותות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והשמיר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לבלוע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ובאגדת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:) @66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לדקדק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מודיענו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שומעי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צועקים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שינוסו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שצועקים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הבקיעה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שמבהיל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צעקתם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מבריח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צעקתם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הבקיעה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המשמיע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שנצטערו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הבליעה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ופתחה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שענינם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בשפתינו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וזולתם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כמאמרם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להשמיע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ותבלע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בליעתם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לדיוטא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שהולכין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שהסלע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ומתגלגל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שהסלע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שפתחה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נתלבטו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ירושלמי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דירושלמי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שציירו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יכתבם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סנפרינון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וחצובים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מגלגל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כסנפרינון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ספיריי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לאפלוגי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משתשקע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מאדימים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משתשקע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מתחלפים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בנוסחאות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דאדחי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שיחסרוהו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כסכין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והסייף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גולמם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שישחיזם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ויחדדם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וימרטם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ערבוביא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ובלבולים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שהגולם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וחלופיהן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נבהל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יתמהמה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כהלכה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טמאים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פסחיהם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דפסחים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הועתקו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ותמיהני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יתפאר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מחולקות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דכריתות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בפורעניות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במנינא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מקצתן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דמעשרין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התרומה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פוטרת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יגזלו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שצויתי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יגזלו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וטעמא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דחמירא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המצוה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להכעיס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מדרבנן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וקרפיפות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שיכניסנו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ושיכניס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'].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שפשעו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כצדיק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וכריתות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להפקירם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ויניחהו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נוקמת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בשבועת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תחניפו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תטמאו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מטמאים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התועבות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ותטמא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תקיא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בטמאכם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ונתתי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פגריכם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והשמותי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מקדשיכם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בשמיטות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ויובלות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שבתותיה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אויביכם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שכשיתן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כשיארכו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תבואתו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אלמשונינו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המסבב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איירינן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מנכסי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מדעתן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לההנותם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גזלן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והגזלן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איירינן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לכעוס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יכעוס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ויקצוף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פקודי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לכעוס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נחמן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שעונותיו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בבחירתו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שחסרון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הביאו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דבתרווייהו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בהפסידו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איירינן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מחסורו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והשתא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מחסורו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מלשונו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האמצעי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שמוציאין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למנחות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שתלמידיהם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נקטינהו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ואהרן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לירמא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וחסידיך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ושמעינן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חסידיך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המחטיא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המחטיא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כשזיכה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פורענות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המעוטה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שהחטיא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מספיקין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לטהר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מסייעין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שימנעוהו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למסכתא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ימנעהו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בחבורו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התאוה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יצוו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יזהירו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אוכלין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מתלמידיו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וצמאים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מסתפקין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להנחילו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להנהיל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אוהבי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כדאמרי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בעצתו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תחבולות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לגיהנם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לשאולה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].@55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יראתו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תחטאו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שחוננתנו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דגבעונים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הסמיכום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והוסיפום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נוסחאות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נהירא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המסכתא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בקירוב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כשיצאו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בלכתם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ויתאבל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הצלע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דויבן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לרדוף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מענישין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מדאשכחן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נענשו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דדייקינן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מדלכולם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לכולכם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דלמקצתם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ילפינן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דפסחים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]@55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בגימטריא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הגימטריא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דרשינן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דהתם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והכא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לפשטיה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דבטובה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דסיפיה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דגרסי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ושהעד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בישישים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נוטריקון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גרסתינו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@44(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קדושין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:)@55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דנוטריקין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עמוקה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שנקבר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קושיא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דלקמן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עזאי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שהרשב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ולהסתירם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המלשינים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אברהם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שנתוספו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גימטריא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וקראום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מכירין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כשעלו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מבבל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ולשונם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למלאכים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לגבייהו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מלאכי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מכירין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התמידות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וחזא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הרמב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תזוע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חיצונים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גורסים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תזוז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שבלמוד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ערוכות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דתנא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אכולהו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וקאמר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שיעצוך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שתקנה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ותשתלם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שיעצתיך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@33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צערא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אגרא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והטורח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כדתנן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ברפ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@99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