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282A8" w14:textId="77777777" w:rsidR="00CF21C3" w:rsidRDefault="00CF21C3" w:rsidP="00CF21C3">
      <w:pPr>
        <w:jc w:val="center"/>
        <w:rPr>
          <w:rFonts w:cs="Arial"/>
          <w:b/>
          <w:sz w:val="36"/>
        </w:rPr>
      </w:pPr>
    </w:p>
    <w:p w14:paraId="064B205B" w14:textId="77777777" w:rsidR="00CF21C3" w:rsidRDefault="00CF21C3" w:rsidP="00CF21C3">
      <w:pPr>
        <w:jc w:val="center"/>
        <w:rPr>
          <w:rFonts w:cs="Arial"/>
          <w:b/>
          <w:sz w:val="36"/>
        </w:rPr>
      </w:pPr>
    </w:p>
    <w:p w14:paraId="0B24F4D1" w14:textId="77777777" w:rsidR="00CF21C3" w:rsidRDefault="00CF21C3" w:rsidP="00CF21C3">
      <w:pPr>
        <w:jc w:val="center"/>
        <w:rPr>
          <w:rFonts w:cs="Arial"/>
          <w:b/>
          <w:sz w:val="36"/>
        </w:rPr>
      </w:pPr>
    </w:p>
    <w:p w14:paraId="23D09A6B" w14:textId="77777777" w:rsidR="00CF21C3" w:rsidRDefault="00CF21C3" w:rsidP="00CF21C3"/>
    <w:p w14:paraId="14C0BFF5" w14:textId="77777777" w:rsidR="00771FF6" w:rsidRDefault="00771FF6" w:rsidP="00CF21C3"/>
    <w:p w14:paraId="4190DF9D" w14:textId="77777777" w:rsidR="00771FF6" w:rsidRDefault="00771FF6" w:rsidP="00CF21C3"/>
    <w:p w14:paraId="6DDF5A0E" w14:textId="77777777" w:rsidR="00CF21C3" w:rsidRPr="00E00446" w:rsidRDefault="00CF21C3" w:rsidP="00CF21C3">
      <w:pPr>
        <w:rPr>
          <w:sz w:val="40"/>
          <w:szCs w:val="40"/>
        </w:rPr>
      </w:pPr>
    </w:p>
    <w:p w14:paraId="2C8ECAFD" w14:textId="77777777" w:rsidR="00CF21C3" w:rsidRDefault="00365D33" w:rsidP="00CF21C3">
      <w:pPr>
        <w:spacing w:after="120" w:line="259" w:lineRule="auto"/>
        <w:jc w:val="center"/>
        <w:rPr>
          <w:b/>
          <w:bCs/>
          <w:sz w:val="40"/>
          <w:szCs w:val="40"/>
        </w:rPr>
      </w:pPr>
      <w:r>
        <w:rPr>
          <w:rFonts w:ascii="Aptos" w:hAnsi="Aptos"/>
          <w:b/>
          <w:color w:val="1F3656"/>
          <w:sz w:val="21"/>
        </w:rPr>
        <w:t>IMDB Movie Analytics Dashboard</w:t>
      </w:r>
    </w:p>
    <w:p w14:paraId="7D0E2825" w14:textId="77777777" w:rsidR="00365D33" w:rsidRDefault="00365D33" w:rsidP="00CF21C3">
      <w:pPr>
        <w:jc w:val="center"/>
        <w:rPr>
          <w:b/>
          <w:bCs/>
          <w:sz w:val="40"/>
          <w:szCs w:val="40"/>
        </w:rPr>
      </w:pPr>
    </w:p>
    <w:p w14:paraId="23270449" w14:textId="77777777" w:rsidR="00365D33" w:rsidRDefault="00365D33" w:rsidP="00CF21C3">
      <w:pPr>
        <w:jc w:val="center"/>
        <w:rPr>
          <w:b/>
          <w:bCs/>
          <w:sz w:val="32"/>
          <w:szCs w:val="32"/>
        </w:rPr>
      </w:pPr>
    </w:p>
    <w:p w14:paraId="2ADC2D47" w14:textId="77777777" w:rsidR="00365D33" w:rsidRDefault="00365D33" w:rsidP="00CF21C3">
      <w:pPr>
        <w:jc w:val="center"/>
        <w:rPr>
          <w:b/>
          <w:bCs/>
          <w:sz w:val="32"/>
          <w:szCs w:val="32"/>
        </w:rPr>
      </w:pPr>
    </w:p>
    <w:p w14:paraId="5BC1BE94" w14:textId="77777777" w:rsidR="00365D33" w:rsidRPr="0032284F" w:rsidRDefault="00CD7CC9" w:rsidP="00CF21C3">
      <w:pPr>
        <w:spacing w:after="120" w:line="259" w:lineRule="auto"/>
        <w:jc w:val="center"/>
        <w:rPr>
          <w:rFonts w:cs="Arial"/>
          <w:b/>
          <w:bCs/>
          <w:sz w:val="36"/>
          <w:szCs w:val="36"/>
        </w:rPr>
      </w:pPr>
      <w:r>
        <w:rPr>
          <w:rFonts w:ascii="Aptos" w:hAnsi="Aptos"/>
          <w:b/>
          <w:color w:val="3C4858"/>
          <w:sz w:val="21"/>
        </w:rPr>
        <w:t>Final Report</w:t>
      </w:r>
    </w:p>
    <w:p w14:paraId="32B9200A" w14:textId="77777777" w:rsidR="00365D33" w:rsidRDefault="00365D33" w:rsidP="00CF21C3">
      <w:pPr>
        <w:jc w:val="center"/>
        <w:rPr>
          <w:b/>
          <w:bCs/>
          <w:sz w:val="32"/>
          <w:szCs w:val="32"/>
        </w:rPr>
      </w:pPr>
    </w:p>
    <w:p w14:paraId="030EE52C" w14:textId="77777777" w:rsidR="00A90431" w:rsidRDefault="00A90431" w:rsidP="00CF21C3">
      <w:pPr>
        <w:jc w:val="center"/>
        <w:rPr>
          <w:b/>
          <w:bCs/>
          <w:sz w:val="32"/>
          <w:szCs w:val="32"/>
        </w:rPr>
      </w:pPr>
    </w:p>
    <w:p w14:paraId="6D7A6BAC" w14:textId="77777777" w:rsidR="00CF21C3" w:rsidRPr="00AD7A09" w:rsidRDefault="00CF21C3" w:rsidP="00CF21C3">
      <w:pPr>
        <w:jc w:val="center"/>
        <w:rPr>
          <w:b/>
          <w:bCs/>
          <w:sz w:val="32"/>
          <w:szCs w:val="32"/>
        </w:rPr>
      </w:pPr>
    </w:p>
    <w:p w14:paraId="0C81A984" w14:textId="77777777" w:rsidR="00CF21C3" w:rsidRDefault="0032284F" w:rsidP="00CF21C3">
      <w:pPr>
        <w:spacing w:after="120" w:line="259" w:lineRule="auto"/>
        <w:jc w:val="center"/>
        <w:rPr>
          <w:b/>
          <w:bCs/>
          <w:sz w:val="32"/>
          <w:szCs w:val="32"/>
        </w:rPr>
      </w:pPr>
      <w:r>
        <w:rPr>
          <w:rFonts w:ascii="Aptos" w:hAnsi="Aptos"/>
          <w:b w:val="0"/>
          <w:color w:val="505050"/>
          <w:sz w:val="21"/>
        </w:rPr>
        <w:t>2026-05-20</w:t>
      </w:r>
    </w:p>
    <w:p w14:paraId="6550D317" w14:textId="77777777" w:rsidR="008E5953" w:rsidRDefault="008E5953" w:rsidP="00CF21C3">
      <w:pPr>
        <w:jc w:val="center"/>
        <w:rPr>
          <w:b/>
          <w:bCs/>
          <w:sz w:val="32"/>
          <w:szCs w:val="32"/>
        </w:rPr>
      </w:pPr>
    </w:p>
    <w:p w14:paraId="68BF04A7" w14:textId="77777777" w:rsidR="00194B30" w:rsidRDefault="00194B30" w:rsidP="00CF21C3">
      <w:pPr>
        <w:jc w:val="center"/>
        <w:rPr>
          <w:b/>
          <w:bCs/>
          <w:sz w:val="32"/>
          <w:szCs w:val="32"/>
        </w:rPr>
      </w:pPr>
    </w:p>
    <w:p w14:paraId="032258B5" w14:textId="77777777" w:rsidR="00FE4E0C" w:rsidRDefault="00FE4E0C" w:rsidP="00CF21C3">
      <w:pPr>
        <w:jc w:val="center"/>
        <w:rPr>
          <w:b/>
          <w:bCs/>
          <w:sz w:val="32"/>
          <w:szCs w:val="32"/>
        </w:rPr>
      </w:pPr>
    </w:p>
    <w:p w14:paraId="57B1C9A8" w14:textId="77777777" w:rsidR="00FE4E0C" w:rsidRDefault="00FE4E0C" w:rsidP="00CF21C3">
      <w:pPr>
        <w:jc w:val="center"/>
        <w:rPr>
          <w:b/>
          <w:bCs/>
          <w:sz w:val="32"/>
          <w:szCs w:val="32"/>
        </w:rPr>
      </w:pPr>
    </w:p>
    <w:tbl>
      <w:tblPr>
        <w:tblStyle w:val="ab"/>
        <w:tblW w:w="0" w:type="auto"/>
        <w:jc w:val="center"/>
        <w:tblInd w:w="1696" w:type="dxa"/>
        <w:tblLook w:val="04A0" w:firstRow="1" w:lastRow="0" w:firstColumn="1" w:lastColumn="0" w:noHBand="0" w:noVBand="1"/>
      </w:tblPr>
      <w:tblGrid>
        <w:gridCol w:w="3100"/>
        <w:gridCol w:w="2996"/>
      </w:tblGrid>
      <w:tr w:rsidR="00FE4E0C" w14:paraId="773D2FCA" w14:textId="77777777" w:rsidTr="00FE4E0C">
        <w:tc>
          <w:tcPr>
            <w:tcW w:w="3100" w:type="dxa"/>
            <w:shd w:val="clear" w:color="auto" w:fill="D9D9D9" w:themeFill="background1" w:themeFillShade="D9"/>
            <w:vAlign w:val="center"/>
          </w:tcPr>
          <w:p w14:paraId="5A920AD3" w14:textId="77777777" w:rsidR="00FE4E0C" w:rsidRPr="00FE4E0C" w:rsidRDefault="00FE4E0C" w:rsidP="00CF21C3">
            <w:pPr>
              <w:jc w:val="center"/>
              <w:rPr>
                <w:b/>
                <w:bCs/>
                <w:sz w:val="24"/>
              </w:rPr>
            </w:pPr>
            <w:r w:rsidRPr="00FE4E0C">
              <w:rPr>
                <w:rFonts w:ascii="Aptos" w:hAnsi="Aptos" w:hint="eastAsia"/>
                <w:b/>
                <w:bCs/>
                <w:color w:val="1F3656"/>
                <w:sz w:val="19"/>
              </w:rPr>
              <w:t>T</w:t>
            </w:r>
            <w:r w:rsidRPr="00FE4E0C">
              <w:rPr>
                <w:rFonts w:ascii="Aptos" w:hAnsi="Aptos"/>
                <w:b/>
                <w:bCs/>
                <w:color w:val="1F3656"/>
                <w:sz w:val="19"/>
              </w:rPr>
              <w:t>eam Member</w:t>
            </w:r>
          </w:p>
        </w:tc>
        <w:tc>
          <w:tcPr>
            <w:tcW w:w="2996" w:type="dxa"/>
            <w:shd w:val="clear" w:color="auto" w:fill="D9D9D9" w:themeFill="background1" w:themeFillShade="D9"/>
            <w:vAlign w:val="center"/>
          </w:tcPr>
          <w:p w14:paraId="2FB61480" w14:textId="77777777" w:rsidR="00FE4E0C" w:rsidRPr="00FE4E0C" w:rsidRDefault="00FE4E0C" w:rsidP="00CF21C3">
            <w:pPr>
              <w:jc w:val="center"/>
              <w:rPr>
                <w:b/>
                <w:bCs/>
                <w:sz w:val="24"/>
              </w:rPr>
            </w:pPr>
            <w:r w:rsidRPr="00FE4E0C">
              <w:rPr>
                <w:rFonts w:ascii="Aptos" w:hAnsi="Aptos" w:hint="eastAsia"/>
                <w:b/>
                <w:bCs/>
                <w:color w:val="1F3656"/>
                <w:sz w:val="19"/>
              </w:rPr>
              <w:t>C</w:t>
            </w:r>
            <w:r w:rsidRPr="00FE4E0C">
              <w:rPr>
                <w:rFonts w:ascii="Aptos" w:hAnsi="Aptos"/>
                <w:b/>
                <w:bCs/>
                <w:color w:val="1F3656"/>
                <w:sz w:val="19"/>
              </w:rPr>
              <w:t>ontribution</w:t>
            </w:r>
          </w:p>
        </w:tc>
      </w:tr>
      <w:tr w:rsidR="00FE4E0C" w14:paraId="252833EB" w14:textId="77777777" w:rsidTr="00FE4E0C">
        <w:tc>
          <w:tcPr>
            <w:tcW w:w="3100" w:type="dxa"/>
            <w:vAlign w:val="center"/>
          </w:tcPr>
          <w:p>
            <w:r>
              <w:rPr>
                <w:rFonts w:ascii="Aptos" w:hAnsi="Aptos"/>
                <w:sz w:val="19"/>
              </w:rPr>
              <w:t>Zhou Can (CandaceZcc)</w:t>
            </w:r>
          </w:p>
        </w:tc>
        <w:tc>
          <w:tcPr>
            <w:tcW w:w="2996" w:type="dxa"/>
            <w:vAlign w:val="center"/>
          </w:tcPr>
          <w:p>
            <w:r>
              <w:rPr>
                <w:rFonts w:ascii="Aptos" w:hAnsi="Aptos"/>
                <w:sz w:val="19"/>
              </w:rPr>
              <w:t>Project coordination and main dashboard integration, including the Streamlit layout, shared filter panel, KPI cards, Overview/Revenue/Genres/Time views, Plotly chart layout, dark UI styling, and filter-aware interaction between charts, metrics, and export results.</w:t>
            </w:r>
          </w:p>
        </w:tc>
      </w:tr>
      <w:tr w:rsidR="00FE4E0C" w14:paraId="5CDD5288" w14:textId="77777777" w:rsidTr="00FE4E0C">
        <w:tc>
          <w:tcPr>
            <w:tcW w:w="3100" w:type="dxa"/>
            <w:vAlign w:val="center"/>
          </w:tcPr>
          <w:p w14:paraId="125C907F" w14:textId="77777777" w:rsidR="00ED5E5D" w:rsidRDefault="00000000">
            <w:r>
              <w:rPr>
                <w:rFonts w:ascii="Aptos" w:hAnsi="Aptos"/>
                <w:sz w:val="19"/>
              </w:rPr>
              <w:t>Liao Shuaiyu</w:t>
            </w:r>
          </w:p>
        </w:tc>
        <w:tc>
          <w:tcPr>
            <w:tcW w:w="2996" w:type="dxa"/>
            <w:vAlign w:val="center"/>
          </w:tcPr>
          <w:p>
            <w:r>
              <w:rPr>
                <w:rFonts w:ascii="Aptos" w:hAnsi="Aptos"/>
                <w:sz w:val="19"/>
              </w:rPr>
              <w:t>ER diagram support, regression analysis, and prediction module implementation.</w:t>
            </w:r>
          </w:p>
        </w:tc>
      </w:tr>
      <w:tr w:rsidR="00FE4E0C" w14:paraId="666B9BA2" w14:textId="77777777" w:rsidTr="00FE4E0C">
        <w:tc>
          <w:tcPr>
            <w:tcW w:w="3100" w:type="dxa"/>
            <w:vAlign w:val="center"/>
          </w:tcPr>
          <w:p w14:paraId="31B41FC5" w14:textId="77777777" w:rsidR="00ED5E5D" w:rsidRDefault="00000000">
            <w:r>
              <w:rPr>
                <w:rFonts w:ascii="Aptos" w:hAnsi="Aptos"/>
                <w:sz w:val="19"/>
              </w:rPr>
              <w:t>Zhu Junyu</w:t>
            </w:r>
          </w:p>
        </w:tc>
        <w:tc>
          <w:tcPr>
            <w:tcW w:w="2996" w:type="dxa"/>
            <w:vAlign w:val="center"/>
          </w:tcPr>
          <w:p>
            <w:r>
              <w:rPr>
                <w:rFonts w:ascii="Aptos" w:hAnsi="Aptos"/>
                <w:sz w:val="19"/>
              </w:rPr>
              <w:t>Data preparation, cleaning scripts, cleaned dataset organization, and source-data consistency checks.</w:t>
            </w:r>
          </w:p>
        </w:tc>
      </w:tr>
      <w:tr w:rsidR="00FE4E0C" w14:paraId="42199936" w14:textId="77777777" w:rsidTr="00FE4E0C">
        <w:tc>
          <w:tcPr>
            <w:tcW w:w="3100" w:type="dxa"/>
            <w:vAlign w:val="center"/>
          </w:tcPr>
          <w:p w14:paraId="493E759C" w14:textId="77777777" w:rsidR="00ED5E5D" w:rsidRDefault="00000000">
            <w:r>
              <w:rPr>
                <w:rFonts w:ascii="Aptos" w:hAnsi="Aptos"/>
                <w:sz w:val="19"/>
              </w:rPr>
              <w:t>Chen Ziming</w:t>
            </w:r>
          </w:p>
        </w:tc>
        <w:tc>
          <w:tcPr>
            <w:tcW w:w="2996" w:type="dxa"/>
            <w:vAlign w:val="center"/>
          </w:tcPr>
          <w:p>
            <w:r>
              <w:rPr>
                <w:rFonts w:ascii="Aptos" w:hAnsi="Aptos"/>
                <w:sz w:val="19"/>
              </w:rPr>
              <w:t>Dashboard UI integration, insights view, export workflow, and report/presentation support.</w:t>
            </w:r>
          </w:p>
        </w:tc>
      </w:tr>
      <w:tr w:rsidR="00FE4E0C" w14:paraId="390BFDA1" w14:textId="77777777" w:rsidTr="00FE4E0C">
        <w:tc>
          <w:tcPr>
            <w:tcW w:w="3100" w:type="dxa"/>
            <w:vAlign w:val="center"/>
          </w:tcPr>
          <w:p w14:paraId="6B177213" w14:textId="77777777" w:rsidR="00ED5E5D" w:rsidRDefault="00000000">
            <w:r>
              <w:rPr>
                <w:rFonts w:ascii="Aptos" w:hAnsi="Aptos"/>
                <w:sz w:val="19"/>
              </w:rPr>
              <w:t>Dai Ling</w:t>
            </w:r>
          </w:p>
        </w:tc>
        <w:tc>
          <w:tcPr>
            <w:tcW w:w="2996" w:type="dxa"/>
            <w:vAlign w:val="center"/>
          </w:tcPr>
          <w:p>
            <w:r>
              <w:rPr>
                <w:rFonts w:ascii="Aptos" w:hAnsi="Aptos"/>
                <w:sz w:val="19"/>
              </w:rPr>
              <w:t>Chi-square statistical testing module, categorical variable construction, and result interpretation.</w:t>
            </w:r>
          </w:p>
        </w:tc>
      </w:tr>
      <w:tr w:rsidR="00FE4E0C" w14:paraId="699F4F10" w14:textId="77777777" w:rsidTr="00FE4E0C">
        <w:tc>
          <w:tcPr>
            <w:tcW w:w="3100" w:type="dxa"/>
            <w:vAlign w:val="center"/>
          </w:tcPr>
          <w:p w14:paraId="1C0DCC8D" w14:textId="77777777" w:rsidR="00ED5E5D" w:rsidRDefault="00000000">
            <w:r>
              <w:rPr>
                <w:rFonts w:ascii="Aptos" w:hAnsi="Aptos"/>
                <w:sz w:val="19"/>
              </w:rPr>
              <w:t>Pan Meihao</w:t>
            </w:r>
          </w:p>
        </w:tc>
        <w:tc>
          <w:tcPr>
            <w:tcW w:w="2996" w:type="dxa"/>
            <w:vAlign w:val="center"/>
          </w:tcPr>
          <w:p>
            <w:r>
              <w:rPr>
                <w:rFonts w:ascii="Aptos" w:hAnsi="Aptos"/>
                <w:sz w:val="19"/>
              </w:rPr>
              <w:t>ER implementation, MySQL import and validation, SQL export, and database reproducibility support.</w:t>
            </w:r>
          </w:p>
        </w:tc>
      </w:tr>
    </w:tbl>
    <w:p w14:paraId="1FA90E9A" w14:textId="77777777" w:rsidR="008E5953" w:rsidRDefault="008E5953" w:rsidP="00CF21C3">
      <w:pPr>
        <w:jc w:val="center"/>
        <w:rPr>
          <w:b/>
          <w:bCs/>
          <w:sz w:val="32"/>
          <w:szCs w:val="32"/>
        </w:rPr>
      </w:pPr>
    </w:p>
    <w:p w14:paraId="33A1F21A" w14:textId="77777777" w:rsidR="00194B30" w:rsidRDefault="00194B30" w:rsidP="00CF21C3">
      <w:pPr>
        <w:jc w:val="center"/>
        <w:rPr>
          <w:b/>
          <w:bCs/>
          <w:sz w:val="32"/>
          <w:szCs w:val="32"/>
        </w:rPr>
      </w:pPr>
    </w:p>
    <w:p w14:paraId="66D1A636" w14:textId="77777777" w:rsidR="00FE4E0C" w:rsidRDefault="00FE4E0C" w:rsidP="00CF21C3">
      <w:pPr>
        <w:jc w:val="center"/>
        <w:rPr>
          <w:b/>
          <w:bCs/>
          <w:sz w:val="32"/>
          <w:szCs w:val="32"/>
        </w:rPr>
      </w:pPr>
    </w:p>
    <w:p w14:paraId="13E24C7F" w14:textId="77777777" w:rsidR="00FE4E0C" w:rsidRDefault="00FE4E0C" w:rsidP="00CF21C3">
      <w:pPr>
        <w:jc w:val="center"/>
        <w:rPr>
          <w:b/>
          <w:bCs/>
          <w:sz w:val="32"/>
          <w:szCs w:val="32"/>
        </w:rPr>
      </w:pPr>
    </w:p>
    <w:p w14:paraId="6B9D66AC" w14:textId="77777777" w:rsidR="008E5953" w:rsidRDefault="008E5953" w:rsidP="00CF21C3">
      <w:pPr>
        <w:spacing w:after="120" w:line="259" w:lineRule="auto"/>
        <w:jc w:val="center"/>
        <w:rPr>
          <w:b/>
          <w:bCs/>
          <w:sz w:val="32"/>
          <w:szCs w:val="32"/>
        </w:rPr>
      </w:pPr>
      <w:r>
        <w:rPr>
          <w:rFonts w:ascii="Aptos" w:hAnsi="Aptos"/>
          <w:b/>
          <w:bCs/>
          <w:color w:val="505050"/>
          <w:sz w:val="21"/>
          <w:szCs w:val="32"/>
        </w:rPr>
        <w:t>Computer Science and Technology Program</w:t>
      </w:r>
    </w:p>
    <w:p w14:paraId="1078B9B7" w14:textId="77777777" w:rsidR="008E5953" w:rsidRPr="00AD7A09" w:rsidRDefault="008E5953" w:rsidP="00CF21C3">
      <w:pPr>
        <w:spacing w:after="120" w:line="259" w:lineRule="auto"/>
        <w:jc w:val="center"/>
        <w:rPr>
          <w:b/>
          <w:bCs/>
          <w:sz w:val="32"/>
          <w:szCs w:val="32"/>
        </w:rPr>
      </w:pPr>
      <w:r>
        <w:rPr>
          <w:rFonts w:ascii="Aptos" w:hAnsi="Aptos"/>
          <w:b/>
          <w:bCs/>
          <w:color w:val="505050"/>
          <w:sz w:val="21"/>
          <w:szCs w:val="32"/>
        </w:rPr>
        <w:t>United International College</w:t>
      </w:r>
    </w:p>
    <w:p w14:paraId="0279643F" w14:textId="77777777" w:rsidR="004B7569" w:rsidRDefault="005E6596" w:rsidP="00A81EB1">
      <w:pPr>
        <w:pStyle w:val="StyleHeading1Before0pt"/>
        <w:spacing w:before="240" w:after="120"/>
      </w:pPr>
      <w:bookmarkStart w:id="0" w:name="_Toc219115350"/>
      <w:bookmarkStart w:id="1" w:name="_Toc219117894"/>
      <w:bookmarkStart w:id="2" w:name="_Toc195777669"/>
      <w:r>
        <w:rPr>
          <w:rFonts w:ascii="Aptos" w:hAnsi="Aptos"/>
          <w:b/>
          <w:color w:val="1F3656"/>
        </w:rPr>
        <w:lastRenderedPageBreak/>
        <w:t>Table of Contents</w:t>
      </w:r>
      <w:bookmarkEnd w:id="0"/>
      <w:bookmarkEnd w:id="1"/>
      <w:bookmarkEnd w:id="2"/>
    </w:p>
    <w:p w14:paraId="0607724C" w14:textId="77777777" w:rsidR="00CC5994" w:rsidRDefault="00B471B2">
      <w:pPr>
        <w:spacing w:after="40"/>
        <w:rPr>
          <w:rFonts w:asciiTheme="minorHAnsi" w:hAnsiTheme="minorHAnsi" w:cstheme="minorBidi"/>
          <w:b w:val="0"/>
          <w:caps w:val="0"/>
          <w:kern w:val="2"/>
          <w:sz w:val="21"/>
          <w:szCs w:val="22"/>
          <w:lang w:eastAsia="zh-CN"/>
        </w:rPr>
      </w:pPr>
      <w:r>
        <w:rPr>
          <w:rFonts w:ascii="Aptos" w:hAnsi="Aptos"/>
          <w:sz w:val="21"/>
        </w:rPr>
        <w:t>1. Project Overview</w:t>
        <w:tab/>
        <w:t>3</w:t>
      </w:r>
    </w:p>
    <w:p w14:paraId="66B883EF" w14:textId="77777777" w:rsidR="00CC5994" w:rsidRDefault="00CC5994">
      <w:pPr>
        <w:spacing w:after="40"/>
        <w:rPr>
          <w:rFonts w:asciiTheme="minorHAnsi" w:hAnsiTheme="minorHAnsi" w:cstheme="minorBidi"/>
          <w:b w:val="0"/>
          <w:caps w:val="0"/>
          <w:kern w:val="2"/>
          <w:sz w:val="21"/>
          <w:szCs w:val="22"/>
          <w:lang w:eastAsia="zh-CN"/>
        </w:rPr>
      </w:pPr>
      <w:r>
        <w:rPr>
          <w:rFonts w:ascii="Aptos" w:hAnsi="Aptos"/>
          <w:sz w:val="21"/>
        </w:rPr>
        <w:t>2. Data Set</w:t>
        <w:tab/>
        <w:t>4</w:t>
      </w:r>
    </w:p>
    <w:p w14:paraId="4FAA4CBE" w14:textId="77777777" w:rsidR="00CC5994" w:rsidRDefault="00CC5994">
      <w:pPr>
        <w:spacing w:after="40"/>
        <w:rPr>
          <w:rFonts w:asciiTheme="minorHAnsi" w:hAnsiTheme="minorHAnsi" w:cstheme="minorBidi"/>
          <w:b w:val="0"/>
          <w:caps w:val="0"/>
          <w:kern w:val="2"/>
          <w:sz w:val="21"/>
          <w:szCs w:val="22"/>
          <w:lang w:eastAsia="zh-CN"/>
        </w:rPr>
      </w:pPr>
      <w:r>
        <w:rPr>
          <w:rFonts w:ascii="Aptos" w:hAnsi="Aptos"/>
          <w:sz w:val="21"/>
        </w:rPr>
        <w:t>3. Features and Approaches</w:t>
        <w:tab/>
        <w:t>5</w:t>
      </w:r>
    </w:p>
    <w:p w14:paraId="534EF947" w14:textId="77777777" w:rsidR="00CC5994" w:rsidRDefault="00CC5994">
      <w:pPr>
        <w:spacing w:after="40"/>
        <w:rPr>
          <w:rFonts w:asciiTheme="minorHAnsi" w:hAnsiTheme="minorHAnsi" w:cstheme="minorBidi"/>
          <w:b w:val="0"/>
          <w:caps w:val="0"/>
          <w:kern w:val="2"/>
          <w:sz w:val="21"/>
          <w:szCs w:val="22"/>
          <w:lang w:eastAsia="zh-CN"/>
        </w:rPr>
      </w:pPr>
      <w:r>
        <w:rPr>
          <w:rFonts w:ascii="Aptos" w:hAnsi="Aptos"/>
          <w:sz w:val="21"/>
        </w:rPr>
        <w:t xml:space="preserve">   3.1 Interactive Dashboard and Data Pipeline</w:t>
        <w:tab/>
        <w:t>5</w:t>
      </w:r>
    </w:p>
    <w:p w14:paraId="17BDF3FC" w14:textId="77777777" w:rsidR="00CC5994" w:rsidRDefault="00CC5994">
      <w:pPr>
        <w:spacing w:after="40"/>
        <w:rPr>
          <w:rFonts w:asciiTheme="minorHAnsi" w:hAnsiTheme="minorHAnsi" w:cstheme="minorBidi"/>
          <w:noProof/>
          <w:kern w:val="2"/>
          <w:sz w:val="21"/>
          <w:szCs w:val="22"/>
          <w:lang w:eastAsia="zh-CN"/>
        </w:rPr>
      </w:pPr>
      <w:r>
        <w:rPr>
          <w:rFonts w:ascii="Aptos" w:hAnsi="Aptos"/>
          <w:sz w:val="21"/>
        </w:rPr>
        <w:t xml:space="preserve">   3.2 Statistical Testing, Prediction, Insights and Export</w:t>
        <w:tab/>
        <w:t>5</w:t>
      </w:r>
    </w:p>
    <w:p w14:paraId="6D45C031" w14:textId="77777777" w:rsidR="00CC5994" w:rsidRDefault="00CC5994">
      <w:pPr>
        <w:spacing w:after="40"/>
        <w:rPr>
          <w:rFonts w:asciiTheme="minorHAnsi" w:hAnsiTheme="minorHAnsi" w:cstheme="minorBidi"/>
          <w:noProof/>
          <w:kern w:val="2"/>
          <w:sz w:val="21"/>
          <w:szCs w:val="22"/>
          <w:lang w:eastAsia="zh-CN"/>
        </w:rPr>
      </w:pPr>
      <w:r>
        <w:rPr>
          <w:rFonts w:ascii="Aptos" w:hAnsi="Aptos"/>
          <w:sz w:val="21"/>
        </w:rPr>
        <w:t>4. Key Findings</w:t>
        <w:tab/>
        <w:t>6</w:t>
      </w:r>
    </w:p>
    <w:p w14:paraId="27EB1A1A" w14:textId="77777777" w:rsidR="00CC5994" w:rsidRDefault="00CC5994">
      <w:pPr>
        <w:spacing w:after="40"/>
        <w:rPr>
          <w:rFonts w:asciiTheme="minorHAnsi" w:hAnsiTheme="minorHAnsi" w:cstheme="minorBidi"/>
          <w:b w:val="0"/>
          <w:caps w:val="0"/>
          <w:kern w:val="2"/>
          <w:sz w:val="21"/>
          <w:szCs w:val="22"/>
          <w:lang w:eastAsia="zh-CN"/>
        </w:rPr>
      </w:pPr>
      <w:r>
        <w:rPr>
          <w:rFonts w:ascii="Aptos" w:hAnsi="Aptos"/>
          <w:sz w:val="21"/>
        </w:rPr>
        <w:t>5. Conclusion and Discussion</w:t>
        <w:tab/>
        <w:t>7</w:t>
      </w:r>
    </w:p>
    <w:p w14:paraId="67F7AB30" w14:textId="77777777" w:rsidR="00B95317" w:rsidRDefault="00EC152F" w:rsidP="00B95317">
      <w:pPr>
        <w:pStyle w:val="StyleHeading1Before0pt"/>
        <w:spacing w:before="240" w:after="120"/>
      </w:pPr>
      <w:bookmarkStart w:id="3" w:name="_Toc195777670"/>
      <w:r>
        <w:rPr>
          <w:rFonts w:ascii="Aptos" w:hAnsi="Aptos"/>
          <w:b/>
          <w:color w:val="1F3656"/>
        </w:rPr>
        <w:lastRenderedPageBreak/>
        <w:t>Project</w:t>
      </w:r>
      <w:r w:rsidR="001707FB">
        <w:rPr>
          <w:rFonts w:ascii="Aptos" w:hAnsi="Aptos"/>
          <w:b/>
          <w:color w:val="1F3656"/>
        </w:rPr>
        <w:t xml:space="preserve"> Overview</w:t>
      </w:r>
      <w:bookmarkEnd w:id="3"/>
    </w:p>
    <w:p w14:paraId="236F3884" w14:textId="77777777" w:rsidR="00B95317" w:rsidRPr="00E81BDC" w:rsidRDefault="00B95317" w:rsidP="008249A8">
      <w:pPr>
        <w:spacing w:after="120" w:line="259" w:lineRule="auto"/>
        <w:rPr>
          <w:color w:val="000000" w:themeColor="text1"/>
        </w:rPr>
      </w:pPr>
      <w:r w:rsidRPr="00E81BDC">
        <w:rPr>
          <w:rFonts w:ascii="Aptos" w:hAnsi="Aptos" w:cs="Arial"/>
          <w:color w:val="000000" w:themeColor="text1"/>
          <w:sz w:val="21"/>
          <w:szCs w:val="20"/>
        </w:rPr>
        <w:t>This project developed an interactive movie analytics dashboard based on TMDB/IMDB-related movie data. The objective is to help users explore how movie attributes such as budget, revenue, genre, release month, runtime, and audience rating are related to commercial performance. The final system is implemented as a browser-based Streamlit dashboard with filters, KPI cards, charts, statistical testing, predictive analysis, insights, and data export functions.</w:t>
      </w:r>
    </w:p>
    <w:p w14:paraId="7CD7DEE4" w14:textId="77777777" w:rsidR="00ED5E5D" w:rsidRDefault="00000000">
      <w:pPr>
        <w:spacing w:after="120" w:line="259" w:lineRule="auto"/>
      </w:pPr>
      <w:r>
        <w:rPr>
          <w:rFonts w:ascii="Aptos" w:hAnsi="Aptos"/>
          <w:sz w:val="21"/>
        </w:rPr>
        <w:t>The design follows a data pipeline from relational SQL data to an analysis-ready dataset. Movie, genre, rating, people, company, country, and language data are first organized according to the ER design and exported as SQL dump files. The application then parses the SQL data, builds an analysis dataset, and renders interactive views in Streamlit. This design allows the application to run without requiring every user to install or maintain a local database server.</w:t>
      </w:r>
    </w:p>
    <w:p w14:paraId="008EC0DA" w14:textId="77777777" w:rsidR="00ED5E5D" w:rsidRDefault="00000000">
      <w:pPr>
        <w:spacing w:after="120" w:line="259" w:lineRule="auto"/>
      </w:pPr>
      <w:r>
        <w:rPr>
          <w:rFonts w:ascii="Aptos" w:hAnsi="Aptos"/>
          <w:sz w:val="21"/>
        </w:rPr>
        <w:t>The main dashboard answers several analytical questions: whether higher budgets are associated with higher revenue, which genres show stronger ROI, how release timing affects revenue, how ratings differ by genre, whether categorical factors have statistically significant relationships, and whether a new movie can be roughly predicted by budget, genre, release month, and runtime. These functions make the system more than a static report; it is an exploratory analysis tool for movie decision support.</w:t>
      </w:r>
    </w:p>
    <w:p w14:paraId="7F890D95" w14:textId="77777777" w:rsidR="00ED5E5D" w:rsidRDefault="00000000">
      <w:pPr>
        <w:spacing w:after="120" w:line="259" w:lineRule="auto"/>
      </w:pPr>
      <w:r>
        <w:rPr>
          <w:rFonts w:ascii="Aptos" w:hAnsi="Aptos"/>
          <w:sz w:val="21"/>
        </w:rPr>
        <w:t>The project also emphasizes reproducibility. The database schema was implemented in MySQL, checked for table counts and relationship consistency, and exported as SQL files. The final application uses modular Python files for data loading, metrics, charts, components, statistical tests, prediction, insights, styles, and the Streamlit entry point.</w:t>
      </w:r>
    </w:p>
    <w:p w14:paraId="47DB1BA5" w14:textId="77777777" w:rsidR="00B95317" w:rsidRPr="00543405" w:rsidRDefault="00B95317" w:rsidP="00B95317">
      <w:pPr>
        <w:autoSpaceDE w:val="0"/>
        <w:autoSpaceDN w:val="0"/>
        <w:adjustRightInd w:val="0"/>
        <w:rPr>
          <w:rFonts w:cs="Arial"/>
          <w:color w:val="000000"/>
          <w:szCs w:val="20"/>
        </w:rPr>
      </w:pPr>
    </w:p>
    <w:p w14:paraId="3BC05A64" w14:textId="77777777" w:rsidR="00365D33" w:rsidRDefault="00EC152F" w:rsidP="00365D33">
      <w:pPr>
        <w:pStyle w:val="StyleHeading1Before0pt"/>
        <w:spacing w:before="240" w:after="120"/>
      </w:pPr>
      <w:bookmarkStart w:id="4" w:name="_Toc195777671"/>
      <w:r>
        <w:rPr>
          <w:rFonts w:ascii="Aptos" w:hAnsi="Aptos"/>
          <w:b/>
          <w:color w:val="1F3656"/>
        </w:rPr>
        <w:lastRenderedPageBreak/>
        <w:t>Data Set</w:t>
      </w:r>
      <w:bookmarkEnd w:id="4"/>
    </w:p>
    <w:p w14:paraId="5D5872D0" w14:textId="77777777" w:rsidR="00030126" w:rsidRDefault="00EC152F" w:rsidP="00FE4E0C">
      <w:pPr>
        <w:spacing w:after="120" w:line="259" w:lineRule="auto"/>
      </w:pPr>
      <w:r>
        <w:rPr>
          <w:rFonts w:ascii="Aptos" w:hAnsi="Aptos" w:hint="eastAsia"/>
          <w:color w:val="000000" w:themeColor="text1"/>
          <w:sz w:val="21"/>
        </w:rPr>
        <w:t>The data source is a TMDB/IMDB-style movie dataset containing movie metadata, ratings, genres, production information, people-related records, and financial fields. The final dashboard states that the project is based on 45,346 movies. For financial and ROI-related analysis, the system focuses on movies with valid budget and revenue values, because ROI cannot be computed reliably when budget or revenue is missing or zero.</w:t>
      </w:r>
    </w:p>
    <w:p w14:paraId="25397027" w14:textId="77777777" w:rsidR="00ED5E5D" w:rsidRDefault="00000000">
      <w:pPr>
        <w:spacing w:after="120" w:line="259" w:lineRule="auto"/>
      </w:pPr>
      <w:r>
        <w:rPr>
          <w:rFonts w:ascii="Aptos" w:hAnsi="Aptos"/>
          <w:sz w:val="21"/>
        </w:rPr>
        <w:t>The logical data model follows an ER structure centered on the movie table. Core entities include movie, collection, genres, keywords, production_companies, production_countries, spoken_languages, person, cast, credit, and user. Relationship tables include belong_to, link_genres, have, produced_by, produced_in, speak, made_by, rate, isa_cast, and isa_credit. This normalized structure reduces redundancy and makes table relationships easier to validate.</w:t>
      </w:r>
    </w:p>
    <w:p w14:paraId="279052CC" w14:textId="77777777" w:rsidR="00ED5E5D" w:rsidRDefault="00000000">
      <w:pPr>
        <w:spacing w:after="120" w:line="259" w:lineRule="auto"/>
      </w:pPr>
      <w:r>
        <w:rPr>
          <w:rFonts w:ascii="Aptos" w:hAnsi="Aptos"/>
          <w:sz w:val="21"/>
        </w:rPr>
        <w:t>The movie table stores the main attributes used by the dashboard, including budget, revenue, runtime, release_date, original_language, popularity, vote_count, status, tagline, and overview. The genres and link_genres tables support genre-based analysis, while rate stores user ratings that are later aggregated and converted from the 0.5-5 scale into a 0-10 scale for dashboard presentation. People-related information is represented by person, cast, credit, isa_cast, and isa_credit.</w:t>
      </w:r>
    </w:p>
    <w:p w14:paraId="66C532A6" w14:textId="77777777" w:rsidR="00ED5E5D" w:rsidRDefault="00000000">
      <w:pPr>
        <w:spacing w:after="120" w:line="259" w:lineRule="auto"/>
      </w:pPr>
      <w:r>
        <w:rPr>
          <w:rFonts w:ascii="Aptos" w:hAnsi="Aptos"/>
          <w:sz w:val="21"/>
        </w:rPr>
        <w:t>During the database implementation stage, the prepared data was imported into MySQL through phpMyAdmin. After importing, the team checked row counts, key fields, and relationship consistency. A previous issue in which credit and isa_credit were empty was resolved after crew data became available. The crew-related data was added into credit, isa_credit, person, and made_by so that the database could better represent actors, directors, writers, and crew roles.</w:t>
      </w:r>
    </w:p>
    <w:p>
      <w:pPr>
        <w:spacing w:after="120"/>
      </w:pPr>
      <w:r>
        <w:rPr>
          <w:rFonts w:ascii="Aptos" w:hAnsi="Aptos"/>
          <w:sz w:val="21"/>
        </w:rPr>
        <w:t>For LMS submission, the original SQL export is intentionally excluded from the archive to keep the package small. The cleaned analysis dataset is included, and the data cleaning and dataset-building code is kept in scripts/ and python清洗脚本/ so the process remains reproducible when the original data is available.</w:t>
      </w:r>
    </w:p>
    <w:p w14:paraId="363502A4" w14:textId="77777777" w:rsidR="00ED5E5D" w:rsidRDefault="00000000">
      <w:pPr>
        <w:spacing w:after="120" w:line="259" w:lineRule="auto"/>
      </w:pPr>
      <w:r>
        <w:rPr>
          <w:rFonts w:ascii="Aptos" w:hAnsi="Aptos"/>
          <w:sz w:val="21"/>
        </w:rPr>
        <w:t>For the Streamlit application, SQL dump files are parsed by Python to generate data/processed_movies.csv and dataset_summary.json. This approach makes the dashboard easier for group members to run: the user can start the application directly from the provided scripts, and the analysis data can be regenerated when needed.</w:t>
      </w:r>
    </w:p>
    <w:p w14:paraId="2AB31C7B" w14:textId="77777777" w:rsidR="00D60117" w:rsidRDefault="00D60117" w:rsidP="00D60117"/>
    <w:p w14:paraId="3458586D" w14:textId="77777777" w:rsidR="00C967B7" w:rsidRDefault="00EC152F" w:rsidP="00C967B7">
      <w:pPr>
        <w:pStyle w:val="StyleHeading1Before0pt"/>
        <w:spacing w:before="240" w:after="120"/>
      </w:pPr>
      <w:bookmarkStart w:id="5" w:name="_Toc195777672"/>
      <w:r>
        <w:rPr>
          <w:rFonts w:ascii="Aptos" w:hAnsi="Aptos"/>
          <w:b/>
          <w:color w:val="1F3656"/>
        </w:rPr>
        <w:lastRenderedPageBreak/>
        <w:t>Features</w:t>
      </w:r>
      <w:r w:rsidR="00135054">
        <w:rPr>
          <w:rFonts w:ascii="Aptos" w:hAnsi="Aptos"/>
          <w:b/>
          <w:color w:val="1F3656"/>
        </w:rPr>
        <w:t xml:space="preserve"> and Approaches</w:t>
      </w:r>
      <w:bookmarkEnd w:id="5"/>
    </w:p>
    <w:p w14:paraId="3C451AD9" w14:textId="77777777" w:rsidR="00C967B7" w:rsidRDefault="00FE4E0C" w:rsidP="00530A58">
      <w:pPr>
        <w:pStyle w:val="2"/>
        <w:spacing w:before="240" w:after="120"/>
      </w:pPr>
      <w:bookmarkStart w:id="6" w:name="_Toc195777673"/>
      <w:r>
        <w:rPr>
          <w:rFonts w:ascii="Aptos" w:hAnsi="Aptos"/>
          <w:b/>
          <w:color w:val="1F3656"/>
          <w:sz w:val="26"/>
        </w:rPr>
        <w:t>Interactive Dashboard and Data Pipeline</w:t>
      </w:r>
      <w:bookmarkEnd w:id="6"/>
    </w:p>
    <w:p w14:paraId="4223DB16" w14:textId="77777777" w:rsidR="00530A58" w:rsidRPr="00E81BDC" w:rsidRDefault="00530A58" w:rsidP="00530A58">
      <w:pPr>
        <w:spacing w:after="120" w:line="259" w:lineRule="auto"/>
        <w:rPr>
          <w:rFonts w:cs="Arial"/>
          <w:i/>
          <w:color w:val="000000" w:themeColor="text1"/>
          <w:szCs w:val="20"/>
        </w:rPr>
      </w:pPr>
      <w:r w:rsidRPr="00E81BDC">
        <w:rPr>
          <w:rFonts w:ascii="Aptos" w:hAnsi="Aptos" w:cs="Arial"/>
          <w:color w:val="000000" w:themeColor="text1"/>
          <w:sz w:val="21"/>
          <w:szCs w:val="20"/>
        </w:rPr>
        <w:t>The dashboard is built with Streamlit and organized through a modular Python structure. streamlit_app.py is the main entry point and connects data loading, filtering, KPI rendering, chart panels, export, chi-square analysis, regression, and insights.</w:t>
      </w:r>
    </w:p>
    <w:p>
      <w:pPr>
        <w:spacing w:after="120"/>
      </w:pPr>
      <w:r>
        <w:rPr>
          <w:rFonts w:ascii="Aptos" w:hAnsi="Aptos"/>
          <w:sz w:val="21"/>
        </w:rPr>
        <w:t>For the main dashboard integration, the key design challenge was to keep all analytical views controlled by one shared filtering state. The year range, genre selection, and minimum vote threshold are applied once and then reused by KPI cards, Plotly charts, view switching, and CSV export. This makes the system behave as one coherent exploratory dashboard instead of several independent static charts.</w:t>
      </w:r>
    </w:p>
    <w:p w14:paraId="7498B62D" w14:textId="77777777" w:rsidR="00ED5E5D" w:rsidRDefault="00000000">
      <w:pPr>
        <w:spacing w:after="120" w:line="259" w:lineRule="auto"/>
      </w:pPr>
      <w:r>
        <w:rPr>
          <w:rFonts w:ascii="Aptos" w:hAnsi="Aptos"/>
          <w:sz w:val="21"/>
        </w:rPr>
        <w:t>The interface follows a dark card-based design similar to the GUI prototype. It includes a year range selector, genre filters, minimum vote filters, and views such as Overview, Revenue, Genres, Time, Chi-Square, Regression, Insights, and Export.</w:t>
      </w:r>
    </w:p>
    <w:p w14:paraId="2191DEBA" w14:textId="77777777" w:rsidR="00ED5E5D" w:rsidRDefault="00000000">
      <w:pPr>
        <w:spacing w:after="120" w:line="259" w:lineRule="auto"/>
      </w:pPr>
      <w:r>
        <w:rPr>
          <w:rFonts w:ascii="Aptos" w:hAnsi="Aptos"/>
          <w:sz w:val="21"/>
        </w:rPr>
        <w:t>The main charts include budget versus revenue, genre profitability, revenue by release month, budget versus ROI, and rating distribution by genre. These Plotly charts update dynamically when filters change.</w:t>
      </w:r>
    </w:p>
    <w:p w14:paraId="741A3B24" w14:textId="77777777" w:rsidR="00ED5E5D" w:rsidRDefault="00000000">
      <w:pPr>
        <w:spacing w:after="120" w:line="259" w:lineRule="auto"/>
      </w:pPr>
      <w:r>
        <w:rPr>
          <w:rFonts w:ascii="Aptos" w:hAnsi="Aptos"/>
          <w:sz w:val="21"/>
        </w:rPr>
        <w:t>The data pipeline allows the application to run from data/processed_movies.csv. If this file is missing, the build_dataset script can parse the SQL dump files and regenerate the analysis dataset.</w:t>
      </w:r>
    </w:p>
    <w:p w14:paraId="2D5BCF69" w14:textId="77777777" w:rsidR="00981EED" w:rsidRDefault="00981EED" w:rsidP="00530A58">
      <w:pPr>
        <w:rPr>
          <w:rFonts w:cs="Arial"/>
          <w:i/>
          <w:color w:val="0000FF"/>
          <w:szCs w:val="20"/>
        </w:rPr>
      </w:pPr>
    </w:p>
    <w:p w14:paraId="3630C863" w14:textId="77777777" w:rsidR="00981EED" w:rsidRDefault="00FE4E0C" w:rsidP="00981EED">
      <w:pPr>
        <w:pStyle w:val="2"/>
        <w:spacing w:before="240" w:after="120"/>
      </w:pPr>
      <w:bookmarkStart w:id="7" w:name="_Toc195777674"/>
      <w:r>
        <w:rPr>
          <w:rFonts w:ascii="Aptos" w:hAnsi="Aptos"/>
          <w:b/>
          <w:color w:val="1F3656"/>
          <w:sz w:val="26"/>
        </w:rPr>
        <w:t>Statistical Testing, Prediction, Insights and Export</w:t>
      </w:r>
      <w:bookmarkEnd w:id="7"/>
    </w:p>
    <w:p w14:paraId="08843E42" w14:textId="77777777" w:rsidR="00FE4E0C" w:rsidRPr="00E81BDC" w:rsidRDefault="00FE4E0C" w:rsidP="00FE4E0C">
      <w:pPr>
        <w:spacing w:after="120" w:line="259" w:lineRule="auto"/>
        <w:rPr>
          <w:rFonts w:cs="Arial"/>
          <w:i/>
          <w:color w:val="000000" w:themeColor="text1"/>
          <w:szCs w:val="20"/>
        </w:rPr>
      </w:pPr>
      <w:r w:rsidRPr="00E81BDC">
        <w:rPr>
          <w:rFonts w:ascii="Aptos" w:hAnsi="Aptos" w:cs="Arial"/>
          <w:color w:val="000000" w:themeColor="text1"/>
          <w:sz w:val="21"/>
          <w:szCs w:val="20"/>
        </w:rPr>
        <w:t>The chi-square module tests whether two categorical variables are statistically associated. It creates derived variables such as profitable, budget_tier, season, and rating_tier, then uses chi-square tests, heatmaps, and stacked bars to explain the results.</w:t>
      </w:r>
    </w:p>
    <w:p w14:paraId="5455179B" w14:textId="77777777" w:rsidR="00ED5E5D" w:rsidRDefault="00000000">
      <w:pPr>
        <w:spacing w:after="120" w:line="259" w:lineRule="auto"/>
      </w:pPr>
      <w:r>
        <w:rPr>
          <w:rFonts w:ascii="Aptos" w:hAnsi="Aptos"/>
          <w:sz w:val="21"/>
        </w:rPr>
        <w:t>The regression and prediction module estimates movie revenue, ROI, and profit probability from budget, genre, release month, and runtime. It uses GradientBoosting models and also displays comparable-film charts and a Top 5 comparable films table.</w:t>
      </w:r>
    </w:p>
    <w:p w14:paraId="5F7786E6" w14:textId="77777777" w:rsidR="00ED5E5D" w:rsidRDefault="00000000">
      <w:pPr>
        <w:spacing w:after="120" w:line="259" w:lineRule="auto"/>
      </w:pPr>
      <w:r>
        <w:rPr>
          <w:rFonts w:ascii="Aptos" w:hAnsi="Aptos"/>
          <w:sz w:val="21"/>
        </w:rPr>
        <w:t>The insights view summarizes important patterns from the filtered data, including highest ROI genre, best release month, profitability rate, long-film ROI, decade revenue trends, genre ROI rankings, and rating-bucket revenue.</w:t>
      </w:r>
    </w:p>
    <w:p w14:paraId="077F0D7C" w14:textId="77777777" w:rsidR="00ED5E5D" w:rsidRDefault="00000000">
      <w:pPr>
        <w:spacing w:after="120" w:line="259" w:lineRule="auto"/>
      </w:pPr>
      <w:r>
        <w:rPr>
          <w:rFonts w:ascii="Aptos" w:hAnsi="Aptos"/>
          <w:sz w:val="21"/>
        </w:rPr>
        <w:t>The export view lets users download the currently filtered dataset as CSV, so selected results can be used for further analysis, reporting, or verification outside the dashboard.</w:t>
      </w:r>
    </w:p>
    <w:p w14:paraId="3034FF0D" w14:textId="77777777" w:rsidR="00FE4E0C" w:rsidRPr="00FE4E0C" w:rsidRDefault="00FE4E0C" w:rsidP="00FE4E0C"/>
    <w:p w14:paraId="7C29679E" w14:textId="77777777" w:rsidR="00981EED" w:rsidRPr="00E81BDC" w:rsidRDefault="00981EED" w:rsidP="00981EED">
      <w:pPr>
        <w:rPr>
          <w:rFonts w:cs="Arial"/>
          <w:i/>
          <w:color w:val="000000" w:themeColor="text1"/>
          <w:szCs w:val="20"/>
        </w:rPr>
      </w:pPr>
    </w:p>
    <w:p w14:paraId="5B7906B1" w14:textId="77777777" w:rsidR="00673321" w:rsidRDefault="00673321" w:rsidP="00981EED">
      <w:pPr>
        <w:rPr>
          <w:rFonts w:cs="Arial"/>
          <w:i/>
          <w:color w:val="0000FF"/>
          <w:szCs w:val="20"/>
        </w:rPr>
      </w:pPr>
    </w:p>
    <w:p w14:paraId="4D029C87" w14:textId="77777777" w:rsidR="00673321" w:rsidRDefault="00673321" w:rsidP="00981EED">
      <w:pPr>
        <w:rPr>
          <w:rFonts w:cs="Arial"/>
          <w:i/>
          <w:color w:val="0000FF"/>
          <w:szCs w:val="20"/>
        </w:rPr>
      </w:pPr>
    </w:p>
    <w:p w14:paraId="783BB3EB" w14:textId="77777777" w:rsidR="00AB49E6" w:rsidRDefault="00AB49E6" w:rsidP="00981EED">
      <w:pPr>
        <w:rPr>
          <w:rFonts w:cs="Arial"/>
          <w:i/>
          <w:color w:val="0000FF"/>
          <w:szCs w:val="20"/>
        </w:rPr>
      </w:pPr>
    </w:p>
    <w:p w14:paraId="25722626" w14:textId="77777777" w:rsidR="00AB49E6" w:rsidRDefault="00FE4E0C" w:rsidP="00AB49E6">
      <w:pPr>
        <w:pStyle w:val="StyleHeading1Before0pt"/>
        <w:spacing w:before="240" w:after="120"/>
      </w:pPr>
      <w:bookmarkStart w:id="8" w:name="_Toc195777675"/>
      <w:r>
        <w:rPr>
          <w:rFonts w:ascii="Aptos" w:hAnsi="Aptos"/>
          <w:b/>
          <w:color w:val="1F3656"/>
        </w:rPr>
        <w:lastRenderedPageBreak/>
        <w:t>Key Findings</w:t>
      </w:r>
      <w:bookmarkEnd w:id="8"/>
    </w:p>
    <w:p w14:paraId="272E4950" w14:textId="77777777" w:rsidR="00AB49E6" w:rsidRPr="00E81BDC" w:rsidRDefault="00C13967" w:rsidP="00981EED">
      <w:pPr>
        <w:spacing w:after="120" w:line="259" w:lineRule="auto"/>
        <w:rPr>
          <w:rFonts w:cs="Arial"/>
          <w:i/>
          <w:color w:val="000000" w:themeColor="text1"/>
          <w:szCs w:val="20"/>
        </w:rPr>
      </w:pPr>
      <w:r w:rsidRPr="00E81BDC">
        <w:rPr>
          <w:rFonts w:ascii="Aptos" w:hAnsi="Aptos" w:cs="Arial"/>
          <w:color w:val="000000" w:themeColor="text1"/>
          <w:sz w:val="21"/>
          <w:szCs w:val="20"/>
        </w:rPr>
        <w:t>The dashboard shows a positive relationship between budget and revenue. In the overview view, the budget-revenue scatter plot reports a correlation of about 0.67, meaning that higher budgets generally tend to be associated with higher box office revenue. However, the scatter plot also shows large variance, especially for high-budget films, so a larger budget does not guarantee proportional revenue.</w:t>
      </w:r>
    </w:p>
    <w:p w14:paraId="35BF3CCF" w14:textId="77777777" w:rsidR="00ED5E5D" w:rsidRDefault="00000000">
      <w:pPr>
        <w:spacing w:after="120" w:line="259" w:lineRule="auto"/>
      </w:pPr>
      <w:r>
        <w:rPr>
          <w:rFonts w:ascii="Aptos" w:hAnsi="Aptos"/>
          <w:sz w:val="21"/>
        </w:rPr>
        <w:t>Genre performance differs depending on the metric and filter setting. In the genre profitability view, the top ROI genres include Music, Romance, Animation, Comedy, and Family under the displayed filter configuration. In the insights view, Comedy appears as the highest median ROI genre, with a median ROI around 4.94x. This suggests that genre profitability should be interpreted together with filters, sample size, and whether average ROI or median ROI is used.</w:t>
      </w:r>
    </w:p>
    <w:p w14:paraId="048C9444" w14:textId="77777777" w:rsidR="00ED5E5D" w:rsidRDefault="00000000">
      <w:pPr>
        <w:spacing w:after="120" w:line="259" w:lineRule="auto"/>
      </w:pPr>
      <w:r>
        <w:rPr>
          <w:rFonts w:ascii="Aptos" w:hAnsi="Aptos"/>
          <w:sz w:val="21"/>
        </w:rPr>
        <w:t>Release timing has a visible impact on revenue. The monthly revenue chart shows peaks around summer and winter holiday periods, while the insights view identifies May as the best release month in the current analysis. This supports the common expectation that release windows can affect commercial performance.</w:t>
      </w:r>
    </w:p>
    <w:p w14:paraId="2020979F" w14:textId="77777777" w:rsidR="00ED5E5D" w:rsidRDefault="00000000">
      <w:pPr>
        <w:spacing w:after="120" w:line="259" w:lineRule="auto"/>
      </w:pPr>
      <w:r>
        <w:rPr>
          <w:rFonts w:ascii="Aptos" w:hAnsi="Aptos"/>
          <w:sz w:val="21"/>
        </w:rPr>
        <w:t>Audience rating and revenue are not perfectly linear. The rating-bucket chart indicates that films in middle-to-high rating ranges can perform very strongly in revenue, while the rating distribution chart shows differences across genres. This suggests that audience response matters, but box office performance is also influenced by budget, genre, release timing, and market scale.</w:t>
      </w:r>
    </w:p>
    <w:p w14:paraId="1D657AF7" w14:textId="77777777" w:rsidR="00ED5E5D" w:rsidRDefault="00000000">
      <w:pPr>
        <w:spacing w:after="120" w:line="259" w:lineRule="auto"/>
      </w:pPr>
      <w:r>
        <w:rPr>
          <w:rFonts w:ascii="Aptos" w:hAnsi="Aptos"/>
          <w:sz w:val="21"/>
        </w:rPr>
        <w:t>The prediction module provides a practical decision-support feature. By entering a budget, genre, release month, and runtime, users can obtain estimated revenue, ROI, and profit probability. The comparable film table also makes the output easier to interpret because users can compare the prediction against historical films with similar budgets and genres.</w:t>
      </w:r>
    </w:p>
    <w:p w14:paraId="592B2527" w14:textId="77777777" w:rsidR="00ED5E5D" w:rsidRDefault="00000000">
      <w:pPr>
        <w:spacing w:after="120" w:line="259" w:lineRule="auto"/>
      </w:pPr>
      <w:r>
        <w:rPr>
          <w:rFonts w:ascii="Aptos" w:hAnsi="Aptos"/>
          <w:sz w:val="21"/>
        </w:rPr>
        <w:t>Overall, the data indicates that commercial success is multi-factorial. Budget, genre, timing, rating, and film length all contribute to different aspects of performance. The dashboard makes these patterns visible through interactive charts, statistical testing, and prediction rather than through a fixed static report.</w:t>
      </w:r>
    </w:p>
    <w:p w14:paraId="673D37AF" w14:textId="77777777" w:rsidR="00673321" w:rsidRDefault="00FE4E0C" w:rsidP="00673321">
      <w:pPr>
        <w:pStyle w:val="StyleHeading1Before0pt"/>
        <w:spacing w:before="240" w:after="120"/>
      </w:pPr>
      <w:bookmarkStart w:id="9" w:name="_Toc195777676"/>
      <w:r>
        <w:rPr>
          <w:rFonts w:ascii="Aptos" w:hAnsi="Aptos"/>
          <w:b/>
          <w:color w:val="1F3656"/>
        </w:rPr>
        <w:lastRenderedPageBreak/>
        <w:t>Conclusion and Discussion</w:t>
      </w:r>
      <w:bookmarkEnd w:id="9"/>
    </w:p>
    <w:p w14:paraId="328E31B5" w14:textId="77777777" w:rsidR="00ED5E5D" w:rsidRDefault="00000000">
      <w:pPr>
        <w:spacing w:after="120" w:line="259" w:lineRule="auto"/>
      </w:pPr>
      <w:r>
        <w:rPr>
          <w:rFonts w:ascii="Aptos" w:hAnsi="Aptos"/>
          <w:sz w:val="21"/>
        </w:rPr>
        <w:t>The project successfully implemented an interactive movie analytics dashboard that connects database design, data processing, visual analysis, statistical testing, prediction, and export. The final system allows users to explore movie performance from several perspectives, including box office revenue, ROI, genre profitability, release timing, rating distribution, categorical association, and predicted financial performance.</w:t>
      </w:r>
    </w:p>
    <w:p w14:paraId="1415AD45" w14:textId="77777777" w:rsidR="00ED5E5D" w:rsidRDefault="00000000">
      <w:pPr>
        <w:spacing w:after="120" w:line="259" w:lineRule="auto"/>
      </w:pPr>
      <w:r>
        <w:rPr>
          <w:rFonts w:ascii="Aptos" w:hAnsi="Aptos"/>
          <w:sz w:val="21"/>
        </w:rPr>
        <w:t>One strength of the project is reproducibility. The database is not only described by an ER diagram but also implemented through MySQL tables, relationship validation, crew/credit completion, and SQL export. The application then uses Python scripts to generate an analysis-ready dataset, allowing the dashboard to run without requiring all users to manually rebuild the database each time.</w:t>
      </w:r>
    </w:p>
    <w:p w14:paraId="1EA4F29B" w14:textId="77777777" w:rsidR="00ED5E5D" w:rsidRDefault="00000000">
      <w:pPr>
        <w:spacing w:after="120" w:line="259" w:lineRule="auto"/>
      </w:pPr>
      <w:r>
        <w:rPr>
          <w:rFonts w:ascii="Aptos" w:hAnsi="Aptos"/>
          <w:sz w:val="21"/>
        </w:rPr>
        <w:t>Another strength is usability. The dashboard uses a dark card-based design, KPI summaries, filter panels, and multiple views to make complex movie data easier to understand. Users can quickly switch between general overview, revenue analysis, genre analysis, time analysis, chi-square tests, regression, insights, and export.</w:t>
      </w:r>
    </w:p>
    <w:p w14:paraId="38FBE32D" w14:textId="77777777" w:rsidR="00ED5E5D" w:rsidRDefault="00000000">
      <w:pPr>
        <w:spacing w:after="120" w:line="259" w:lineRule="auto"/>
      </w:pPr>
      <w:r>
        <w:rPr>
          <w:rFonts w:ascii="Aptos" w:hAnsi="Aptos"/>
          <w:sz w:val="21"/>
        </w:rPr>
        <w:t>There are also limitations. Some analyses depend on records with valid financial values, so movies with missing or zero budget/revenue cannot fully participate in ROI calculations. Prediction results should be treated as estimates rather than exact forecasts, because real box office outcomes are affected by many external factors such as marketing, distribution scale, competition, audience trends, and release strategy. In addition, the current model uses a limited set of features and could be improved by adding director, actor, production company, country, language, and text-based features.</w:t>
      </w:r>
    </w:p>
    <w:p w14:paraId="3246F809" w14:textId="77777777" w:rsidR="00ED5E5D" w:rsidRDefault="00000000">
      <w:pPr>
        <w:spacing w:after="120" w:line="259" w:lineRule="auto"/>
      </w:pPr>
      <w:r>
        <w:rPr>
          <w:rFonts w:ascii="Aptos" w:hAnsi="Aptos"/>
          <w:sz w:val="21"/>
        </w:rPr>
        <w:t>Future improvements could include connecting a live movie API, adding richer people-related features from cast and credit tables, improving model evaluation with train/test metrics, supporting more advanced statistical tests, and allowing users to save or compare multiple prediction scenarios. Even with these limitations, the current system demonstrates how a relational database and a Streamlit dashboard can work together to turn movie data into practical analytical insights.</w:t>
      </w:r>
    </w:p>
    <w:p w14:paraId="67A63E12" w14:textId="77777777" w:rsidR="00981EED" w:rsidRPr="00E81BDC" w:rsidRDefault="00981EED" w:rsidP="00981EED">
      <w:pPr>
        <w:pStyle w:val="2"/>
        <w:numPr>
          <w:ilvl w:val="0"/>
          <w:numId w:val="0"/>
        </w:numPr>
        <w:spacing w:before="240" w:after="120"/>
        <w:ind w:left="720"/>
        <w:rPr>
          <w:color w:val="000000" w:themeColor="text1"/>
        </w:rPr>
      </w:pPr>
    </w:p>
    <w:sectPr w:rsidR="00981EED" w:rsidRPr="00E81BDC" w:rsidSect="006277E3">
      <w:headerReference w:type="default" r:id="rId8"/>
      <w:footerReference w:type="default" r:id="rId9"/>
      <w:pgSz w:w="12240" w:h="15840"/>
      <w:pgMar w:top="1440" w:right="1319" w:bottom="1440" w:left="1319" w:header="73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5EC49" w14:textId="77777777" w:rsidR="00CD2061" w:rsidRDefault="00CD2061">
      <w:r>
        <w:separator/>
      </w:r>
    </w:p>
  </w:endnote>
  <w:endnote w:type="continuationSeparator" w:id="0">
    <w:p w14:paraId="73F603A9" w14:textId="77777777" w:rsidR="00CD2061" w:rsidRDefault="00CD2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6D06C" w14:textId="77777777" w:rsidR="009D73B3" w:rsidRDefault="006277E3" w:rsidP="00EC41CD">
    <w:pPr>
      <w:pStyle w:val="a5"/>
      <w:tabs>
        <w:tab w:val="left" w:pos="7920"/>
      </w:tabs>
      <w:ind w:right="360"/>
      <w:rPr>
        <w:sz w:val="14"/>
      </w:rPr>
    </w:pPr>
    <w:r>
      <w:rPr>
        <w:noProof/>
        <w:sz w:val="14"/>
        <w:lang w:eastAsia="zh-CN"/>
      </w:rPr>
      <mc:AlternateContent>
        <mc:Choice Requires="wps">
          <w:drawing>
            <wp:anchor distT="0" distB="0" distL="114300" distR="114300" simplePos="0" relativeHeight="251658240" behindDoc="0" locked="0" layoutInCell="1" allowOverlap="1" wp14:anchorId="15F156E5" wp14:editId="669F57F2">
              <wp:simplePos x="0" y="0"/>
              <wp:positionH relativeFrom="margin">
                <wp:align>right</wp:align>
              </wp:positionH>
              <wp:positionV relativeFrom="paragraph">
                <wp:posOffset>-39370</wp:posOffset>
              </wp:positionV>
              <wp:extent cx="6057900" cy="0"/>
              <wp:effectExtent l="19050" t="19050" r="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8BA81" id="Line 7" o:spid="_x0000_s1026" style="position:absolute;left:0;text-align:left;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25.8pt,-3.1pt" to="902.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" strokeweight="3pt">
              <w10:wrap anchorx="margin"/>
            </v:line>
          </w:pict>
        </mc:Fallback>
      </mc:AlternateContent>
    </w:r>
    <w:r w:rsidRPr="006277E3">
      <w:rPr>
        <w:noProof/>
        <w:sz w:val="14"/>
      </w:rPr>
      <w:drawing>
        <wp:inline distT="0" distB="0" distL="0" distR="0" wp14:anchorId="65BD990D" wp14:editId="35A56B74">
          <wp:extent cx="533400" cy="520777"/>
          <wp:effectExtent l="0" t="0" r="0" b="0"/>
          <wp:docPr id="5" name="Picture 4">
            <a:extLst xmlns:a="http://schemas.openxmlformats.org/drawingml/2006/main">
              <a:ext uri="{FF2B5EF4-FFF2-40B4-BE49-F238E27FC236}">
                <a16:creationId xmlns:a16="http://schemas.microsoft.com/office/drawing/2014/main" id="{7B083DD1-FC5E-4E85-B526-A867378D4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B083DD1-FC5E-4E85-B526-A867378D49D7}"/>
                      </a:ext>
                    </a:extLst>
                  </pic:cNvPr>
                  <pic:cNvPicPr>
                    <a:picLocks noChangeAspect="1"/>
                  </pic:cNvPicPr>
                </pic:nvPicPr>
                <pic:blipFill rotWithShape="1">
                  <a:blip r:embed="rId1">
                    <a:extLst>
                      <a:ext uri="{28A0092B-C50C-407E-A947-70E740481C1C}">
                        <a14:useLocalDpi xmlns:a14="http://schemas.microsoft.com/office/drawing/2010/main" val="0"/>
                      </a:ext>
                    </a:extLst>
                  </a:blip>
                  <a:srcRect l="2969" t="3785" r="70625" b="5436"/>
                  <a:stretch/>
                </pic:blipFill>
                <pic:spPr>
                  <a:xfrm>
                    <a:off x="0" y="0"/>
                    <a:ext cx="538781" cy="526031"/>
                  </a:xfrm>
                  <a:prstGeom prst="rect">
                    <a:avLst/>
                  </a:prstGeom>
                </pic:spPr>
              </pic:pic>
            </a:graphicData>
          </a:graphic>
        </wp:inline>
      </w:drawing>
    </w:r>
    <w:r w:rsidR="009D73B3">
      <w:rPr>
        <w:sz w:val="14"/>
      </w:rPr>
      <w:tab/>
    </w:r>
  </w:p>
  <w:p w14:paraId="7636B10C" w14:textId="77777777" w:rsidR="009D73B3" w:rsidRDefault="009D73B3" w:rsidP="009702EA">
    <w:pPr>
      <w:pStyle w:val="a5"/>
      <w:tabs>
        <w:tab w:val="left" w:pos="7920"/>
      </w:tabs>
      <w:ind w:right="360"/>
      <w:jc w:val="right"/>
      <w:rPr>
        <w:sz w:val="14"/>
      </w:rPr>
    </w:pPr>
  </w:p>
  <w:p w14:paraId="2B331631" w14:textId="77777777" w:rsidR="009D73B3" w:rsidRPr="003E4404" w:rsidRDefault="009D73B3" w:rsidP="009702EA">
    <w:pPr>
      <w:pStyle w:val="a5"/>
      <w:tabs>
        <w:tab w:val="left" w:pos="7920"/>
      </w:tabs>
      <w:ind w:right="360"/>
      <w:jc w:val="right"/>
      <w:rPr>
        <w:i/>
      </w:rPr>
    </w:pPr>
    <w:r w:rsidRPr="00D0797A">
      <w:rPr>
        <w:i/>
      </w:rPr>
      <w:t xml:space="preserve">Page </w:t>
    </w:r>
    <w:r w:rsidR="00B471B2" w:rsidRPr="00D0797A">
      <w:rPr>
        <w:i/>
      </w:rPr>
      <w:fldChar w:fldCharType="begin"/>
    </w:r>
    <w:r w:rsidRPr="00D0797A">
      <w:rPr>
        <w:i/>
      </w:rPr>
      <w:instrText xml:space="preserve"> PAGE </w:instrText>
    </w:r>
    <w:r w:rsidR="00B471B2" w:rsidRPr="00D0797A">
      <w:rPr>
        <w:i/>
      </w:rPr>
      <w:fldChar w:fldCharType="separate"/>
    </w:r>
    <w:r w:rsidR="00B53E29">
      <w:rPr>
        <w:i/>
        <w:noProof/>
      </w:rPr>
      <w:t>4</w:t>
    </w:r>
    <w:r w:rsidR="00B471B2" w:rsidRPr="00D0797A">
      <w:rPr>
        <w:i/>
      </w:rPr>
      <w:fldChar w:fldCharType="end"/>
    </w:r>
    <w:r w:rsidRPr="00D0797A">
      <w:rPr>
        <w:i/>
      </w:rPr>
      <w:t xml:space="preserve"> of </w:t>
    </w:r>
    <w:r w:rsidR="00B471B2" w:rsidRPr="00D0797A">
      <w:rPr>
        <w:i/>
      </w:rPr>
      <w:fldChar w:fldCharType="begin"/>
    </w:r>
    <w:r w:rsidRPr="00D0797A">
      <w:rPr>
        <w:i/>
      </w:rPr>
      <w:instrText xml:space="preserve"> NUMPAGES </w:instrText>
    </w:r>
    <w:r w:rsidR="00B471B2" w:rsidRPr="00D0797A">
      <w:rPr>
        <w:i/>
      </w:rPr>
      <w:fldChar w:fldCharType="separate"/>
    </w:r>
    <w:r w:rsidR="00B53E29">
      <w:rPr>
        <w:i/>
        <w:noProof/>
      </w:rPr>
      <w:t>8</w:t>
    </w:r>
    <w:r w:rsidR="00B471B2" w:rsidRPr="00D0797A">
      <w:rPr>
        <w:i/>
      </w:rPr>
      <w:fldChar w:fldCharType="end"/>
    </w:r>
    <w:r>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1A71" w14:textId="77777777" w:rsidR="00CD2061" w:rsidRDefault="00CD2061">
      <w:r>
        <w:separator/>
      </w:r>
    </w:p>
  </w:footnote>
  <w:footnote w:type="continuationSeparator" w:id="0">
    <w:p w14:paraId="00F134F4" w14:textId="77777777" w:rsidR="00CD2061" w:rsidRDefault="00CD2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122FE" w14:textId="77777777" w:rsidR="009D73B3" w:rsidRPr="004444F2" w:rsidRDefault="0032284F" w:rsidP="00CF21C3">
    <w:pPr>
      <w:pStyle w:val="a4"/>
      <w:tabs>
        <w:tab w:val="clear" w:pos="8640"/>
        <w:tab w:val="right" w:pos="9180"/>
      </w:tabs>
      <w:rPr>
        <w:szCs w:val="20"/>
      </w:rPr>
    </w:pPr>
    <w:r>
      <w:rPr>
        <w:szCs w:val="20"/>
      </w:rPr>
      <w:t>IMDB Movie Analytics Dashboard</w:t>
    </w:r>
  </w:p>
  <w:p w14:paraId="68C8356D" w14:textId="77777777" w:rsidR="009D73B3" w:rsidRPr="00EA6131" w:rsidRDefault="00674A48" w:rsidP="00CF21C3">
    <w:pPr>
      <w:pStyle w:val="a4"/>
      <w:tabs>
        <w:tab w:val="left" w:pos="720"/>
        <w:tab w:val="left" w:pos="1440"/>
        <w:tab w:val="left" w:pos="2160"/>
        <w:tab w:val="left" w:pos="5145"/>
      </w:tabs>
      <w:rPr>
        <w:i/>
      </w:rPr>
    </w:pPr>
    <w:r>
      <w:rPr>
        <w:noProof/>
        <w:lang w:eastAsia="zh-CN"/>
      </w:rPr>
      <mc:AlternateContent>
        <mc:Choice Requires="wps">
          <w:drawing>
            <wp:anchor distT="0" distB="0" distL="114300" distR="114300" simplePos="0" relativeHeight="251657216" behindDoc="0" locked="0" layoutInCell="1" allowOverlap="1" wp14:anchorId="4AF6C1A5" wp14:editId="776FC54F">
              <wp:simplePos x="0" y="0"/>
              <wp:positionH relativeFrom="column">
                <wp:posOffset>0</wp:posOffset>
              </wp:positionH>
              <wp:positionV relativeFrom="paragraph">
                <wp:posOffset>67945</wp:posOffset>
              </wp:positionV>
              <wp:extent cx="6057900" cy="0"/>
              <wp:effectExtent l="19050" t="20320" r="19050" b="2730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1CB09" id="Line 1" o:spid="_x0000_s1026" style="position:absolute;left:0;text-align:lef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7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" strokeweight="3pt"/>
          </w:pict>
        </mc:Fallback>
      </mc:AlternateContent>
    </w:r>
    <w:r w:rsidR="009D73B3">
      <w:tab/>
    </w:r>
    <w:r w:rsidR="009D73B3">
      <w:tab/>
    </w:r>
    <w:r w:rsidR="009D73B3">
      <w:tab/>
    </w:r>
    <w:r w:rsidR="009D73B3">
      <w:tab/>
    </w:r>
  </w:p>
  <w:p w14:paraId="63B6778E" w14:textId="77777777" w:rsidR="009D73B3" w:rsidRDefault="009D73B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16F"/>
    <w:multiLevelType w:val="multilevel"/>
    <w:tmpl w:val="B1F45F6A"/>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3F6065D"/>
    <w:multiLevelType w:val="hybridMultilevel"/>
    <w:tmpl w:val="507AACAE"/>
    <w:lvl w:ilvl="0" w:tplc="FC8884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220E07"/>
    <w:multiLevelType w:val="multilevel"/>
    <w:tmpl w:val="C338BFA2"/>
    <w:lvl w:ilvl="0">
      <w:start w:val="1"/>
      <w:numFmt w:val="decimal"/>
      <w:lvlText w:val="%1."/>
      <w:lvlJc w:val="left"/>
      <w:pPr>
        <w:tabs>
          <w:tab w:val="num" w:pos="720"/>
        </w:tabs>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F6B0E30"/>
    <w:multiLevelType w:val="multilevel"/>
    <w:tmpl w:val="8E2C9F3C"/>
    <w:lvl w:ilvl="0">
      <w:start w:val="1"/>
      <w:numFmt w:val="decimal"/>
      <w:lvlText w:val="%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93D3F4F"/>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C196B47"/>
    <w:multiLevelType w:val="hybridMultilevel"/>
    <w:tmpl w:val="B1160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9D4ED9"/>
    <w:multiLevelType w:val="multilevel"/>
    <w:tmpl w:val="482E9414"/>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68B29E1"/>
    <w:multiLevelType w:val="hybridMultilevel"/>
    <w:tmpl w:val="8A0EBD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BC00348"/>
    <w:multiLevelType w:val="multilevel"/>
    <w:tmpl w:val="59F8E51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42115839"/>
    <w:multiLevelType w:val="multilevel"/>
    <w:tmpl w:val="EC32CDB6"/>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5B61C83"/>
    <w:multiLevelType w:val="multilevel"/>
    <w:tmpl w:val="70D89B68"/>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5D368F6"/>
    <w:multiLevelType w:val="multilevel"/>
    <w:tmpl w:val="4A8891C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6DB7E23"/>
    <w:multiLevelType w:val="multilevel"/>
    <w:tmpl w:val="2C308D32"/>
    <w:lvl w:ilvl="0">
      <w:start w:val="1"/>
      <w:numFmt w:val="decimal"/>
      <w:lvlText w:val="%1."/>
      <w:lvlJc w:val="left"/>
      <w:pPr>
        <w:tabs>
          <w:tab w:val="num" w:pos="288"/>
        </w:tabs>
        <w:ind w:left="288" w:hanging="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4EC5316A"/>
    <w:multiLevelType w:val="multilevel"/>
    <w:tmpl w:val="D80E539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0B27E40"/>
    <w:multiLevelType w:val="hybridMultilevel"/>
    <w:tmpl w:val="EB7A30D8"/>
    <w:lvl w:ilvl="0" w:tplc="142C1E68">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23167C22">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22A6015"/>
    <w:multiLevelType w:val="multilevel"/>
    <w:tmpl w:val="C678A79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3411AF1"/>
    <w:multiLevelType w:val="multilevel"/>
    <w:tmpl w:val="DBAE4FA2"/>
    <w:lvl w:ilvl="0">
      <w:start w:val="1"/>
      <w:numFmt w:val="decimal"/>
      <w:pStyle w:val="StyleHeading1Before0pt"/>
      <w:lvlText w:val="%1."/>
      <w:lvlJc w:val="left"/>
      <w:pPr>
        <w:tabs>
          <w:tab w:val="num" w:pos="720"/>
        </w:tabs>
        <w:ind w:left="720" w:hanging="720"/>
      </w:pPr>
      <w:rPr>
        <w:rFonts w:hint="default"/>
      </w:rPr>
    </w:lvl>
    <w:lvl w:ilvl="1">
      <w:start w:val="1"/>
      <w:numFmt w:val="decimal"/>
      <w:pStyle w:val="2"/>
      <w:lvlText w:val="%1.%2."/>
      <w:lvlJc w:val="left"/>
      <w:pPr>
        <w:tabs>
          <w:tab w:val="num" w:pos="720"/>
        </w:tabs>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E8440C1"/>
    <w:multiLevelType w:val="multilevel"/>
    <w:tmpl w:val="14567C7C"/>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A47405"/>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6C085038"/>
    <w:multiLevelType w:val="multilevel"/>
    <w:tmpl w:val="8DAA27D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71E70BAD"/>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73543703"/>
    <w:multiLevelType w:val="multilevel"/>
    <w:tmpl w:val="42B6C99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E901E06"/>
    <w:multiLevelType w:val="hybridMultilevel"/>
    <w:tmpl w:val="8E2C9F3C"/>
    <w:lvl w:ilvl="0" w:tplc="39D6204C">
      <w:start w:val="1"/>
      <w:numFmt w:val="decimal"/>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F4F4D07"/>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42491139">
    <w:abstractNumId w:val="22"/>
  </w:num>
  <w:num w:numId="2" w16cid:durableId="1136145331">
    <w:abstractNumId w:val="17"/>
  </w:num>
  <w:num w:numId="3" w16cid:durableId="1432241914">
    <w:abstractNumId w:val="11"/>
  </w:num>
  <w:num w:numId="4" w16cid:durableId="593705003">
    <w:abstractNumId w:val="15"/>
  </w:num>
  <w:num w:numId="5" w16cid:durableId="856770463">
    <w:abstractNumId w:val="21"/>
  </w:num>
  <w:num w:numId="6" w16cid:durableId="1925140855">
    <w:abstractNumId w:val="3"/>
  </w:num>
  <w:num w:numId="7" w16cid:durableId="52318737">
    <w:abstractNumId w:val="2"/>
  </w:num>
  <w:num w:numId="8" w16cid:durableId="459302051">
    <w:abstractNumId w:val="4"/>
  </w:num>
  <w:num w:numId="9" w16cid:durableId="335424259">
    <w:abstractNumId w:val="20"/>
  </w:num>
  <w:num w:numId="10" w16cid:durableId="243154246">
    <w:abstractNumId w:val="12"/>
  </w:num>
  <w:num w:numId="11" w16cid:durableId="237327668">
    <w:abstractNumId w:val="0"/>
  </w:num>
  <w:num w:numId="12" w16cid:durableId="694578181">
    <w:abstractNumId w:val="23"/>
  </w:num>
  <w:num w:numId="13" w16cid:durableId="756514322">
    <w:abstractNumId w:val="18"/>
  </w:num>
  <w:num w:numId="14" w16cid:durableId="40907853">
    <w:abstractNumId w:val="10"/>
  </w:num>
  <w:num w:numId="15" w16cid:durableId="720249979">
    <w:abstractNumId w:val="9"/>
  </w:num>
  <w:num w:numId="16" w16cid:durableId="687414179">
    <w:abstractNumId w:val="13"/>
  </w:num>
  <w:num w:numId="17" w16cid:durableId="245188000">
    <w:abstractNumId w:val="8"/>
  </w:num>
  <w:num w:numId="18" w16cid:durableId="1279802800">
    <w:abstractNumId w:val="7"/>
  </w:num>
  <w:num w:numId="19" w16cid:durableId="1239826656">
    <w:abstractNumId w:val="6"/>
  </w:num>
  <w:num w:numId="20" w16cid:durableId="1503273852">
    <w:abstractNumId w:val="5"/>
  </w:num>
  <w:num w:numId="21" w16cid:durableId="163128414">
    <w:abstractNumId w:val="14"/>
  </w:num>
  <w:num w:numId="22" w16cid:durableId="472658">
    <w:abstractNumId w:val="1"/>
  </w:num>
  <w:num w:numId="23" w16cid:durableId="955016924">
    <w:abstractNumId w:val="16"/>
  </w:num>
  <w:num w:numId="24" w16cid:durableId="17956388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1D"/>
    <w:rsid w:val="0000135D"/>
    <w:rsid w:val="00001403"/>
    <w:rsid w:val="00010C28"/>
    <w:rsid w:val="00015D46"/>
    <w:rsid w:val="0002352C"/>
    <w:rsid w:val="00023D10"/>
    <w:rsid w:val="00024478"/>
    <w:rsid w:val="00024E99"/>
    <w:rsid w:val="00030126"/>
    <w:rsid w:val="00034040"/>
    <w:rsid w:val="00036B8E"/>
    <w:rsid w:val="00043518"/>
    <w:rsid w:val="000463C4"/>
    <w:rsid w:val="00050F59"/>
    <w:rsid w:val="000547E2"/>
    <w:rsid w:val="00055587"/>
    <w:rsid w:val="000630F1"/>
    <w:rsid w:val="00065EF2"/>
    <w:rsid w:val="0007256D"/>
    <w:rsid w:val="00075E87"/>
    <w:rsid w:val="00087E59"/>
    <w:rsid w:val="0009110F"/>
    <w:rsid w:val="000937BF"/>
    <w:rsid w:val="0009404B"/>
    <w:rsid w:val="0009686C"/>
    <w:rsid w:val="00097B0D"/>
    <w:rsid w:val="000B185B"/>
    <w:rsid w:val="000B51F9"/>
    <w:rsid w:val="000C0BF9"/>
    <w:rsid w:val="000C3C7C"/>
    <w:rsid w:val="000D1463"/>
    <w:rsid w:val="000E20DC"/>
    <w:rsid w:val="000E2A49"/>
    <w:rsid w:val="000E51AB"/>
    <w:rsid w:val="000E6CDA"/>
    <w:rsid w:val="000F0275"/>
    <w:rsid w:val="000F628C"/>
    <w:rsid w:val="000F64D8"/>
    <w:rsid w:val="00120341"/>
    <w:rsid w:val="00122633"/>
    <w:rsid w:val="00130A46"/>
    <w:rsid w:val="00135054"/>
    <w:rsid w:val="001357A7"/>
    <w:rsid w:val="0013659B"/>
    <w:rsid w:val="00137275"/>
    <w:rsid w:val="00150186"/>
    <w:rsid w:val="0015257A"/>
    <w:rsid w:val="001604E9"/>
    <w:rsid w:val="00165A32"/>
    <w:rsid w:val="001707FB"/>
    <w:rsid w:val="001728C8"/>
    <w:rsid w:val="00174821"/>
    <w:rsid w:val="001805D7"/>
    <w:rsid w:val="00182C6A"/>
    <w:rsid w:val="001874D1"/>
    <w:rsid w:val="001916EF"/>
    <w:rsid w:val="001927C6"/>
    <w:rsid w:val="001928D6"/>
    <w:rsid w:val="00192963"/>
    <w:rsid w:val="00194B30"/>
    <w:rsid w:val="001B01BC"/>
    <w:rsid w:val="001C3C2F"/>
    <w:rsid w:val="001C4202"/>
    <w:rsid w:val="001C596E"/>
    <w:rsid w:val="001E380F"/>
    <w:rsid w:val="001F01E2"/>
    <w:rsid w:val="001F553A"/>
    <w:rsid w:val="001F7D37"/>
    <w:rsid w:val="00205E75"/>
    <w:rsid w:val="00207B6E"/>
    <w:rsid w:val="00210480"/>
    <w:rsid w:val="002123A6"/>
    <w:rsid w:val="00220D1F"/>
    <w:rsid w:val="00225068"/>
    <w:rsid w:val="00227C64"/>
    <w:rsid w:val="00230C43"/>
    <w:rsid w:val="00233D07"/>
    <w:rsid w:val="00237F47"/>
    <w:rsid w:val="00250E87"/>
    <w:rsid w:val="002604E9"/>
    <w:rsid w:val="0026141D"/>
    <w:rsid w:val="00277970"/>
    <w:rsid w:val="00283AF1"/>
    <w:rsid w:val="00287B3F"/>
    <w:rsid w:val="00293B5E"/>
    <w:rsid w:val="002948DD"/>
    <w:rsid w:val="0029612F"/>
    <w:rsid w:val="002A2BC5"/>
    <w:rsid w:val="002A44DD"/>
    <w:rsid w:val="002A5AEA"/>
    <w:rsid w:val="002B23ED"/>
    <w:rsid w:val="002C2708"/>
    <w:rsid w:val="002C6E81"/>
    <w:rsid w:val="002D4886"/>
    <w:rsid w:val="002D532F"/>
    <w:rsid w:val="002E26D8"/>
    <w:rsid w:val="002E55F4"/>
    <w:rsid w:val="002F1E77"/>
    <w:rsid w:val="002F204F"/>
    <w:rsid w:val="002F2EAE"/>
    <w:rsid w:val="003051FD"/>
    <w:rsid w:val="00305CB9"/>
    <w:rsid w:val="00314680"/>
    <w:rsid w:val="00317B63"/>
    <w:rsid w:val="0032284F"/>
    <w:rsid w:val="00322F37"/>
    <w:rsid w:val="00324010"/>
    <w:rsid w:val="00331D99"/>
    <w:rsid w:val="00332B49"/>
    <w:rsid w:val="00340AA8"/>
    <w:rsid w:val="00342A5F"/>
    <w:rsid w:val="00357A46"/>
    <w:rsid w:val="00364437"/>
    <w:rsid w:val="003658CE"/>
    <w:rsid w:val="00365D33"/>
    <w:rsid w:val="003762E3"/>
    <w:rsid w:val="00377596"/>
    <w:rsid w:val="00391DB0"/>
    <w:rsid w:val="00391E1E"/>
    <w:rsid w:val="0039437D"/>
    <w:rsid w:val="00396758"/>
    <w:rsid w:val="003A58B1"/>
    <w:rsid w:val="003C0763"/>
    <w:rsid w:val="003C73AD"/>
    <w:rsid w:val="003C7FEA"/>
    <w:rsid w:val="003D015A"/>
    <w:rsid w:val="003D506B"/>
    <w:rsid w:val="003D5ED2"/>
    <w:rsid w:val="003D75B3"/>
    <w:rsid w:val="003D7F50"/>
    <w:rsid w:val="003E1422"/>
    <w:rsid w:val="003E3B05"/>
    <w:rsid w:val="003E5D29"/>
    <w:rsid w:val="003F578B"/>
    <w:rsid w:val="003F6954"/>
    <w:rsid w:val="00403773"/>
    <w:rsid w:val="00403E35"/>
    <w:rsid w:val="00405BF8"/>
    <w:rsid w:val="00411542"/>
    <w:rsid w:val="00416730"/>
    <w:rsid w:val="004174B8"/>
    <w:rsid w:val="00420DEF"/>
    <w:rsid w:val="0042390B"/>
    <w:rsid w:val="00434AA1"/>
    <w:rsid w:val="00440372"/>
    <w:rsid w:val="00444183"/>
    <w:rsid w:val="004444F2"/>
    <w:rsid w:val="00447576"/>
    <w:rsid w:val="004477A6"/>
    <w:rsid w:val="00450004"/>
    <w:rsid w:val="00453F67"/>
    <w:rsid w:val="004566BB"/>
    <w:rsid w:val="00461C9A"/>
    <w:rsid w:val="004631D1"/>
    <w:rsid w:val="004716AA"/>
    <w:rsid w:val="004727E0"/>
    <w:rsid w:val="00472BF0"/>
    <w:rsid w:val="00482614"/>
    <w:rsid w:val="00485749"/>
    <w:rsid w:val="00487662"/>
    <w:rsid w:val="00496759"/>
    <w:rsid w:val="004A0543"/>
    <w:rsid w:val="004B1FD9"/>
    <w:rsid w:val="004B7569"/>
    <w:rsid w:val="004D3A52"/>
    <w:rsid w:val="004D4F90"/>
    <w:rsid w:val="004E3910"/>
    <w:rsid w:val="004E5F1A"/>
    <w:rsid w:val="004E7480"/>
    <w:rsid w:val="004F2BAF"/>
    <w:rsid w:val="004F3183"/>
    <w:rsid w:val="004F334D"/>
    <w:rsid w:val="004F7241"/>
    <w:rsid w:val="0050038E"/>
    <w:rsid w:val="005068C5"/>
    <w:rsid w:val="00514A7D"/>
    <w:rsid w:val="005201A7"/>
    <w:rsid w:val="00530A17"/>
    <w:rsid w:val="00530A58"/>
    <w:rsid w:val="00535619"/>
    <w:rsid w:val="0053787A"/>
    <w:rsid w:val="00543405"/>
    <w:rsid w:val="005441BB"/>
    <w:rsid w:val="005508D7"/>
    <w:rsid w:val="00553D2C"/>
    <w:rsid w:val="005543EE"/>
    <w:rsid w:val="005564E3"/>
    <w:rsid w:val="0055677C"/>
    <w:rsid w:val="005570B7"/>
    <w:rsid w:val="005626C9"/>
    <w:rsid w:val="00564ECB"/>
    <w:rsid w:val="00564F02"/>
    <w:rsid w:val="005650A5"/>
    <w:rsid w:val="00567B13"/>
    <w:rsid w:val="00583E9C"/>
    <w:rsid w:val="00586427"/>
    <w:rsid w:val="00590ABC"/>
    <w:rsid w:val="0059632B"/>
    <w:rsid w:val="00597283"/>
    <w:rsid w:val="005A08AC"/>
    <w:rsid w:val="005A680E"/>
    <w:rsid w:val="005B47B2"/>
    <w:rsid w:val="005D5F21"/>
    <w:rsid w:val="005D61A6"/>
    <w:rsid w:val="005E2530"/>
    <w:rsid w:val="005E6596"/>
    <w:rsid w:val="005F1B43"/>
    <w:rsid w:val="00607E73"/>
    <w:rsid w:val="006113AA"/>
    <w:rsid w:val="00613CA2"/>
    <w:rsid w:val="00621789"/>
    <w:rsid w:val="00621A4B"/>
    <w:rsid w:val="00623480"/>
    <w:rsid w:val="00625E14"/>
    <w:rsid w:val="00626E8C"/>
    <w:rsid w:val="006277E3"/>
    <w:rsid w:val="00632551"/>
    <w:rsid w:val="00634DB8"/>
    <w:rsid w:val="0063770A"/>
    <w:rsid w:val="0064065B"/>
    <w:rsid w:val="0064261C"/>
    <w:rsid w:val="006608AA"/>
    <w:rsid w:val="00663D30"/>
    <w:rsid w:val="00673321"/>
    <w:rsid w:val="00674A48"/>
    <w:rsid w:val="006752EC"/>
    <w:rsid w:val="00681EF2"/>
    <w:rsid w:val="006849F5"/>
    <w:rsid w:val="00684A36"/>
    <w:rsid w:val="00684BBE"/>
    <w:rsid w:val="00686DD9"/>
    <w:rsid w:val="00691397"/>
    <w:rsid w:val="00697488"/>
    <w:rsid w:val="006A1953"/>
    <w:rsid w:val="006A1E97"/>
    <w:rsid w:val="006B23F8"/>
    <w:rsid w:val="006B7D4D"/>
    <w:rsid w:val="006C110E"/>
    <w:rsid w:val="006C2F8A"/>
    <w:rsid w:val="006C30C5"/>
    <w:rsid w:val="006D363A"/>
    <w:rsid w:val="006D5045"/>
    <w:rsid w:val="006D66A2"/>
    <w:rsid w:val="006D6A8E"/>
    <w:rsid w:val="006E0228"/>
    <w:rsid w:val="006E19A1"/>
    <w:rsid w:val="006F23A8"/>
    <w:rsid w:val="006F2560"/>
    <w:rsid w:val="00710A44"/>
    <w:rsid w:val="00711F5C"/>
    <w:rsid w:val="00714194"/>
    <w:rsid w:val="00720D0F"/>
    <w:rsid w:val="00730563"/>
    <w:rsid w:val="00732A18"/>
    <w:rsid w:val="00733EB0"/>
    <w:rsid w:val="00735EBA"/>
    <w:rsid w:val="00742089"/>
    <w:rsid w:val="00747E63"/>
    <w:rsid w:val="00754852"/>
    <w:rsid w:val="007649E9"/>
    <w:rsid w:val="0076665C"/>
    <w:rsid w:val="00771FF6"/>
    <w:rsid w:val="0077580C"/>
    <w:rsid w:val="007764E9"/>
    <w:rsid w:val="0078198A"/>
    <w:rsid w:val="00787787"/>
    <w:rsid w:val="007879A2"/>
    <w:rsid w:val="007925D6"/>
    <w:rsid w:val="007A2F9E"/>
    <w:rsid w:val="007A7873"/>
    <w:rsid w:val="007B0198"/>
    <w:rsid w:val="007B2794"/>
    <w:rsid w:val="007C1723"/>
    <w:rsid w:val="007D1264"/>
    <w:rsid w:val="007D322D"/>
    <w:rsid w:val="007D4D7B"/>
    <w:rsid w:val="007E4BE0"/>
    <w:rsid w:val="007E4F77"/>
    <w:rsid w:val="007F244A"/>
    <w:rsid w:val="007F57A4"/>
    <w:rsid w:val="008054A9"/>
    <w:rsid w:val="00814A7E"/>
    <w:rsid w:val="00823599"/>
    <w:rsid w:val="0082389D"/>
    <w:rsid w:val="008249A8"/>
    <w:rsid w:val="008307B0"/>
    <w:rsid w:val="00833FE4"/>
    <w:rsid w:val="00846735"/>
    <w:rsid w:val="00847476"/>
    <w:rsid w:val="008544EB"/>
    <w:rsid w:val="008561D8"/>
    <w:rsid w:val="00856D97"/>
    <w:rsid w:val="00856F97"/>
    <w:rsid w:val="0086013A"/>
    <w:rsid w:val="00861DA6"/>
    <w:rsid w:val="008743FA"/>
    <w:rsid w:val="00880F40"/>
    <w:rsid w:val="00883922"/>
    <w:rsid w:val="008908F0"/>
    <w:rsid w:val="00891063"/>
    <w:rsid w:val="008937F1"/>
    <w:rsid w:val="00897751"/>
    <w:rsid w:val="008A240C"/>
    <w:rsid w:val="008A33F7"/>
    <w:rsid w:val="008B295E"/>
    <w:rsid w:val="008B3ED5"/>
    <w:rsid w:val="008C0D92"/>
    <w:rsid w:val="008C7CFE"/>
    <w:rsid w:val="008D27D1"/>
    <w:rsid w:val="008D523C"/>
    <w:rsid w:val="008D588E"/>
    <w:rsid w:val="008E1AFE"/>
    <w:rsid w:val="008E5953"/>
    <w:rsid w:val="008E5BF9"/>
    <w:rsid w:val="008F3F55"/>
    <w:rsid w:val="008F4323"/>
    <w:rsid w:val="008F492A"/>
    <w:rsid w:val="0090188F"/>
    <w:rsid w:val="009029AA"/>
    <w:rsid w:val="00906D06"/>
    <w:rsid w:val="009070C7"/>
    <w:rsid w:val="00924D39"/>
    <w:rsid w:val="009277AF"/>
    <w:rsid w:val="00930C1C"/>
    <w:rsid w:val="009347A5"/>
    <w:rsid w:val="009359C3"/>
    <w:rsid w:val="00937CE8"/>
    <w:rsid w:val="009412E6"/>
    <w:rsid w:val="00942BC8"/>
    <w:rsid w:val="00945993"/>
    <w:rsid w:val="00962097"/>
    <w:rsid w:val="009702EA"/>
    <w:rsid w:val="0097539B"/>
    <w:rsid w:val="00981EED"/>
    <w:rsid w:val="009826B6"/>
    <w:rsid w:val="009928E8"/>
    <w:rsid w:val="009C20B8"/>
    <w:rsid w:val="009C57A7"/>
    <w:rsid w:val="009C58D0"/>
    <w:rsid w:val="009D73B3"/>
    <w:rsid w:val="009E198D"/>
    <w:rsid w:val="009E7298"/>
    <w:rsid w:val="009F0EDE"/>
    <w:rsid w:val="00A02720"/>
    <w:rsid w:val="00A03D66"/>
    <w:rsid w:val="00A04AB2"/>
    <w:rsid w:val="00A15BAF"/>
    <w:rsid w:val="00A20691"/>
    <w:rsid w:val="00A32A5D"/>
    <w:rsid w:val="00A3348C"/>
    <w:rsid w:val="00A3638F"/>
    <w:rsid w:val="00A424A2"/>
    <w:rsid w:val="00A43379"/>
    <w:rsid w:val="00A437A3"/>
    <w:rsid w:val="00A4383E"/>
    <w:rsid w:val="00A515E3"/>
    <w:rsid w:val="00A547FC"/>
    <w:rsid w:val="00A609C5"/>
    <w:rsid w:val="00A7083E"/>
    <w:rsid w:val="00A710AE"/>
    <w:rsid w:val="00A772C0"/>
    <w:rsid w:val="00A81EB1"/>
    <w:rsid w:val="00A8510B"/>
    <w:rsid w:val="00A85895"/>
    <w:rsid w:val="00A90431"/>
    <w:rsid w:val="00A97AB1"/>
    <w:rsid w:val="00AA1B09"/>
    <w:rsid w:val="00AA5E8B"/>
    <w:rsid w:val="00AA6D2D"/>
    <w:rsid w:val="00AB2FA6"/>
    <w:rsid w:val="00AB49A6"/>
    <w:rsid w:val="00AB49E6"/>
    <w:rsid w:val="00AC15FB"/>
    <w:rsid w:val="00AC199D"/>
    <w:rsid w:val="00AC2CB0"/>
    <w:rsid w:val="00AE1016"/>
    <w:rsid w:val="00AE30C0"/>
    <w:rsid w:val="00AE34B9"/>
    <w:rsid w:val="00AE7B4F"/>
    <w:rsid w:val="00AF4C66"/>
    <w:rsid w:val="00AF58EE"/>
    <w:rsid w:val="00B01480"/>
    <w:rsid w:val="00B12D0C"/>
    <w:rsid w:val="00B14081"/>
    <w:rsid w:val="00B25478"/>
    <w:rsid w:val="00B3434D"/>
    <w:rsid w:val="00B410CB"/>
    <w:rsid w:val="00B4188D"/>
    <w:rsid w:val="00B44125"/>
    <w:rsid w:val="00B45A56"/>
    <w:rsid w:val="00B471B2"/>
    <w:rsid w:val="00B53E29"/>
    <w:rsid w:val="00B61552"/>
    <w:rsid w:val="00B64813"/>
    <w:rsid w:val="00B64E82"/>
    <w:rsid w:val="00B74C94"/>
    <w:rsid w:val="00B75A41"/>
    <w:rsid w:val="00B80E8B"/>
    <w:rsid w:val="00B95317"/>
    <w:rsid w:val="00BA1A5A"/>
    <w:rsid w:val="00BA42A6"/>
    <w:rsid w:val="00BB1E39"/>
    <w:rsid w:val="00BB3403"/>
    <w:rsid w:val="00BB444E"/>
    <w:rsid w:val="00BB5DE0"/>
    <w:rsid w:val="00BC0A0D"/>
    <w:rsid w:val="00BC5E90"/>
    <w:rsid w:val="00BC65DD"/>
    <w:rsid w:val="00BD008C"/>
    <w:rsid w:val="00BD0BFC"/>
    <w:rsid w:val="00BD35AF"/>
    <w:rsid w:val="00BD5AC8"/>
    <w:rsid w:val="00BE0D7F"/>
    <w:rsid w:val="00BE518A"/>
    <w:rsid w:val="00BE637A"/>
    <w:rsid w:val="00BE7F88"/>
    <w:rsid w:val="00BF0257"/>
    <w:rsid w:val="00BF2BD8"/>
    <w:rsid w:val="00C11950"/>
    <w:rsid w:val="00C1254D"/>
    <w:rsid w:val="00C13967"/>
    <w:rsid w:val="00C140FB"/>
    <w:rsid w:val="00C158B1"/>
    <w:rsid w:val="00C24CBF"/>
    <w:rsid w:val="00C34B43"/>
    <w:rsid w:val="00C352D3"/>
    <w:rsid w:val="00C35814"/>
    <w:rsid w:val="00C3679E"/>
    <w:rsid w:val="00C3790D"/>
    <w:rsid w:val="00C41A67"/>
    <w:rsid w:val="00C43E06"/>
    <w:rsid w:val="00C4488B"/>
    <w:rsid w:val="00C46F85"/>
    <w:rsid w:val="00C51A5F"/>
    <w:rsid w:val="00C521B8"/>
    <w:rsid w:val="00C537E4"/>
    <w:rsid w:val="00C54AE3"/>
    <w:rsid w:val="00C56701"/>
    <w:rsid w:val="00C66AC8"/>
    <w:rsid w:val="00C6757A"/>
    <w:rsid w:val="00C752DC"/>
    <w:rsid w:val="00C967B7"/>
    <w:rsid w:val="00C97557"/>
    <w:rsid w:val="00CA2089"/>
    <w:rsid w:val="00CA4133"/>
    <w:rsid w:val="00CA5EF1"/>
    <w:rsid w:val="00CB4A79"/>
    <w:rsid w:val="00CB50EB"/>
    <w:rsid w:val="00CB6813"/>
    <w:rsid w:val="00CB6C38"/>
    <w:rsid w:val="00CC5994"/>
    <w:rsid w:val="00CD2061"/>
    <w:rsid w:val="00CD2750"/>
    <w:rsid w:val="00CD5A7F"/>
    <w:rsid w:val="00CD7CC9"/>
    <w:rsid w:val="00CE505C"/>
    <w:rsid w:val="00CE603B"/>
    <w:rsid w:val="00CF21C3"/>
    <w:rsid w:val="00CF26CE"/>
    <w:rsid w:val="00CF4697"/>
    <w:rsid w:val="00CF663D"/>
    <w:rsid w:val="00CF75D2"/>
    <w:rsid w:val="00D0012F"/>
    <w:rsid w:val="00D05023"/>
    <w:rsid w:val="00D13003"/>
    <w:rsid w:val="00D21127"/>
    <w:rsid w:val="00D213C0"/>
    <w:rsid w:val="00D23779"/>
    <w:rsid w:val="00D25A57"/>
    <w:rsid w:val="00D4793A"/>
    <w:rsid w:val="00D47FE7"/>
    <w:rsid w:val="00D56D69"/>
    <w:rsid w:val="00D60117"/>
    <w:rsid w:val="00D62BEC"/>
    <w:rsid w:val="00D6320A"/>
    <w:rsid w:val="00D6540D"/>
    <w:rsid w:val="00D65B69"/>
    <w:rsid w:val="00D66A9A"/>
    <w:rsid w:val="00D74E14"/>
    <w:rsid w:val="00D810FD"/>
    <w:rsid w:val="00D81A77"/>
    <w:rsid w:val="00D863EC"/>
    <w:rsid w:val="00D96881"/>
    <w:rsid w:val="00DA13CB"/>
    <w:rsid w:val="00DA6C2B"/>
    <w:rsid w:val="00DA7C2D"/>
    <w:rsid w:val="00DB0EA2"/>
    <w:rsid w:val="00DC7427"/>
    <w:rsid w:val="00DD67BB"/>
    <w:rsid w:val="00DE010F"/>
    <w:rsid w:val="00DE67DC"/>
    <w:rsid w:val="00DF01F2"/>
    <w:rsid w:val="00E034E9"/>
    <w:rsid w:val="00E03E75"/>
    <w:rsid w:val="00E11623"/>
    <w:rsid w:val="00E14948"/>
    <w:rsid w:val="00E14B95"/>
    <w:rsid w:val="00E23865"/>
    <w:rsid w:val="00E25E6F"/>
    <w:rsid w:val="00E322E2"/>
    <w:rsid w:val="00E4571A"/>
    <w:rsid w:val="00E550C8"/>
    <w:rsid w:val="00E55F58"/>
    <w:rsid w:val="00E62F2C"/>
    <w:rsid w:val="00E64BD1"/>
    <w:rsid w:val="00E7179B"/>
    <w:rsid w:val="00E722EB"/>
    <w:rsid w:val="00E74371"/>
    <w:rsid w:val="00E757D1"/>
    <w:rsid w:val="00E76C78"/>
    <w:rsid w:val="00E77FB0"/>
    <w:rsid w:val="00E81BDC"/>
    <w:rsid w:val="00E85A7D"/>
    <w:rsid w:val="00EA5333"/>
    <w:rsid w:val="00EA6144"/>
    <w:rsid w:val="00EB6C8C"/>
    <w:rsid w:val="00EB71FC"/>
    <w:rsid w:val="00EB7E81"/>
    <w:rsid w:val="00EC152F"/>
    <w:rsid w:val="00EC41CD"/>
    <w:rsid w:val="00ED0403"/>
    <w:rsid w:val="00ED0B77"/>
    <w:rsid w:val="00ED5E5D"/>
    <w:rsid w:val="00EE367E"/>
    <w:rsid w:val="00EE3A8B"/>
    <w:rsid w:val="00EE489B"/>
    <w:rsid w:val="00EF3E96"/>
    <w:rsid w:val="00EF45F2"/>
    <w:rsid w:val="00EF6038"/>
    <w:rsid w:val="00F01484"/>
    <w:rsid w:val="00F027DD"/>
    <w:rsid w:val="00F03ACE"/>
    <w:rsid w:val="00F05688"/>
    <w:rsid w:val="00F05BE5"/>
    <w:rsid w:val="00F20B89"/>
    <w:rsid w:val="00F23573"/>
    <w:rsid w:val="00F30B14"/>
    <w:rsid w:val="00F3224A"/>
    <w:rsid w:val="00F3615C"/>
    <w:rsid w:val="00F372CE"/>
    <w:rsid w:val="00F5031A"/>
    <w:rsid w:val="00F510C8"/>
    <w:rsid w:val="00F6174F"/>
    <w:rsid w:val="00F70AE7"/>
    <w:rsid w:val="00F7410A"/>
    <w:rsid w:val="00F869C0"/>
    <w:rsid w:val="00F92FB3"/>
    <w:rsid w:val="00F97205"/>
    <w:rsid w:val="00FA5273"/>
    <w:rsid w:val="00FB1B4A"/>
    <w:rsid w:val="00FB2F7C"/>
    <w:rsid w:val="00FB571C"/>
    <w:rsid w:val="00FB7F2E"/>
    <w:rsid w:val="00FC73F7"/>
    <w:rsid w:val="00FC758F"/>
    <w:rsid w:val="00FC772C"/>
    <w:rsid w:val="00FD2E9F"/>
    <w:rsid w:val="00FE0EF3"/>
    <w:rsid w:val="00FE1CB7"/>
    <w:rsid w:val="00FE4A43"/>
    <w:rsid w:val="00FE4E0C"/>
    <w:rsid w:val="00FE77EC"/>
    <w:rsid w:val="00FF3A4A"/>
    <w:rsid w:val="00FF60EB"/>
    <w:rsid w:val="00FF7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D2B010"/>
  <w15:docId w15:val="{5365000E-1A29-48CF-8249-0C78E5D5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30F1"/>
    <w:rPr>
      <w:rFonts w:ascii="Arial" w:hAnsi="Arial"/>
      <w:szCs w:val="24"/>
      <w:lang w:eastAsia="en-US"/>
    </w:rPr>
  </w:style>
  <w:style w:type="paragraph" w:styleId="1">
    <w:name w:val="heading 1"/>
    <w:basedOn w:val="a"/>
    <w:next w:val="a"/>
    <w:qFormat/>
    <w:rsid w:val="00305CB9"/>
    <w:pPr>
      <w:keepNext/>
      <w:spacing w:after="40"/>
      <w:outlineLvl w:val="0"/>
    </w:pPr>
    <w:rPr>
      <w:rFonts w:cs="Arial"/>
      <w:b/>
      <w:bCs/>
      <w:kern w:val="32"/>
      <w:sz w:val="28"/>
      <w:szCs w:val="28"/>
    </w:rPr>
  </w:style>
  <w:style w:type="paragraph" w:styleId="2">
    <w:name w:val="heading 2"/>
    <w:aliases w:val="21 + Not Italic"/>
    <w:basedOn w:val="a"/>
    <w:next w:val="a"/>
    <w:qFormat/>
    <w:rsid w:val="005F1B43"/>
    <w:pPr>
      <w:keepNext/>
      <w:numPr>
        <w:ilvl w:val="1"/>
        <w:numId w:val="23"/>
      </w:numPr>
      <w:spacing w:before="240" w:after="60"/>
      <w:outlineLvl w:val="1"/>
    </w:pPr>
    <w:rPr>
      <w:b/>
    </w:rPr>
  </w:style>
  <w:style w:type="paragraph" w:styleId="3">
    <w:name w:val="heading 3"/>
    <w:aliases w:val="3,31"/>
    <w:basedOn w:val="a"/>
    <w:next w:val="a"/>
    <w:qFormat/>
    <w:rsid w:val="005F1B43"/>
    <w:pPr>
      <w:keepNext/>
      <w:numPr>
        <w:ilvl w:val="2"/>
        <w:numId w:val="23"/>
      </w:numPr>
      <w:spacing w:before="120" w:after="60"/>
      <w:outlineLvl w:val="2"/>
    </w:pPr>
    <w:rPr>
      <w:rFonts w:cs="Arial"/>
      <w:b/>
      <w:bCs/>
      <w:szCs w:val="20"/>
    </w:rPr>
  </w:style>
  <w:style w:type="paragraph" w:styleId="4">
    <w:name w:val="heading 4"/>
    <w:aliases w:val="techdg3"/>
    <w:basedOn w:val="a"/>
    <w:next w:val="a"/>
    <w:qFormat/>
    <w:rsid w:val="004566BB"/>
    <w:pPr>
      <w:keepNext/>
      <w:spacing w:before="120" w:after="60"/>
      <w:ind w:left="720"/>
      <w:outlineLvl w:val="3"/>
    </w:pPr>
    <w:rPr>
      <w:bCs/>
      <w:caps/>
      <w:szCs w:val="18"/>
      <w:u w:val="single"/>
    </w:rPr>
  </w:style>
  <w:style w:type="paragraph" w:styleId="5">
    <w:name w:val="heading 5"/>
    <w:basedOn w:val="a"/>
    <w:next w:val="a"/>
    <w:qFormat/>
    <w:rsid w:val="00A81EB1"/>
    <w:pPr>
      <w:keepNext/>
      <w:jc w:val="center"/>
      <w:outlineLvl w:val="4"/>
    </w:pPr>
    <w:rPr>
      <w:b/>
      <w:szCs w:val="20"/>
    </w:rPr>
  </w:style>
  <w:style w:type="paragraph" w:styleId="6">
    <w:name w:val="heading 6"/>
    <w:basedOn w:val="a"/>
    <w:next w:val="a"/>
    <w:qFormat/>
    <w:rsid w:val="00A81EB1"/>
    <w:pPr>
      <w:spacing w:before="240" w:after="60"/>
      <w:outlineLvl w:val="5"/>
    </w:pPr>
    <w:rPr>
      <w:b/>
      <w:bCs/>
      <w:sz w:val="22"/>
      <w:szCs w:val="22"/>
    </w:rPr>
  </w:style>
  <w:style w:type="paragraph" w:styleId="7">
    <w:name w:val="heading 7"/>
    <w:basedOn w:val="a"/>
    <w:next w:val="a"/>
    <w:qFormat/>
    <w:rsid w:val="00A81EB1"/>
    <w:pPr>
      <w:spacing w:before="240" w:after="60"/>
      <w:outlineLvl w:val="6"/>
    </w:pPr>
  </w:style>
  <w:style w:type="paragraph" w:styleId="8">
    <w:name w:val="heading 8"/>
    <w:basedOn w:val="a"/>
    <w:next w:val="a"/>
    <w:qFormat/>
    <w:rsid w:val="00A81EB1"/>
    <w:pPr>
      <w:spacing w:before="240" w:after="60"/>
      <w:outlineLvl w:val="7"/>
    </w:pPr>
    <w:rPr>
      <w:i/>
      <w:iCs/>
    </w:rPr>
  </w:style>
  <w:style w:type="paragraph" w:styleId="9">
    <w:name w:val="heading 9"/>
    <w:basedOn w:val="a"/>
    <w:next w:val="a"/>
    <w:qFormat/>
    <w:rsid w:val="00A81EB1"/>
    <w:pPr>
      <w:spacing w:before="240" w:after="60"/>
      <w:outlineLvl w:val="8"/>
    </w:pPr>
    <w:rPr>
      <w:rFonts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FB571C"/>
    <w:rPr>
      <w:rFonts w:ascii="Courier New" w:hAnsi="Courier New" w:cs="Courier New"/>
      <w:szCs w:val="20"/>
    </w:rPr>
  </w:style>
  <w:style w:type="paragraph" w:customStyle="1" w:styleId="arial">
    <w:name w:val="arial"/>
    <w:basedOn w:val="a3"/>
    <w:rsid w:val="00930C1C"/>
    <w:rPr>
      <w:b/>
    </w:rPr>
  </w:style>
  <w:style w:type="paragraph" w:styleId="a4">
    <w:name w:val="header"/>
    <w:basedOn w:val="a"/>
    <w:rsid w:val="00CF21C3"/>
    <w:pPr>
      <w:tabs>
        <w:tab w:val="center" w:pos="4320"/>
        <w:tab w:val="right" w:pos="8640"/>
      </w:tabs>
    </w:pPr>
  </w:style>
  <w:style w:type="paragraph" w:styleId="a5">
    <w:name w:val="footer"/>
    <w:basedOn w:val="a"/>
    <w:rsid w:val="00CF21C3"/>
    <w:pPr>
      <w:tabs>
        <w:tab w:val="center" w:pos="4320"/>
        <w:tab w:val="right" w:pos="8640"/>
      </w:tabs>
    </w:pPr>
  </w:style>
  <w:style w:type="paragraph" w:styleId="a6">
    <w:name w:val="Body Text"/>
    <w:basedOn w:val="a"/>
    <w:rsid w:val="0007256D"/>
    <w:pPr>
      <w:spacing w:after="120"/>
    </w:pPr>
  </w:style>
  <w:style w:type="paragraph" w:styleId="TOC1">
    <w:name w:val="toc 1"/>
    <w:basedOn w:val="a"/>
    <w:next w:val="a"/>
    <w:autoRedefine/>
    <w:uiPriority w:val="39"/>
    <w:rsid w:val="00233D07"/>
    <w:pPr>
      <w:tabs>
        <w:tab w:val="left" w:pos="480"/>
        <w:tab w:val="right" w:leader="dot" w:pos="9592"/>
      </w:tabs>
      <w:spacing w:before="120" w:after="120"/>
    </w:pPr>
    <w:rPr>
      <w:rFonts w:cs="Arial"/>
      <w:b/>
      <w:caps/>
      <w:noProof/>
      <w:szCs w:val="20"/>
    </w:rPr>
  </w:style>
  <w:style w:type="character" w:styleId="a7">
    <w:name w:val="Hyperlink"/>
    <w:uiPriority w:val="99"/>
    <w:rsid w:val="000937BF"/>
    <w:rPr>
      <w:color w:val="0000FF"/>
      <w:u w:val="single"/>
    </w:rPr>
  </w:style>
  <w:style w:type="paragraph" w:styleId="TOC2">
    <w:name w:val="toc 2"/>
    <w:basedOn w:val="a"/>
    <w:next w:val="a"/>
    <w:autoRedefine/>
    <w:uiPriority w:val="39"/>
    <w:rsid w:val="00C43E06"/>
    <w:pPr>
      <w:tabs>
        <w:tab w:val="left" w:pos="1200"/>
        <w:tab w:val="right" w:leader="dot" w:pos="9592"/>
      </w:tabs>
      <w:ind w:left="240"/>
    </w:pPr>
    <w:rPr>
      <w:szCs w:val="20"/>
    </w:rPr>
  </w:style>
  <w:style w:type="paragraph" w:customStyle="1" w:styleId="StyleHeading1Before0pt">
    <w:name w:val="Style Heading_1 + Before:  0 pt"/>
    <w:basedOn w:val="a"/>
    <w:rsid w:val="005F1B43"/>
    <w:pPr>
      <w:keepNext/>
      <w:pageBreakBefore/>
      <w:numPr>
        <w:numId w:val="23"/>
      </w:numPr>
      <w:shd w:val="clear" w:color="auto" w:fill="800000"/>
      <w:spacing w:after="240"/>
      <w:outlineLvl w:val="0"/>
    </w:pPr>
    <w:rPr>
      <w:b/>
      <w:bCs/>
      <w:color w:val="FFFFFF"/>
      <w:kern w:val="32"/>
      <w:sz w:val="32"/>
      <w:szCs w:val="20"/>
    </w:rPr>
  </w:style>
  <w:style w:type="paragraph" w:styleId="TOC3">
    <w:name w:val="toc 3"/>
    <w:basedOn w:val="a"/>
    <w:next w:val="a"/>
    <w:autoRedefine/>
    <w:uiPriority w:val="39"/>
    <w:rsid w:val="0029612F"/>
    <w:pPr>
      <w:ind w:left="480"/>
    </w:pPr>
    <w:rPr>
      <w:szCs w:val="20"/>
    </w:rPr>
  </w:style>
  <w:style w:type="paragraph" w:styleId="a8">
    <w:name w:val="Balloon Text"/>
    <w:basedOn w:val="a"/>
    <w:link w:val="a9"/>
    <w:uiPriority w:val="99"/>
    <w:semiHidden/>
    <w:unhideWhenUsed/>
    <w:rsid w:val="0032284F"/>
    <w:rPr>
      <w:rFonts w:ascii="Tahoma" w:hAnsi="Tahoma" w:cs="Tahoma"/>
      <w:sz w:val="16"/>
      <w:szCs w:val="16"/>
    </w:rPr>
  </w:style>
  <w:style w:type="character" w:customStyle="1" w:styleId="a9">
    <w:name w:val="批注框文本 字符"/>
    <w:basedOn w:val="a0"/>
    <w:link w:val="a8"/>
    <w:uiPriority w:val="99"/>
    <w:semiHidden/>
    <w:rsid w:val="0032284F"/>
    <w:rPr>
      <w:rFonts w:ascii="Tahoma" w:hAnsi="Tahoma" w:cs="Tahoma"/>
      <w:sz w:val="16"/>
      <w:szCs w:val="16"/>
      <w:lang w:eastAsia="en-US"/>
    </w:rPr>
  </w:style>
  <w:style w:type="paragraph" w:styleId="aa">
    <w:name w:val="List Paragraph"/>
    <w:basedOn w:val="a"/>
    <w:uiPriority w:val="34"/>
    <w:qFormat/>
    <w:rsid w:val="000F628C"/>
    <w:pPr>
      <w:ind w:left="720"/>
      <w:contextualSpacing/>
    </w:pPr>
  </w:style>
  <w:style w:type="paragraph" w:customStyle="1" w:styleId="Instructions">
    <w:name w:val="Instructions"/>
    <w:basedOn w:val="a"/>
    <w:autoRedefine/>
    <w:rsid w:val="00A609C5"/>
    <w:pPr>
      <w:shd w:val="clear" w:color="auto" w:fill="FFFFFF"/>
    </w:pPr>
    <w:rPr>
      <w:rFonts w:ascii="Times New Roman" w:hAnsi="Times New Roman"/>
      <w:i/>
      <w:color w:val="0000FF"/>
      <w:sz w:val="24"/>
      <w:szCs w:val="20"/>
    </w:rPr>
  </w:style>
  <w:style w:type="paragraph" w:customStyle="1" w:styleId="TableText">
    <w:name w:val="Table Text"/>
    <w:basedOn w:val="a"/>
    <w:rsid w:val="00A609C5"/>
    <w:pPr>
      <w:overflowPunct w:val="0"/>
      <w:autoSpaceDE w:val="0"/>
      <w:autoSpaceDN w:val="0"/>
      <w:adjustRightInd w:val="0"/>
      <w:textAlignment w:val="baseline"/>
    </w:pPr>
    <w:rPr>
      <w:noProof/>
      <w:szCs w:val="20"/>
    </w:rPr>
  </w:style>
  <w:style w:type="paragraph" w:styleId="20">
    <w:name w:val="Body Text 2"/>
    <w:basedOn w:val="a"/>
    <w:link w:val="21"/>
    <w:uiPriority w:val="99"/>
    <w:unhideWhenUsed/>
    <w:rsid w:val="008249A8"/>
    <w:pPr>
      <w:spacing w:after="120" w:line="480" w:lineRule="auto"/>
    </w:pPr>
  </w:style>
  <w:style w:type="character" w:customStyle="1" w:styleId="21">
    <w:name w:val="正文文本 2 字符"/>
    <w:basedOn w:val="a0"/>
    <w:link w:val="20"/>
    <w:uiPriority w:val="99"/>
    <w:rsid w:val="008249A8"/>
    <w:rPr>
      <w:rFonts w:ascii="Arial" w:hAnsi="Arial"/>
      <w:szCs w:val="24"/>
      <w:lang w:eastAsia="en-US"/>
    </w:rPr>
  </w:style>
  <w:style w:type="table" w:styleId="ab">
    <w:name w:val="Table Grid"/>
    <w:basedOn w:val="a1"/>
    <w:uiPriority w:val="59"/>
    <w:unhideWhenUsed/>
    <w:rsid w:val="00FE4E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IC\Research\InternalGrant\Final\SPM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BD1EF-E976-44F4-A123-ECC965EEA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SPMPTemplate</Template>
  <TotalTime>0</TotalTime>
  <Pages>7</Pages>
  <Words>1618</Words>
  <Characters>9870</Characters>
  <Application>Microsoft Office Word</Application>
  <DocSecurity>0</DocSecurity>
  <Lines>182</Lines>
  <Paragraphs>75</Paragraphs>
  <ScaleCrop>false</ScaleCrop>
  <HeadingPairs>
    <vt:vector size="2" baseType="variant">
      <vt:variant>
        <vt:lpstr>Title</vt:lpstr>
      </vt:variant>
      <vt:variant>
        <vt:i4>1</vt:i4>
      </vt:variant>
    </vt:vector>
  </HeadingPairs>
  <TitlesOfParts>
    <vt:vector size="1" baseType="lpstr">
      <vt:lpstr>Archive</vt:lpstr>
    </vt:vector>
  </TitlesOfParts>
  <Company>EQUIFAX</Company>
  <LinksUpToDate>false</LinksUpToDate>
  <CharactersWithSpaces>11413</CharactersWithSpaces>
  <SharedDoc>false</SharedDoc>
  <HLinks>
    <vt:vector size="150" baseType="variant">
      <vt:variant>
        <vt:i4>1048624</vt:i4>
      </vt:variant>
      <vt:variant>
        <vt:i4>146</vt:i4>
      </vt:variant>
      <vt:variant>
        <vt:i4>0</vt:i4>
      </vt:variant>
      <vt:variant>
        <vt:i4>5</vt:i4>
      </vt:variant>
      <vt:variant>
        <vt:lpwstr/>
      </vt:variant>
      <vt:variant>
        <vt:lpwstr>_Toc330543725</vt:lpwstr>
      </vt:variant>
      <vt:variant>
        <vt:i4>1048624</vt:i4>
      </vt:variant>
      <vt:variant>
        <vt:i4>140</vt:i4>
      </vt:variant>
      <vt:variant>
        <vt:i4>0</vt:i4>
      </vt:variant>
      <vt:variant>
        <vt:i4>5</vt:i4>
      </vt:variant>
      <vt:variant>
        <vt:lpwstr/>
      </vt:variant>
      <vt:variant>
        <vt:lpwstr>_Toc330543724</vt:lpwstr>
      </vt:variant>
      <vt:variant>
        <vt:i4>1048624</vt:i4>
      </vt:variant>
      <vt:variant>
        <vt:i4>134</vt:i4>
      </vt:variant>
      <vt:variant>
        <vt:i4>0</vt:i4>
      </vt:variant>
      <vt:variant>
        <vt:i4>5</vt:i4>
      </vt:variant>
      <vt:variant>
        <vt:lpwstr/>
      </vt:variant>
      <vt:variant>
        <vt:lpwstr>_Toc330543723</vt:lpwstr>
      </vt:variant>
      <vt:variant>
        <vt:i4>1048624</vt:i4>
      </vt:variant>
      <vt:variant>
        <vt:i4>128</vt:i4>
      </vt:variant>
      <vt:variant>
        <vt:i4>0</vt:i4>
      </vt:variant>
      <vt:variant>
        <vt:i4>5</vt:i4>
      </vt:variant>
      <vt:variant>
        <vt:lpwstr/>
      </vt:variant>
      <vt:variant>
        <vt:lpwstr>_Toc330543722</vt:lpwstr>
      </vt:variant>
      <vt:variant>
        <vt:i4>1048624</vt:i4>
      </vt:variant>
      <vt:variant>
        <vt:i4>122</vt:i4>
      </vt:variant>
      <vt:variant>
        <vt:i4>0</vt:i4>
      </vt:variant>
      <vt:variant>
        <vt:i4>5</vt:i4>
      </vt:variant>
      <vt:variant>
        <vt:lpwstr/>
      </vt:variant>
      <vt:variant>
        <vt:lpwstr>_Toc330543721</vt:lpwstr>
      </vt:variant>
      <vt:variant>
        <vt:i4>1048624</vt:i4>
      </vt:variant>
      <vt:variant>
        <vt:i4>116</vt:i4>
      </vt:variant>
      <vt:variant>
        <vt:i4>0</vt:i4>
      </vt:variant>
      <vt:variant>
        <vt:i4>5</vt:i4>
      </vt:variant>
      <vt:variant>
        <vt:lpwstr/>
      </vt:variant>
      <vt:variant>
        <vt:lpwstr>_Toc330543720</vt:lpwstr>
      </vt:variant>
      <vt:variant>
        <vt:i4>1245232</vt:i4>
      </vt:variant>
      <vt:variant>
        <vt:i4>110</vt:i4>
      </vt:variant>
      <vt:variant>
        <vt:i4>0</vt:i4>
      </vt:variant>
      <vt:variant>
        <vt:i4>5</vt:i4>
      </vt:variant>
      <vt:variant>
        <vt:lpwstr/>
      </vt:variant>
      <vt:variant>
        <vt:lpwstr>_Toc330543719</vt:lpwstr>
      </vt:variant>
      <vt:variant>
        <vt:i4>1245232</vt:i4>
      </vt:variant>
      <vt:variant>
        <vt:i4>104</vt:i4>
      </vt:variant>
      <vt:variant>
        <vt:i4>0</vt:i4>
      </vt:variant>
      <vt:variant>
        <vt:i4>5</vt:i4>
      </vt:variant>
      <vt:variant>
        <vt:lpwstr/>
      </vt:variant>
      <vt:variant>
        <vt:lpwstr>_Toc330543718</vt:lpwstr>
      </vt:variant>
      <vt:variant>
        <vt:i4>1245232</vt:i4>
      </vt:variant>
      <vt:variant>
        <vt:i4>98</vt:i4>
      </vt:variant>
      <vt:variant>
        <vt:i4>0</vt:i4>
      </vt:variant>
      <vt:variant>
        <vt:i4>5</vt:i4>
      </vt:variant>
      <vt:variant>
        <vt:lpwstr/>
      </vt:variant>
      <vt:variant>
        <vt:lpwstr>_Toc330543717</vt:lpwstr>
      </vt:variant>
      <vt:variant>
        <vt:i4>1245232</vt:i4>
      </vt:variant>
      <vt:variant>
        <vt:i4>92</vt:i4>
      </vt:variant>
      <vt:variant>
        <vt:i4>0</vt:i4>
      </vt:variant>
      <vt:variant>
        <vt:i4>5</vt:i4>
      </vt:variant>
      <vt:variant>
        <vt:lpwstr/>
      </vt:variant>
      <vt:variant>
        <vt:lpwstr>_Toc330543716</vt:lpwstr>
      </vt:variant>
      <vt:variant>
        <vt:i4>1245232</vt:i4>
      </vt:variant>
      <vt:variant>
        <vt:i4>86</vt:i4>
      </vt:variant>
      <vt:variant>
        <vt:i4>0</vt:i4>
      </vt:variant>
      <vt:variant>
        <vt:i4>5</vt:i4>
      </vt:variant>
      <vt:variant>
        <vt:lpwstr/>
      </vt:variant>
      <vt:variant>
        <vt:lpwstr>_Toc330543715</vt:lpwstr>
      </vt:variant>
      <vt:variant>
        <vt:i4>1245232</vt:i4>
      </vt:variant>
      <vt:variant>
        <vt:i4>80</vt:i4>
      </vt:variant>
      <vt:variant>
        <vt:i4>0</vt:i4>
      </vt:variant>
      <vt:variant>
        <vt:i4>5</vt:i4>
      </vt:variant>
      <vt:variant>
        <vt:lpwstr/>
      </vt:variant>
      <vt:variant>
        <vt:lpwstr>_Toc330543714</vt:lpwstr>
      </vt:variant>
      <vt:variant>
        <vt:i4>1245232</vt:i4>
      </vt:variant>
      <vt:variant>
        <vt:i4>74</vt:i4>
      </vt:variant>
      <vt:variant>
        <vt:i4>0</vt:i4>
      </vt:variant>
      <vt:variant>
        <vt:i4>5</vt:i4>
      </vt:variant>
      <vt:variant>
        <vt:lpwstr/>
      </vt:variant>
      <vt:variant>
        <vt:lpwstr>_Toc330543713</vt:lpwstr>
      </vt:variant>
      <vt:variant>
        <vt:i4>1245232</vt:i4>
      </vt:variant>
      <vt:variant>
        <vt:i4>68</vt:i4>
      </vt:variant>
      <vt:variant>
        <vt:i4>0</vt:i4>
      </vt:variant>
      <vt:variant>
        <vt:i4>5</vt:i4>
      </vt:variant>
      <vt:variant>
        <vt:lpwstr/>
      </vt:variant>
      <vt:variant>
        <vt:lpwstr>_Toc330543712</vt:lpwstr>
      </vt:variant>
      <vt:variant>
        <vt:i4>1245232</vt:i4>
      </vt:variant>
      <vt:variant>
        <vt:i4>62</vt:i4>
      </vt:variant>
      <vt:variant>
        <vt:i4>0</vt:i4>
      </vt:variant>
      <vt:variant>
        <vt:i4>5</vt:i4>
      </vt:variant>
      <vt:variant>
        <vt:lpwstr/>
      </vt:variant>
      <vt:variant>
        <vt:lpwstr>_Toc330543711</vt:lpwstr>
      </vt:variant>
      <vt:variant>
        <vt:i4>1245232</vt:i4>
      </vt:variant>
      <vt:variant>
        <vt:i4>56</vt:i4>
      </vt:variant>
      <vt:variant>
        <vt:i4>0</vt:i4>
      </vt:variant>
      <vt:variant>
        <vt:i4>5</vt:i4>
      </vt:variant>
      <vt:variant>
        <vt:lpwstr/>
      </vt:variant>
      <vt:variant>
        <vt:lpwstr>_Toc330543710</vt:lpwstr>
      </vt:variant>
      <vt:variant>
        <vt:i4>1179696</vt:i4>
      </vt:variant>
      <vt:variant>
        <vt:i4>50</vt:i4>
      </vt:variant>
      <vt:variant>
        <vt:i4>0</vt:i4>
      </vt:variant>
      <vt:variant>
        <vt:i4>5</vt:i4>
      </vt:variant>
      <vt:variant>
        <vt:lpwstr/>
      </vt:variant>
      <vt:variant>
        <vt:lpwstr>_Toc330543709</vt:lpwstr>
      </vt:variant>
      <vt:variant>
        <vt:i4>1179696</vt:i4>
      </vt:variant>
      <vt:variant>
        <vt:i4>44</vt:i4>
      </vt:variant>
      <vt:variant>
        <vt:i4>0</vt:i4>
      </vt:variant>
      <vt:variant>
        <vt:i4>5</vt:i4>
      </vt:variant>
      <vt:variant>
        <vt:lpwstr/>
      </vt:variant>
      <vt:variant>
        <vt:lpwstr>_Toc330543708</vt:lpwstr>
      </vt:variant>
      <vt:variant>
        <vt:i4>1179696</vt:i4>
      </vt:variant>
      <vt:variant>
        <vt:i4>38</vt:i4>
      </vt:variant>
      <vt:variant>
        <vt:i4>0</vt:i4>
      </vt:variant>
      <vt:variant>
        <vt:i4>5</vt:i4>
      </vt:variant>
      <vt:variant>
        <vt:lpwstr/>
      </vt:variant>
      <vt:variant>
        <vt:lpwstr>_Toc330543707</vt:lpwstr>
      </vt:variant>
      <vt:variant>
        <vt:i4>1179696</vt:i4>
      </vt:variant>
      <vt:variant>
        <vt:i4>32</vt:i4>
      </vt:variant>
      <vt:variant>
        <vt:i4>0</vt:i4>
      </vt:variant>
      <vt:variant>
        <vt:i4>5</vt:i4>
      </vt:variant>
      <vt:variant>
        <vt:lpwstr/>
      </vt:variant>
      <vt:variant>
        <vt:lpwstr>_Toc330543706</vt:lpwstr>
      </vt:variant>
      <vt:variant>
        <vt:i4>1179696</vt:i4>
      </vt:variant>
      <vt:variant>
        <vt:i4>26</vt:i4>
      </vt:variant>
      <vt:variant>
        <vt:i4>0</vt:i4>
      </vt:variant>
      <vt:variant>
        <vt:i4>5</vt:i4>
      </vt:variant>
      <vt:variant>
        <vt:lpwstr/>
      </vt:variant>
      <vt:variant>
        <vt:lpwstr>_Toc330543705</vt:lpwstr>
      </vt:variant>
      <vt:variant>
        <vt:i4>1179696</vt:i4>
      </vt:variant>
      <vt:variant>
        <vt:i4>20</vt:i4>
      </vt:variant>
      <vt:variant>
        <vt:i4>0</vt:i4>
      </vt:variant>
      <vt:variant>
        <vt:i4>5</vt:i4>
      </vt:variant>
      <vt:variant>
        <vt:lpwstr/>
      </vt:variant>
      <vt:variant>
        <vt:lpwstr>_Toc330543704</vt:lpwstr>
      </vt:variant>
      <vt:variant>
        <vt:i4>1179696</vt:i4>
      </vt:variant>
      <vt:variant>
        <vt:i4>14</vt:i4>
      </vt:variant>
      <vt:variant>
        <vt:i4>0</vt:i4>
      </vt:variant>
      <vt:variant>
        <vt:i4>5</vt:i4>
      </vt:variant>
      <vt:variant>
        <vt:lpwstr/>
      </vt:variant>
      <vt:variant>
        <vt:lpwstr>_Toc330543703</vt:lpwstr>
      </vt:variant>
      <vt:variant>
        <vt:i4>1179696</vt:i4>
      </vt:variant>
      <vt:variant>
        <vt:i4>8</vt:i4>
      </vt:variant>
      <vt:variant>
        <vt:i4>0</vt:i4>
      </vt:variant>
      <vt:variant>
        <vt:i4>5</vt:i4>
      </vt:variant>
      <vt:variant>
        <vt:lpwstr/>
      </vt:variant>
      <vt:variant>
        <vt:lpwstr>_Toc330543702</vt:lpwstr>
      </vt:variant>
      <vt:variant>
        <vt:i4>1179696</vt:i4>
      </vt:variant>
      <vt:variant>
        <vt:i4>2</vt:i4>
      </vt:variant>
      <vt:variant>
        <vt:i4>0</vt:i4>
      </vt:variant>
      <vt:variant>
        <vt:i4>5</vt:i4>
      </vt:variant>
      <vt:variant>
        <vt:lpwstr/>
      </vt:variant>
      <vt:variant>
        <vt:lpwstr>_Toc330543701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IMDB Movie Analytics Dashboard Final Report</dc:title>
  <dc:creator>UIC</dc:creator>
  <cp:lastModifiedBy>子鸣 陈</cp:lastModifiedBy>
  <cp:revision>2</cp:revision>
  <dcterms:created xsi:type="dcterms:W3CDTF">2026-05-20T02:59:00Z</dcterms:created>
  <dcterms:modified xsi:type="dcterms:W3CDTF">2026-05-20T02:59:00Z</dcterms:modified>
  <dc:subject>Database programming final project report</dc:subject>
  <cp:keywords>TMDB, IMDB, Streamlit, dashboard, database, final report</cp:keywords>
</cp:coreProperties>
</file>