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BA41C">
      <w:pPr>
        <w:spacing w:line="360" w:lineRule="auto"/>
        <w:rPr>
          <w:rFonts w:hint="eastAsia" w:eastAsiaTheme="minorEastAsia"/>
          <w:lang w:eastAsia="zh-CN"/>
        </w:rPr>
      </w:pPr>
    </w:p>
    <w:p w14:paraId="0EB390CE">
      <w:pPr>
        <w:spacing w:line="360" w:lineRule="auto"/>
        <w:rPr>
          <w:sz w:val="40"/>
          <w:szCs w:val="40"/>
        </w:rPr>
      </w:pPr>
    </w:p>
    <w:p w14:paraId="19C6DF04">
      <w:pPr>
        <w:spacing w:line="360" w:lineRule="auto"/>
        <w:jc w:val="center"/>
        <w:rPr>
          <w:b/>
          <w:bCs/>
          <w:sz w:val="40"/>
          <w:szCs w:val="40"/>
        </w:rPr>
      </w:pPr>
      <w:r>
        <w:rPr>
          <w:bCs/>
          <w:sz w:val="40"/>
          <w:szCs w:val="40"/>
        </w:rPr>
        <w:t>IMDB Movie Analytics Dashboard</w:t>
      </w:r>
    </w:p>
    <w:p w14:paraId="7D666E6C">
      <w:pPr>
        <w:spacing w:line="360" w:lineRule="auto"/>
        <w:jc w:val="center"/>
        <w:rPr>
          <w:b/>
          <w:bCs/>
          <w:sz w:val="40"/>
          <w:szCs w:val="40"/>
        </w:rPr>
      </w:pPr>
    </w:p>
    <w:p w14:paraId="6EB05E50">
      <w:pPr>
        <w:spacing w:line="360" w:lineRule="auto"/>
        <w:rPr>
          <w:rFonts w:hint="eastAsia" w:eastAsiaTheme="minorEastAsia"/>
          <w:b/>
          <w:bCs/>
          <w:sz w:val="32"/>
          <w:szCs w:val="32"/>
          <w:lang w:eastAsia="zh-CN"/>
        </w:rPr>
      </w:pPr>
    </w:p>
    <w:p w14:paraId="7F1F1DA4">
      <w:pPr>
        <w:spacing w:line="360" w:lineRule="auto"/>
        <w:jc w:val="center"/>
        <w:rPr>
          <w:rFonts w:cs="Arial"/>
          <w:b/>
          <w:bCs/>
          <w:sz w:val="36"/>
          <w:szCs w:val="36"/>
        </w:rPr>
      </w:pPr>
      <w:r>
        <w:rPr>
          <w:rFonts w:cs="Arial"/>
          <w:bCs/>
          <w:sz w:val="36"/>
          <w:szCs w:val="36"/>
          <w:lang w:eastAsia="zh-CN"/>
        </w:rPr>
        <w:t>System Design Specification (SDS)</w:t>
      </w:r>
    </w:p>
    <w:p w14:paraId="776B6B89">
      <w:pPr>
        <w:spacing w:line="360" w:lineRule="auto"/>
        <w:rPr>
          <w:rFonts w:hint="eastAsia" w:eastAsiaTheme="minorEastAsia"/>
          <w:b/>
          <w:bCs/>
          <w:sz w:val="32"/>
          <w:szCs w:val="32"/>
          <w:lang w:eastAsia="zh-CN"/>
        </w:rPr>
      </w:pPr>
    </w:p>
    <w:p w14:paraId="6F096C97">
      <w:pPr>
        <w:spacing w:line="360" w:lineRule="auto"/>
        <w:jc w:val="center"/>
        <w:rPr>
          <w:b/>
          <w:bCs/>
          <w:sz w:val="32"/>
          <w:szCs w:val="32"/>
        </w:rPr>
      </w:pPr>
      <w:r>
        <w:rPr>
          <w:bCs/>
          <w:sz w:val="32"/>
          <w:szCs w:val="32"/>
        </w:rPr>
        <w:t>0.1 Draft</w:t>
      </w:r>
    </w:p>
    <w:p w14:paraId="5797C694">
      <w:pPr>
        <w:spacing w:line="360" w:lineRule="auto"/>
        <w:jc w:val="center"/>
        <w:rPr>
          <w:b/>
          <w:bCs/>
          <w:sz w:val="32"/>
          <w:szCs w:val="32"/>
        </w:rPr>
      </w:pPr>
    </w:p>
    <w:p w14:paraId="74AA00FE">
      <w:pPr>
        <w:spacing w:line="360" w:lineRule="auto"/>
        <w:jc w:val="center"/>
        <w:rPr>
          <w:b/>
          <w:bCs/>
          <w:sz w:val="32"/>
          <w:szCs w:val="32"/>
        </w:rPr>
      </w:pPr>
      <w:r>
        <w:rPr>
          <w:bCs/>
          <w:sz w:val="32"/>
          <w:szCs w:val="32"/>
        </w:rPr>
        <w:t>2026-04-21</w:t>
      </w:r>
    </w:p>
    <w:p w14:paraId="290DB21B">
      <w:pPr>
        <w:spacing w:line="360" w:lineRule="auto"/>
        <w:rPr>
          <w:rFonts w:hint="eastAsia" w:eastAsiaTheme="minorEastAsia"/>
          <w:b/>
          <w:bCs/>
          <w:sz w:val="30"/>
          <w:szCs w:val="30"/>
          <w:lang w:eastAsia="zh-CN"/>
        </w:rPr>
      </w:pPr>
    </w:p>
    <w:p w14:paraId="26061D25">
      <w:pPr>
        <w:spacing w:line="360" w:lineRule="auto"/>
        <w:jc w:val="center"/>
        <w:rPr>
          <w:rFonts w:hint="eastAsia" w:eastAsiaTheme="minorEastAsia"/>
          <w:bCs/>
          <w:sz w:val="26"/>
          <w:szCs w:val="26"/>
          <w:lang w:eastAsia="zh-CN"/>
        </w:rPr>
      </w:pPr>
      <w:r>
        <w:rPr>
          <w:bCs/>
          <w:sz w:val="26"/>
          <w:szCs w:val="26"/>
        </w:rPr>
        <w:t>Zhou Can 24300362</w:t>
      </w:r>
      <w:r>
        <w:rPr>
          <w:rFonts w:hint="eastAsia" w:eastAsiaTheme="minorEastAsia"/>
          <w:bCs/>
          <w:sz w:val="26"/>
          <w:szCs w:val="26"/>
          <w:lang w:eastAsia="zh-CN"/>
        </w:rPr>
        <w:t>94</w:t>
      </w:r>
    </w:p>
    <w:p w14:paraId="722EA590">
      <w:pPr>
        <w:spacing w:line="360" w:lineRule="auto"/>
        <w:jc w:val="center"/>
        <w:rPr>
          <w:rFonts w:hint="eastAsia" w:eastAsiaTheme="minorEastAsia"/>
          <w:bCs/>
          <w:sz w:val="26"/>
          <w:szCs w:val="26"/>
          <w:lang w:eastAsia="zh"/>
          <w:woUserID w:val="2"/>
        </w:rPr>
      </w:pPr>
      <w:r>
        <w:rPr>
          <w:rFonts w:hint="eastAsia" w:eastAsiaTheme="minorEastAsia"/>
          <w:bCs/>
          <w:sz w:val="26"/>
          <w:szCs w:val="26"/>
          <w:lang w:eastAsia="zh"/>
          <w:woUserID w:val="2"/>
        </w:rPr>
        <w:t>Liao Shuaiyu 2430026120</w:t>
      </w:r>
    </w:p>
    <w:p w14:paraId="3BFFFFED">
      <w:pPr>
        <w:spacing w:line="360" w:lineRule="auto"/>
        <w:jc w:val="center"/>
        <w:rPr>
          <w:rFonts w:hint="eastAsia" w:eastAsiaTheme="minorEastAsia"/>
          <w:bCs/>
          <w:sz w:val="26"/>
          <w:szCs w:val="26"/>
          <w:lang w:eastAsia="zh"/>
          <w:woUserID w:val="5"/>
        </w:rPr>
      </w:pPr>
      <w:r>
        <w:rPr>
          <w:rFonts w:hint="eastAsia" w:eastAsiaTheme="minorEastAsia"/>
          <w:bCs/>
          <w:sz w:val="26"/>
          <w:szCs w:val="26"/>
          <w:lang w:eastAsia="zh"/>
          <w:woUserID w:val="5"/>
        </w:rPr>
        <w:t>Zhu Junyu 2430026304</w:t>
      </w:r>
    </w:p>
    <w:p w14:paraId="322DD69F">
      <w:pPr>
        <w:spacing w:line="360" w:lineRule="auto"/>
        <w:jc w:val="center"/>
        <w:rPr>
          <w:rFonts w:hint="eastAsia" w:eastAsiaTheme="minorEastAsia"/>
          <w:bCs/>
          <w:sz w:val="26"/>
          <w:szCs w:val="26"/>
          <w:lang w:eastAsia="zh"/>
          <w:woUserID w:val="3"/>
        </w:rPr>
      </w:pPr>
      <w:r>
        <w:rPr>
          <w:rFonts w:hint="eastAsia" w:eastAsiaTheme="minorEastAsia"/>
          <w:bCs/>
          <w:sz w:val="26"/>
          <w:szCs w:val="26"/>
          <w:lang w:eastAsia="zh"/>
          <w:woUserID w:val="3"/>
        </w:rPr>
        <w:t>Chen Ziming 2430026024</w:t>
      </w:r>
    </w:p>
    <w:p w14:paraId="4AC99824">
      <w:pPr>
        <w:spacing w:line="360" w:lineRule="auto"/>
        <w:jc w:val="center"/>
        <w:rPr>
          <w:rFonts w:hint="eastAsia" w:eastAsiaTheme="minorEastAsia"/>
          <w:bCs/>
          <w:sz w:val="26"/>
          <w:szCs w:val="26"/>
          <w:lang w:eastAsia="zh"/>
          <w:woUserID w:val="6"/>
        </w:rPr>
      </w:pPr>
      <w:r>
        <w:rPr>
          <w:rFonts w:hint="eastAsia" w:eastAsiaTheme="minorEastAsia"/>
          <w:bCs/>
          <w:sz w:val="26"/>
          <w:szCs w:val="26"/>
          <w:lang w:eastAsia="zh"/>
          <w:woUserID w:val="6"/>
        </w:rPr>
        <w:t>Dai Ling 2430026032</w:t>
      </w:r>
    </w:p>
    <w:p w14:paraId="62AFF01E">
      <w:pPr>
        <w:spacing w:line="360" w:lineRule="auto"/>
        <w:jc w:val="center"/>
        <w:rPr>
          <w:rFonts w:hint="eastAsia" w:eastAsiaTheme="minorEastAsia"/>
          <w:bCs/>
          <w:sz w:val="26"/>
          <w:szCs w:val="26"/>
          <w:lang w:eastAsia="zh"/>
          <w:woUserID w:val="4"/>
        </w:rPr>
      </w:pPr>
      <w:r>
        <w:rPr>
          <w:rFonts w:hint="eastAsia" w:eastAsiaTheme="minorEastAsia"/>
          <w:bCs/>
          <w:sz w:val="26"/>
          <w:szCs w:val="26"/>
          <w:lang w:eastAsia="zh"/>
          <w:woUserID w:val="4"/>
        </w:rPr>
        <w:t xml:space="preserve">Pan Meihao </w:t>
      </w:r>
      <w:bookmarkStart w:id="13" w:name="_GoBack"/>
      <w:bookmarkEnd w:id="13"/>
      <w:r>
        <w:rPr>
          <w:rFonts w:hint="eastAsia" w:eastAsiaTheme="minorEastAsia"/>
          <w:bCs/>
          <w:sz w:val="26"/>
          <w:szCs w:val="26"/>
          <w:lang w:eastAsia="zh"/>
          <w:woUserID w:val="4"/>
        </w:rPr>
        <w:t>2430026161</w:t>
      </w:r>
    </w:p>
    <w:p w14:paraId="1309D185">
      <w:pPr>
        <w:spacing w:line="360" w:lineRule="auto"/>
        <w:jc w:val="center"/>
        <w:rPr>
          <w:rFonts w:hint="eastAsia" w:eastAsiaTheme="minorEastAsia"/>
          <w:b/>
          <w:bCs/>
          <w:sz w:val="32"/>
          <w:szCs w:val="32"/>
          <w:lang w:eastAsia="zh-CN"/>
        </w:rPr>
      </w:pPr>
    </w:p>
    <w:p w14:paraId="5E43E6EB">
      <w:pPr>
        <w:spacing w:line="360" w:lineRule="auto"/>
        <w:jc w:val="center"/>
        <w:rPr>
          <w:rFonts w:hint="eastAsia" w:eastAsiaTheme="minorEastAsia"/>
          <w:b/>
          <w:bCs/>
          <w:sz w:val="32"/>
          <w:szCs w:val="32"/>
          <w:lang w:eastAsia="zh-CN"/>
        </w:rPr>
      </w:pPr>
      <w:r>
        <w:rPr>
          <w:bCs/>
          <w:sz w:val="32"/>
          <w:szCs w:val="32"/>
        </w:rPr>
        <w:t>Computer Science and Technology Program</w:t>
      </w:r>
    </w:p>
    <w:p w14:paraId="6DFEB41D">
      <w:pPr>
        <w:spacing w:line="360" w:lineRule="auto"/>
        <w:jc w:val="center"/>
        <w:rPr>
          <w:b/>
          <w:bCs/>
          <w:sz w:val="32"/>
          <w:szCs w:val="32"/>
        </w:rPr>
      </w:pPr>
      <w:r>
        <w:rPr>
          <w:bCs/>
          <w:sz w:val="32"/>
          <w:szCs w:val="32"/>
        </w:rPr>
        <w:t>United International College</w:t>
      </w:r>
    </w:p>
    <w:p w14:paraId="5F50A835">
      <w:pPr>
        <w:pStyle w:val="24"/>
        <w:spacing w:line="360" w:lineRule="auto"/>
      </w:pPr>
      <w:bookmarkStart w:id="0" w:name="_Toc394839007"/>
      <w:bookmarkStart w:id="1" w:name="_Toc219117893"/>
      <w:r>
        <w:rPr>
          <w:b w:val="0"/>
        </w:rPr>
        <w:t>Document Change Log</w:t>
      </w:r>
      <w:bookmarkEnd w:id="0"/>
      <w:bookmarkEnd w:id="1"/>
    </w:p>
    <w:tbl>
      <w:tblPr>
        <w:tblStyle w:val="20"/>
        <w:tblW w:w="95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630"/>
        <w:gridCol w:w="1198"/>
        <w:gridCol w:w="5092"/>
      </w:tblGrid>
      <w:tr w14:paraId="3458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00" w:hRule="atLeast"/>
        </w:trPr>
        <w:tc>
          <w:tcPr>
            <w:tcW w:w="1620" w:type="dxa"/>
            <w:shd w:val="clear" w:color="auto" w:fill="D9D9D9"/>
            <w:vAlign w:val="bottom"/>
          </w:tcPr>
          <w:p w14:paraId="3451D3D8">
            <w:pPr>
              <w:pStyle w:val="11"/>
              <w:rPr>
                <w:rFonts w:cs="Arial"/>
                <w:b/>
                <w:i/>
                <w:szCs w:val="20"/>
              </w:rPr>
            </w:pPr>
            <w:r>
              <w:rPr>
                <w:rFonts w:cs="Arial"/>
                <w:b/>
                <w:i/>
                <w:szCs w:val="20"/>
              </w:rPr>
              <w:t>Change Date</w:t>
            </w:r>
          </w:p>
        </w:tc>
        <w:tc>
          <w:tcPr>
            <w:tcW w:w="1630" w:type="dxa"/>
            <w:shd w:val="clear" w:color="auto" w:fill="D9D9D9"/>
            <w:vAlign w:val="bottom"/>
          </w:tcPr>
          <w:p w14:paraId="4238D019">
            <w:pPr>
              <w:pStyle w:val="11"/>
              <w:rPr>
                <w:rFonts w:cs="Arial"/>
                <w:b/>
                <w:i/>
                <w:szCs w:val="20"/>
              </w:rPr>
            </w:pPr>
            <w:r>
              <w:rPr>
                <w:rFonts w:cs="Arial"/>
                <w:b/>
                <w:i/>
                <w:szCs w:val="20"/>
              </w:rPr>
              <w:t>Changed By</w:t>
            </w:r>
          </w:p>
        </w:tc>
        <w:tc>
          <w:tcPr>
            <w:tcW w:w="1198" w:type="dxa"/>
            <w:shd w:val="clear" w:color="auto" w:fill="D9D9D9"/>
            <w:vAlign w:val="bottom"/>
          </w:tcPr>
          <w:p w14:paraId="189425A0">
            <w:pPr>
              <w:pStyle w:val="11"/>
              <w:rPr>
                <w:rFonts w:cs="Arial"/>
                <w:b/>
                <w:i/>
                <w:szCs w:val="20"/>
              </w:rPr>
            </w:pPr>
            <w:r>
              <w:rPr>
                <w:rFonts w:cs="Arial"/>
                <w:b/>
                <w:i/>
                <w:szCs w:val="20"/>
              </w:rPr>
              <w:t>Version</w:t>
            </w:r>
          </w:p>
        </w:tc>
        <w:tc>
          <w:tcPr>
            <w:tcW w:w="5092" w:type="dxa"/>
            <w:shd w:val="clear" w:color="auto" w:fill="D9D9D9"/>
            <w:vAlign w:val="bottom"/>
          </w:tcPr>
          <w:p w14:paraId="06743D1A">
            <w:pPr>
              <w:pStyle w:val="11"/>
              <w:rPr>
                <w:rFonts w:cs="Arial"/>
                <w:b/>
                <w:i/>
                <w:szCs w:val="20"/>
              </w:rPr>
            </w:pPr>
            <w:r>
              <w:rPr>
                <w:rFonts w:cs="Arial"/>
                <w:b/>
                <w:i/>
                <w:szCs w:val="20"/>
              </w:rPr>
              <w:t>Change Description</w:t>
            </w:r>
          </w:p>
        </w:tc>
      </w:tr>
      <w:tr w14:paraId="7206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4A709F4A">
            <w:r>
              <w:t>2026-04-21</w:t>
            </w:r>
          </w:p>
        </w:tc>
        <w:tc>
          <w:tcPr>
            <w:tcW w:w="1630" w:type="dxa"/>
            <w:vAlign w:val="bottom"/>
          </w:tcPr>
          <w:p w14:paraId="5D9BA722">
            <w:r>
              <w:t>Zhou Can</w:t>
            </w:r>
          </w:p>
        </w:tc>
        <w:tc>
          <w:tcPr>
            <w:tcW w:w="1198" w:type="dxa"/>
            <w:vAlign w:val="bottom"/>
          </w:tcPr>
          <w:p w14:paraId="3767A79B">
            <w:pPr>
              <w:rPr>
                <w:rFonts w:hint="eastAsia" w:eastAsiaTheme="minorEastAsia"/>
                <w:lang w:eastAsia="zh-CN"/>
              </w:rPr>
            </w:pPr>
            <w:r>
              <w:rPr>
                <w:rFonts w:hint="eastAsia" w:eastAsiaTheme="minorEastAsia"/>
                <w:lang w:eastAsia="zh-CN"/>
              </w:rPr>
              <w:t>0.1</w:t>
            </w:r>
          </w:p>
        </w:tc>
        <w:tc>
          <w:tcPr>
            <w:tcW w:w="5092" w:type="dxa"/>
            <w:vAlign w:val="bottom"/>
          </w:tcPr>
          <w:p w14:paraId="1E95C080">
            <w:r>
              <w:t>Filled draft SDS with project overview, tools and standards, UI scenarios, database design, and diagrams for the IMDB Movie Analytics Dashboard project.</w:t>
            </w:r>
          </w:p>
        </w:tc>
      </w:tr>
      <w:tr w14:paraId="1547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03D421BF">
            <w:pPr>
              <w:pStyle w:val="11"/>
              <w:rPr>
                <w:rFonts w:cs="Arial"/>
                <w:sz w:val="18"/>
                <w:szCs w:val="18"/>
              </w:rPr>
            </w:pPr>
          </w:p>
        </w:tc>
        <w:tc>
          <w:tcPr>
            <w:tcW w:w="1630" w:type="dxa"/>
            <w:vAlign w:val="bottom"/>
          </w:tcPr>
          <w:p w14:paraId="7C1F4B10">
            <w:pPr>
              <w:pStyle w:val="11"/>
              <w:rPr>
                <w:rFonts w:cs="Arial"/>
                <w:sz w:val="18"/>
                <w:szCs w:val="18"/>
              </w:rPr>
            </w:pPr>
          </w:p>
        </w:tc>
        <w:tc>
          <w:tcPr>
            <w:tcW w:w="1198" w:type="dxa"/>
            <w:vAlign w:val="bottom"/>
          </w:tcPr>
          <w:p w14:paraId="578FAB3C">
            <w:pPr>
              <w:pStyle w:val="11"/>
              <w:rPr>
                <w:rFonts w:cs="Arial"/>
                <w:sz w:val="18"/>
                <w:szCs w:val="18"/>
              </w:rPr>
            </w:pPr>
          </w:p>
        </w:tc>
        <w:tc>
          <w:tcPr>
            <w:tcW w:w="5092" w:type="dxa"/>
            <w:vAlign w:val="bottom"/>
          </w:tcPr>
          <w:p w14:paraId="3DA8F18B">
            <w:pPr>
              <w:pStyle w:val="11"/>
              <w:rPr>
                <w:rFonts w:cs="Arial"/>
                <w:sz w:val="18"/>
                <w:szCs w:val="18"/>
              </w:rPr>
            </w:pPr>
          </w:p>
        </w:tc>
      </w:tr>
      <w:tr w14:paraId="4EE3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657D694A">
            <w:pPr>
              <w:pStyle w:val="11"/>
              <w:rPr>
                <w:rFonts w:cs="Arial"/>
                <w:sz w:val="18"/>
                <w:szCs w:val="18"/>
              </w:rPr>
            </w:pPr>
          </w:p>
        </w:tc>
        <w:tc>
          <w:tcPr>
            <w:tcW w:w="1630" w:type="dxa"/>
            <w:vAlign w:val="bottom"/>
          </w:tcPr>
          <w:p w14:paraId="173D1700">
            <w:pPr>
              <w:pStyle w:val="11"/>
              <w:rPr>
                <w:rFonts w:cs="Arial"/>
                <w:sz w:val="18"/>
                <w:szCs w:val="18"/>
              </w:rPr>
            </w:pPr>
          </w:p>
        </w:tc>
        <w:tc>
          <w:tcPr>
            <w:tcW w:w="1198" w:type="dxa"/>
            <w:vAlign w:val="bottom"/>
          </w:tcPr>
          <w:p w14:paraId="1DA809AF">
            <w:pPr>
              <w:pStyle w:val="11"/>
              <w:rPr>
                <w:rFonts w:cs="Arial"/>
                <w:sz w:val="18"/>
                <w:szCs w:val="18"/>
              </w:rPr>
            </w:pPr>
          </w:p>
        </w:tc>
        <w:tc>
          <w:tcPr>
            <w:tcW w:w="5092" w:type="dxa"/>
            <w:vAlign w:val="bottom"/>
          </w:tcPr>
          <w:p w14:paraId="52883845">
            <w:pPr>
              <w:pStyle w:val="11"/>
              <w:rPr>
                <w:rFonts w:cs="Arial"/>
                <w:sz w:val="18"/>
                <w:szCs w:val="18"/>
              </w:rPr>
            </w:pPr>
          </w:p>
        </w:tc>
      </w:tr>
      <w:tr w14:paraId="2845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093EC702">
            <w:pPr>
              <w:pStyle w:val="11"/>
              <w:rPr>
                <w:rFonts w:cs="Arial"/>
                <w:sz w:val="18"/>
                <w:szCs w:val="18"/>
              </w:rPr>
            </w:pPr>
          </w:p>
        </w:tc>
        <w:tc>
          <w:tcPr>
            <w:tcW w:w="1630" w:type="dxa"/>
            <w:vAlign w:val="bottom"/>
          </w:tcPr>
          <w:p w14:paraId="48655EAF">
            <w:pPr>
              <w:pStyle w:val="11"/>
              <w:rPr>
                <w:rFonts w:cs="Arial"/>
                <w:sz w:val="18"/>
                <w:szCs w:val="18"/>
              </w:rPr>
            </w:pPr>
          </w:p>
        </w:tc>
        <w:tc>
          <w:tcPr>
            <w:tcW w:w="1198" w:type="dxa"/>
            <w:vAlign w:val="bottom"/>
          </w:tcPr>
          <w:p w14:paraId="73EE39EF">
            <w:pPr>
              <w:pStyle w:val="11"/>
              <w:rPr>
                <w:rFonts w:cs="Arial"/>
                <w:sz w:val="18"/>
                <w:szCs w:val="18"/>
              </w:rPr>
            </w:pPr>
          </w:p>
        </w:tc>
        <w:tc>
          <w:tcPr>
            <w:tcW w:w="5092" w:type="dxa"/>
            <w:vAlign w:val="bottom"/>
          </w:tcPr>
          <w:p w14:paraId="15318847">
            <w:pPr>
              <w:pStyle w:val="11"/>
              <w:rPr>
                <w:rFonts w:cs="Arial"/>
                <w:sz w:val="18"/>
                <w:szCs w:val="18"/>
              </w:rPr>
            </w:pPr>
          </w:p>
        </w:tc>
      </w:tr>
      <w:tr w14:paraId="6506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18263BF7">
            <w:pPr>
              <w:pStyle w:val="11"/>
              <w:rPr>
                <w:rFonts w:cs="Arial"/>
                <w:sz w:val="18"/>
                <w:szCs w:val="18"/>
              </w:rPr>
            </w:pPr>
          </w:p>
        </w:tc>
        <w:tc>
          <w:tcPr>
            <w:tcW w:w="1630" w:type="dxa"/>
            <w:vAlign w:val="bottom"/>
          </w:tcPr>
          <w:p w14:paraId="0DD721B7">
            <w:pPr>
              <w:pStyle w:val="11"/>
              <w:rPr>
                <w:rFonts w:cs="Arial"/>
                <w:sz w:val="18"/>
                <w:szCs w:val="18"/>
              </w:rPr>
            </w:pPr>
          </w:p>
        </w:tc>
        <w:tc>
          <w:tcPr>
            <w:tcW w:w="1198" w:type="dxa"/>
            <w:vAlign w:val="bottom"/>
          </w:tcPr>
          <w:p w14:paraId="113518B0">
            <w:pPr>
              <w:pStyle w:val="11"/>
              <w:rPr>
                <w:rFonts w:cs="Arial"/>
                <w:sz w:val="18"/>
                <w:szCs w:val="18"/>
              </w:rPr>
            </w:pPr>
          </w:p>
        </w:tc>
        <w:tc>
          <w:tcPr>
            <w:tcW w:w="5092" w:type="dxa"/>
            <w:vAlign w:val="bottom"/>
          </w:tcPr>
          <w:p w14:paraId="3D00DC0C">
            <w:pPr>
              <w:pStyle w:val="11"/>
              <w:rPr>
                <w:rFonts w:cs="Arial"/>
                <w:sz w:val="18"/>
                <w:szCs w:val="18"/>
              </w:rPr>
            </w:pPr>
          </w:p>
        </w:tc>
      </w:tr>
      <w:tr w14:paraId="283DA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48C758D4">
            <w:pPr>
              <w:pStyle w:val="11"/>
              <w:rPr>
                <w:rFonts w:cs="Arial"/>
                <w:sz w:val="18"/>
                <w:szCs w:val="18"/>
              </w:rPr>
            </w:pPr>
          </w:p>
        </w:tc>
        <w:tc>
          <w:tcPr>
            <w:tcW w:w="1630" w:type="dxa"/>
            <w:vAlign w:val="bottom"/>
          </w:tcPr>
          <w:p w14:paraId="22A791B0">
            <w:pPr>
              <w:pStyle w:val="11"/>
              <w:rPr>
                <w:rFonts w:cs="Arial"/>
                <w:sz w:val="18"/>
                <w:szCs w:val="18"/>
              </w:rPr>
            </w:pPr>
          </w:p>
        </w:tc>
        <w:tc>
          <w:tcPr>
            <w:tcW w:w="1198" w:type="dxa"/>
            <w:vAlign w:val="bottom"/>
          </w:tcPr>
          <w:p w14:paraId="118CCA28">
            <w:pPr>
              <w:pStyle w:val="11"/>
              <w:rPr>
                <w:rFonts w:cs="Arial"/>
                <w:sz w:val="18"/>
                <w:szCs w:val="18"/>
              </w:rPr>
            </w:pPr>
          </w:p>
        </w:tc>
        <w:tc>
          <w:tcPr>
            <w:tcW w:w="5092" w:type="dxa"/>
            <w:vAlign w:val="bottom"/>
          </w:tcPr>
          <w:p w14:paraId="6134235E">
            <w:pPr>
              <w:pStyle w:val="11"/>
              <w:rPr>
                <w:rFonts w:cs="Arial"/>
                <w:sz w:val="18"/>
                <w:szCs w:val="18"/>
              </w:rPr>
            </w:pPr>
          </w:p>
        </w:tc>
      </w:tr>
      <w:tr w14:paraId="06D2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605E8807">
            <w:pPr>
              <w:pStyle w:val="11"/>
              <w:rPr>
                <w:rFonts w:cs="Arial"/>
                <w:sz w:val="18"/>
                <w:szCs w:val="18"/>
              </w:rPr>
            </w:pPr>
          </w:p>
        </w:tc>
        <w:tc>
          <w:tcPr>
            <w:tcW w:w="1630" w:type="dxa"/>
            <w:vAlign w:val="bottom"/>
          </w:tcPr>
          <w:p w14:paraId="25956935">
            <w:pPr>
              <w:pStyle w:val="11"/>
              <w:rPr>
                <w:rFonts w:cs="Arial"/>
                <w:sz w:val="18"/>
                <w:szCs w:val="18"/>
              </w:rPr>
            </w:pPr>
          </w:p>
        </w:tc>
        <w:tc>
          <w:tcPr>
            <w:tcW w:w="1198" w:type="dxa"/>
            <w:vAlign w:val="bottom"/>
          </w:tcPr>
          <w:p w14:paraId="6FF1E8F9">
            <w:pPr>
              <w:pStyle w:val="11"/>
              <w:rPr>
                <w:rFonts w:cs="Arial"/>
                <w:sz w:val="18"/>
                <w:szCs w:val="18"/>
              </w:rPr>
            </w:pPr>
          </w:p>
        </w:tc>
        <w:tc>
          <w:tcPr>
            <w:tcW w:w="5092" w:type="dxa"/>
            <w:vAlign w:val="bottom"/>
          </w:tcPr>
          <w:p w14:paraId="2E8386AE">
            <w:pPr>
              <w:pStyle w:val="11"/>
              <w:rPr>
                <w:rFonts w:cs="Arial"/>
                <w:sz w:val="18"/>
                <w:szCs w:val="18"/>
              </w:rPr>
            </w:pPr>
          </w:p>
        </w:tc>
      </w:tr>
      <w:tr w14:paraId="0375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53F2C8AD">
            <w:pPr>
              <w:pStyle w:val="11"/>
              <w:rPr>
                <w:rFonts w:cs="Arial"/>
                <w:sz w:val="18"/>
                <w:szCs w:val="18"/>
              </w:rPr>
            </w:pPr>
          </w:p>
        </w:tc>
        <w:tc>
          <w:tcPr>
            <w:tcW w:w="1630" w:type="dxa"/>
            <w:vAlign w:val="bottom"/>
          </w:tcPr>
          <w:p w14:paraId="24097821">
            <w:pPr>
              <w:pStyle w:val="11"/>
              <w:rPr>
                <w:rFonts w:cs="Arial"/>
                <w:sz w:val="18"/>
                <w:szCs w:val="18"/>
              </w:rPr>
            </w:pPr>
          </w:p>
        </w:tc>
        <w:tc>
          <w:tcPr>
            <w:tcW w:w="1198" w:type="dxa"/>
            <w:vAlign w:val="bottom"/>
          </w:tcPr>
          <w:p w14:paraId="1A525751">
            <w:pPr>
              <w:pStyle w:val="11"/>
              <w:rPr>
                <w:rFonts w:cs="Arial"/>
                <w:sz w:val="18"/>
                <w:szCs w:val="18"/>
              </w:rPr>
            </w:pPr>
          </w:p>
        </w:tc>
        <w:tc>
          <w:tcPr>
            <w:tcW w:w="5092" w:type="dxa"/>
            <w:vAlign w:val="bottom"/>
          </w:tcPr>
          <w:p w14:paraId="63EC8348">
            <w:pPr>
              <w:pStyle w:val="11"/>
              <w:rPr>
                <w:rFonts w:cs="Arial"/>
                <w:sz w:val="18"/>
                <w:szCs w:val="18"/>
              </w:rPr>
            </w:pPr>
          </w:p>
        </w:tc>
      </w:tr>
      <w:tr w14:paraId="5646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15" w:hRule="atLeast"/>
        </w:trPr>
        <w:tc>
          <w:tcPr>
            <w:tcW w:w="1620" w:type="dxa"/>
            <w:vAlign w:val="bottom"/>
          </w:tcPr>
          <w:p w14:paraId="48BA7CE1">
            <w:pPr>
              <w:pStyle w:val="11"/>
              <w:rPr>
                <w:rFonts w:cs="Arial"/>
                <w:sz w:val="18"/>
                <w:szCs w:val="18"/>
              </w:rPr>
            </w:pPr>
          </w:p>
        </w:tc>
        <w:tc>
          <w:tcPr>
            <w:tcW w:w="1630" w:type="dxa"/>
            <w:vAlign w:val="bottom"/>
          </w:tcPr>
          <w:p w14:paraId="35559C28">
            <w:pPr>
              <w:pStyle w:val="11"/>
              <w:rPr>
                <w:rFonts w:cs="Arial"/>
                <w:sz w:val="18"/>
                <w:szCs w:val="18"/>
              </w:rPr>
            </w:pPr>
          </w:p>
        </w:tc>
        <w:tc>
          <w:tcPr>
            <w:tcW w:w="1198" w:type="dxa"/>
            <w:vAlign w:val="bottom"/>
          </w:tcPr>
          <w:p w14:paraId="30546AE5">
            <w:pPr>
              <w:pStyle w:val="11"/>
              <w:rPr>
                <w:rFonts w:cs="Arial"/>
                <w:sz w:val="18"/>
                <w:szCs w:val="18"/>
              </w:rPr>
            </w:pPr>
          </w:p>
        </w:tc>
        <w:tc>
          <w:tcPr>
            <w:tcW w:w="5092" w:type="dxa"/>
            <w:vAlign w:val="bottom"/>
          </w:tcPr>
          <w:p w14:paraId="3195AE28">
            <w:pPr>
              <w:pStyle w:val="11"/>
              <w:rPr>
                <w:rFonts w:cs="Arial"/>
                <w:sz w:val="18"/>
                <w:szCs w:val="18"/>
              </w:rPr>
            </w:pPr>
          </w:p>
        </w:tc>
      </w:tr>
    </w:tbl>
    <w:p w14:paraId="7C308483">
      <w:pPr>
        <w:pStyle w:val="24"/>
        <w:spacing w:line="360" w:lineRule="auto"/>
      </w:pPr>
      <w:bookmarkStart w:id="2" w:name="_Toc219115350"/>
      <w:bookmarkStart w:id="3" w:name="_Toc219117894"/>
      <w:bookmarkStart w:id="4" w:name="_Toc394839008"/>
      <w:r>
        <w:rPr>
          <w:b w:val="0"/>
        </w:rPr>
        <w:t>Table of Contents</w:t>
      </w:r>
      <w:bookmarkEnd w:id="2"/>
      <w:bookmarkEnd w:id="3"/>
      <w:bookmarkEnd w:id="4"/>
    </w:p>
    <w:p w14:paraId="6C588FCC">
      <w:pPr>
        <w:pStyle w:val="17"/>
        <w:spacing w:line="360" w:lineRule="auto"/>
        <w:rPr>
          <w:rFonts w:asciiTheme="minorHAnsi" w:hAnsiTheme="minorHAnsi" w:cstheme="minorBidi"/>
          <w:b w:val="0"/>
          <w:caps w:val="0"/>
          <w:sz w:val="22"/>
          <w:szCs w:val="22"/>
          <w:lang w:eastAsia="zh-CN"/>
        </w:rPr>
      </w:pPr>
      <w:r>
        <w:rPr>
          <w:b w:val="0"/>
        </w:rPr>
        <w:fldChar w:fldCharType="begin"/>
      </w:r>
      <w:r>
        <w:rPr>
          <w:b w:val="0"/>
        </w:rPr>
        <w:instrText xml:space="preserve"> TOC \o "1-3" \h \z \u </w:instrText>
      </w:r>
      <w:r>
        <w:rPr>
          <w:b w:val="0"/>
        </w:rPr>
        <w:fldChar w:fldCharType="separate"/>
      </w:r>
      <w:r>
        <w:fldChar w:fldCharType="begin"/>
      </w:r>
      <w:r>
        <w:instrText xml:space="preserve"> HYPERLINK \l "_Toc394839007" </w:instrText>
      </w:r>
      <w:r>
        <w:fldChar w:fldCharType="separate"/>
      </w:r>
      <w:r>
        <w:rPr>
          <w:rStyle w:val="22"/>
        </w:rPr>
        <w:t>1.</w:t>
      </w:r>
      <w:r>
        <w:rPr>
          <w:rFonts w:asciiTheme="minorHAnsi" w:hAnsiTheme="minorHAnsi" w:cstheme="minorBidi"/>
          <w:b w:val="0"/>
          <w:caps w:val="0"/>
          <w:sz w:val="22"/>
          <w:szCs w:val="22"/>
          <w:lang w:eastAsia="zh-CN"/>
        </w:rPr>
        <w:tab/>
      </w:r>
      <w:r>
        <w:rPr>
          <w:rStyle w:val="22"/>
        </w:rPr>
        <w:t>Document Change Log</w:t>
      </w:r>
      <w:r>
        <w:tab/>
      </w:r>
      <w:r>
        <w:fldChar w:fldCharType="begin"/>
      </w:r>
      <w:r>
        <w:instrText xml:space="preserve"> PAGEREF _Toc394839007 \h </w:instrText>
      </w:r>
      <w:r>
        <w:fldChar w:fldCharType="separate"/>
      </w:r>
      <w:r>
        <w:t>2</w:t>
      </w:r>
      <w:r>
        <w:fldChar w:fldCharType="end"/>
      </w:r>
      <w:r>
        <w:fldChar w:fldCharType="end"/>
      </w:r>
    </w:p>
    <w:p w14:paraId="1C9168D7">
      <w:pPr>
        <w:pStyle w:val="17"/>
        <w:spacing w:line="360" w:lineRule="auto"/>
        <w:rPr>
          <w:rFonts w:asciiTheme="minorHAnsi" w:hAnsiTheme="minorHAnsi" w:cstheme="minorBidi"/>
          <w:b w:val="0"/>
          <w:caps w:val="0"/>
          <w:sz w:val="22"/>
          <w:szCs w:val="22"/>
          <w:lang w:eastAsia="zh-CN"/>
        </w:rPr>
      </w:pPr>
      <w:r>
        <w:fldChar w:fldCharType="begin"/>
      </w:r>
      <w:r>
        <w:instrText xml:space="preserve"> HYPERLINK \l "_Toc394839008" </w:instrText>
      </w:r>
      <w:r>
        <w:fldChar w:fldCharType="separate"/>
      </w:r>
      <w:r>
        <w:rPr>
          <w:rStyle w:val="22"/>
        </w:rPr>
        <w:t>2.</w:t>
      </w:r>
      <w:r>
        <w:rPr>
          <w:rFonts w:asciiTheme="minorHAnsi" w:hAnsiTheme="minorHAnsi" w:cstheme="minorBidi"/>
          <w:b w:val="0"/>
          <w:caps w:val="0"/>
          <w:sz w:val="22"/>
          <w:szCs w:val="22"/>
          <w:lang w:eastAsia="zh-CN"/>
        </w:rPr>
        <w:tab/>
      </w:r>
      <w:r>
        <w:rPr>
          <w:rStyle w:val="22"/>
        </w:rPr>
        <w:t>Table of Contents</w:t>
      </w:r>
      <w:r>
        <w:tab/>
      </w:r>
      <w:r>
        <w:fldChar w:fldCharType="begin"/>
      </w:r>
      <w:r>
        <w:instrText xml:space="preserve"> PAGEREF _Toc394839008 \h </w:instrText>
      </w:r>
      <w:r>
        <w:fldChar w:fldCharType="separate"/>
      </w:r>
      <w:r>
        <w:t>3</w:t>
      </w:r>
      <w:r>
        <w:fldChar w:fldCharType="end"/>
      </w:r>
      <w:r>
        <w:fldChar w:fldCharType="end"/>
      </w:r>
    </w:p>
    <w:p w14:paraId="116FD0F5">
      <w:pPr>
        <w:pStyle w:val="17"/>
        <w:spacing w:line="360" w:lineRule="auto"/>
        <w:rPr>
          <w:rFonts w:asciiTheme="minorHAnsi" w:hAnsiTheme="minorHAnsi" w:cstheme="minorBidi"/>
          <w:b w:val="0"/>
          <w:caps w:val="0"/>
          <w:sz w:val="22"/>
          <w:szCs w:val="22"/>
          <w:lang w:eastAsia="zh-CN"/>
        </w:rPr>
      </w:pPr>
      <w:r>
        <w:fldChar w:fldCharType="begin"/>
      </w:r>
      <w:r>
        <w:instrText xml:space="preserve"> HYPERLINK \l "_Toc394839009" </w:instrText>
      </w:r>
      <w:r>
        <w:fldChar w:fldCharType="separate"/>
      </w:r>
      <w:r>
        <w:rPr>
          <w:rStyle w:val="22"/>
        </w:rPr>
        <w:t>3.</w:t>
      </w:r>
      <w:r>
        <w:rPr>
          <w:rFonts w:asciiTheme="minorHAnsi" w:hAnsiTheme="minorHAnsi" w:cstheme="minorBidi"/>
          <w:b w:val="0"/>
          <w:caps w:val="0"/>
          <w:sz w:val="22"/>
          <w:szCs w:val="22"/>
          <w:lang w:eastAsia="zh-CN"/>
        </w:rPr>
        <w:tab/>
      </w:r>
      <w:r>
        <w:rPr>
          <w:rStyle w:val="22"/>
        </w:rPr>
        <w:t>Design Overview</w:t>
      </w:r>
      <w:r>
        <w:tab/>
      </w:r>
      <w:r>
        <w:fldChar w:fldCharType="begin"/>
      </w:r>
      <w:r>
        <w:instrText xml:space="preserve"> PAGEREF _Toc394839009 \h </w:instrText>
      </w:r>
      <w:r>
        <w:fldChar w:fldCharType="separate"/>
      </w:r>
      <w:r>
        <w:t>4</w:t>
      </w:r>
      <w:r>
        <w:fldChar w:fldCharType="end"/>
      </w:r>
      <w:r>
        <w:fldChar w:fldCharType="end"/>
      </w:r>
    </w:p>
    <w:p w14:paraId="09AFFA1C">
      <w:pPr>
        <w:pStyle w:val="17"/>
        <w:spacing w:line="360" w:lineRule="auto"/>
        <w:rPr>
          <w:rFonts w:asciiTheme="minorHAnsi" w:hAnsiTheme="minorHAnsi" w:cstheme="minorBidi"/>
          <w:b w:val="0"/>
          <w:caps w:val="0"/>
          <w:sz w:val="22"/>
          <w:szCs w:val="22"/>
          <w:lang w:eastAsia="zh-CN"/>
        </w:rPr>
      </w:pPr>
      <w:r>
        <w:fldChar w:fldCharType="begin"/>
      </w:r>
      <w:r>
        <w:instrText xml:space="preserve"> HYPERLINK \l "_Toc394839010" </w:instrText>
      </w:r>
      <w:r>
        <w:fldChar w:fldCharType="separate"/>
      </w:r>
      <w:r>
        <w:rPr>
          <w:rStyle w:val="22"/>
        </w:rPr>
        <w:t>4.</w:t>
      </w:r>
      <w:r>
        <w:rPr>
          <w:rFonts w:asciiTheme="minorHAnsi" w:hAnsiTheme="minorHAnsi" w:cstheme="minorBidi"/>
          <w:b w:val="0"/>
          <w:caps w:val="0"/>
          <w:sz w:val="22"/>
          <w:szCs w:val="22"/>
          <w:lang w:eastAsia="zh-CN"/>
        </w:rPr>
        <w:tab/>
      </w:r>
      <w:r>
        <w:rPr>
          <w:rStyle w:val="22"/>
        </w:rPr>
        <w:t>Tools and Standards</w:t>
      </w:r>
      <w:r>
        <w:tab/>
      </w:r>
      <w:r>
        <w:fldChar w:fldCharType="begin"/>
      </w:r>
      <w:r>
        <w:instrText xml:space="preserve"> PAGEREF _Toc394839010 \h </w:instrText>
      </w:r>
      <w:r>
        <w:fldChar w:fldCharType="separate"/>
      </w:r>
      <w:r>
        <w:t>5</w:t>
      </w:r>
      <w:r>
        <w:fldChar w:fldCharType="end"/>
      </w:r>
      <w:r>
        <w:fldChar w:fldCharType="end"/>
      </w:r>
    </w:p>
    <w:p w14:paraId="3F1AB301">
      <w:pPr>
        <w:pStyle w:val="18"/>
        <w:spacing w:line="360" w:lineRule="auto"/>
        <w:rPr>
          <w:rFonts w:asciiTheme="minorHAnsi" w:hAnsiTheme="minorHAnsi" w:cstheme="minorBidi"/>
          <w:sz w:val="22"/>
          <w:szCs w:val="22"/>
          <w:lang w:eastAsia="zh-CN"/>
        </w:rPr>
      </w:pPr>
      <w:r>
        <w:fldChar w:fldCharType="begin"/>
      </w:r>
      <w:r>
        <w:instrText xml:space="preserve"> HYPERLINK \l "_Toc394839011" </w:instrText>
      </w:r>
      <w:r>
        <w:fldChar w:fldCharType="separate"/>
      </w:r>
      <w:r>
        <w:rPr>
          <w:rStyle w:val="22"/>
          <w:snapToGrid w:val="0"/>
          <w:w w:val="0"/>
        </w:rPr>
        <w:t>4.1.</w:t>
      </w:r>
      <w:r>
        <w:rPr>
          <w:rFonts w:asciiTheme="minorHAnsi" w:hAnsiTheme="minorHAnsi" w:cstheme="minorBidi"/>
          <w:sz w:val="22"/>
          <w:szCs w:val="22"/>
          <w:lang w:eastAsia="zh-CN"/>
        </w:rPr>
        <w:tab/>
      </w:r>
      <w:r>
        <w:rPr>
          <w:rStyle w:val="22"/>
        </w:rPr>
        <w:t>Tools</w:t>
      </w:r>
      <w:r>
        <w:tab/>
      </w:r>
      <w:r>
        <w:fldChar w:fldCharType="begin"/>
      </w:r>
      <w:r>
        <w:instrText xml:space="preserve"> PAGEREF _Toc394839011 \h </w:instrText>
      </w:r>
      <w:r>
        <w:fldChar w:fldCharType="separate"/>
      </w:r>
      <w:r>
        <w:t>5</w:t>
      </w:r>
      <w:r>
        <w:fldChar w:fldCharType="end"/>
      </w:r>
      <w:r>
        <w:fldChar w:fldCharType="end"/>
      </w:r>
    </w:p>
    <w:p w14:paraId="7E51F4FE">
      <w:pPr>
        <w:pStyle w:val="18"/>
        <w:spacing w:line="360" w:lineRule="auto"/>
        <w:rPr>
          <w:rFonts w:asciiTheme="minorHAnsi" w:hAnsiTheme="minorHAnsi" w:cstheme="minorBidi"/>
          <w:sz w:val="22"/>
          <w:szCs w:val="22"/>
          <w:lang w:eastAsia="zh-CN"/>
        </w:rPr>
      </w:pPr>
      <w:r>
        <w:fldChar w:fldCharType="begin"/>
      </w:r>
      <w:r>
        <w:instrText xml:space="preserve"> HYPERLINK \l "_Toc394839012" </w:instrText>
      </w:r>
      <w:r>
        <w:fldChar w:fldCharType="separate"/>
      </w:r>
      <w:r>
        <w:rPr>
          <w:rStyle w:val="22"/>
          <w:snapToGrid w:val="0"/>
          <w:w w:val="0"/>
        </w:rPr>
        <w:t>4.2.</w:t>
      </w:r>
      <w:r>
        <w:rPr>
          <w:rFonts w:asciiTheme="minorHAnsi" w:hAnsiTheme="minorHAnsi" w:cstheme="minorBidi"/>
          <w:sz w:val="22"/>
          <w:szCs w:val="22"/>
          <w:lang w:eastAsia="zh-CN"/>
        </w:rPr>
        <w:tab/>
      </w:r>
      <w:r>
        <w:rPr>
          <w:rStyle w:val="22"/>
        </w:rPr>
        <w:t>Standards</w:t>
      </w:r>
      <w:r>
        <w:tab/>
      </w:r>
      <w:r>
        <w:fldChar w:fldCharType="begin"/>
      </w:r>
      <w:r>
        <w:instrText xml:space="preserve"> PAGEREF _Toc394839012 \h </w:instrText>
      </w:r>
      <w:r>
        <w:fldChar w:fldCharType="separate"/>
      </w:r>
      <w:r>
        <w:t>5</w:t>
      </w:r>
      <w:r>
        <w:fldChar w:fldCharType="end"/>
      </w:r>
      <w:r>
        <w:fldChar w:fldCharType="end"/>
      </w:r>
    </w:p>
    <w:p w14:paraId="2930A6FE">
      <w:pPr>
        <w:pStyle w:val="17"/>
        <w:spacing w:line="360" w:lineRule="auto"/>
        <w:rPr>
          <w:rFonts w:asciiTheme="minorHAnsi" w:hAnsiTheme="minorHAnsi" w:cstheme="minorBidi"/>
          <w:b w:val="0"/>
          <w:caps w:val="0"/>
          <w:sz w:val="22"/>
          <w:szCs w:val="22"/>
          <w:lang w:eastAsia="zh-CN"/>
        </w:rPr>
      </w:pPr>
      <w:r>
        <w:fldChar w:fldCharType="begin"/>
      </w:r>
      <w:r>
        <w:instrText xml:space="preserve"> HYPERLINK \l "_Toc394839013" </w:instrText>
      </w:r>
      <w:r>
        <w:fldChar w:fldCharType="separate"/>
      </w:r>
      <w:r>
        <w:rPr>
          <w:rStyle w:val="22"/>
        </w:rPr>
        <w:t>5.</w:t>
      </w:r>
      <w:r>
        <w:rPr>
          <w:rFonts w:asciiTheme="minorHAnsi" w:hAnsiTheme="minorHAnsi" w:cstheme="minorBidi"/>
          <w:b w:val="0"/>
          <w:caps w:val="0"/>
          <w:sz w:val="22"/>
          <w:szCs w:val="22"/>
          <w:lang w:eastAsia="zh-CN"/>
        </w:rPr>
        <w:tab/>
      </w:r>
      <w:r>
        <w:rPr>
          <w:rStyle w:val="22"/>
        </w:rPr>
        <w:t>User Interface Design</w:t>
      </w:r>
      <w:r>
        <w:tab/>
      </w:r>
      <w:r>
        <w:fldChar w:fldCharType="begin"/>
      </w:r>
      <w:r>
        <w:instrText xml:space="preserve"> PAGEREF _Toc394839013 \h </w:instrText>
      </w:r>
      <w:r>
        <w:fldChar w:fldCharType="separate"/>
      </w:r>
      <w:r>
        <w:t>6</w:t>
      </w:r>
      <w:r>
        <w:fldChar w:fldCharType="end"/>
      </w:r>
      <w:r>
        <w:fldChar w:fldCharType="end"/>
      </w:r>
    </w:p>
    <w:p w14:paraId="4A831558">
      <w:pPr>
        <w:pStyle w:val="18"/>
        <w:spacing w:line="360" w:lineRule="auto"/>
        <w:rPr>
          <w:rFonts w:asciiTheme="minorHAnsi" w:hAnsiTheme="minorHAnsi" w:cstheme="minorBidi"/>
          <w:sz w:val="22"/>
          <w:szCs w:val="22"/>
          <w:lang w:eastAsia="zh-CN"/>
        </w:rPr>
      </w:pPr>
      <w:r>
        <w:fldChar w:fldCharType="begin"/>
      </w:r>
      <w:r>
        <w:instrText xml:space="preserve"> HYPERLINK \l "_Toc394839014" </w:instrText>
      </w:r>
      <w:r>
        <w:fldChar w:fldCharType="separate"/>
      </w:r>
      <w:r>
        <w:rPr>
          <w:rStyle w:val="22"/>
          <w:snapToGrid w:val="0"/>
          <w:w w:val="0"/>
        </w:rPr>
        <w:t>5.1.</w:t>
      </w:r>
      <w:r>
        <w:rPr>
          <w:rFonts w:asciiTheme="minorHAnsi" w:hAnsiTheme="minorHAnsi" w:cstheme="minorBidi"/>
          <w:sz w:val="22"/>
          <w:szCs w:val="22"/>
          <w:lang w:eastAsia="zh-CN"/>
        </w:rPr>
        <w:tab/>
      </w:r>
      <w:r>
        <w:rPr>
          <w:rStyle w:val="22"/>
        </w:rPr>
        <w:t>Usage Scenario 1</w:t>
      </w:r>
      <w:r>
        <w:tab/>
      </w:r>
      <w:r>
        <w:fldChar w:fldCharType="begin"/>
      </w:r>
      <w:r>
        <w:instrText xml:space="preserve"> PAGEREF _Toc394839014 \h </w:instrText>
      </w:r>
      <w:r>
        <w:fldChar w:fldCharType="separate"/>
      </w:r>
      <w:r>
        <w:t>6</w:t>
      </w:r>
      <w:r>
        <w:fldChar w:fldCharType="end"/>
      </w:r>
      <w:r>
        <w:fldChar w:fldCharType="end"/>
      </w:r>
    </w:p>
    <w:p w14:paraId="21D6BE37">
      <w:pPr>
        <w:pStyle w:val="18"/>
        <w:spacing w:line="360" w:lineRule="auto"/>
        <w:rPr>
          <w:rFonts w:asciiTheme="minorHAnsi" w:hAnsiTheme="minorHAnsi" w:cstheme="minorBidi"/>
          <w:sz w:val="22"/>
          <w:szCs w:val="22"/>
          <w:lang w:eastAsia="zh-CN"/>
        </w:rPr>
      </w:pPr>
      <w:r>
        <w:fldChar w:fldCharType="begin"/>
      </w:r>
      <w:r>
        <w:instrText xml:space="preserve"> HYPERLINK \l "_Toc394839015" </w:instrText>
      </w:r>
      <w:r>
        <w:fldChar w:fldCharType="separate"/>
      </w:r>
      <w:r>
        <w:rPr>
          <w:rStyle w:val="22"/>
          <w:snapToGrid w:val="0"/>
          <w:w w:val="0"/>
        </w:rPr>
        <w:t>5.2.</w:t>
      </w:r>
      <w:r>
        <w:rPr>
          <w:rFonts w:asciiTheme="minorHAnsi" w:hAnsiTheme="minorHAnsi" w:cstheme="minorBidi"/>
          <w:sz w:val="22"/>
          <w:szCs w:val="22"/>
          <w:lang w:eastAsia="zh-CN"/>
        </w:rPr>
        <w:tab/>
      </w:r>
      <w:r>
        <w:rPr>
          <w:rStyle w:val="22"/>
        </w:rPr>
        <w:t>Usage Scenario 2</w:t>
      </w:r>
      <w:r>
        <w:tab/>
      </w:r>
      <w:r>
        <w:fldChar w:fldCharType="begin"/>
      </w:r>
      <w:r>
        <w:instrText xml:space="preserve"> PAGEREF _Toc394839015 \h </w:instrText>
      </w:r>
      <w:r>
        <w:fldChar w:fldCharType="separate"/>
      </w:r>
      <w:r>
        <w:t>6</w:t>
      </w:r>
      <w:r>
        <w:fldChar w:fldCharType="end"/>
      </w:r>
      <w:r>
        <w:fldChar w:fldCharType="end"/>
      </w:r>
    </w:p>
    <w:p w14:paraId="464C1760">
      <w:pPr>
        <w:pStyle w:val="17"/>
        <w:spacing w:line="360" w:lineRule="auto"/>
        <w:rPr>
          <w:rFonts w:asciiTheme="minorHAnsi" w:hAnsiTheme="minorHAnsi" w:cstheme="minorBidi"/>
          <w:b w:val="0"/>
          <w:caps w:val="0"/>
          <w:sz w:val="22"/>
          <w:szCs w:val="22"/>
          <w:lang w:eastAsia="zh-CN"/>
        </w:rPr>
      </w:pPr>
      <w:r>
        <w:fldChar w:fldCharType="begin"/>
      </w:r>
      <w:r>
        <w:instrText xml:space="preserve"> HYPERLINK \l "_Toc394839016" </w:instrText>
      </w:r>
      <w:r>
        <w:fldChar w:fldCharType="separate"/>
      </w:r>
      <w:r>
        <w:rPr>
          <w:rStyle w:val="22"/>
        </w:rPr>
        <w:t>6.</w:t>
      </w:r>
      <w:r>
        <w:rPr>
          <w:rFonts w:asciiTheme="minorHAnsi" w:hAnsiTheme="minorHAnsi" w:cstheme="minorBidi"/>
          <w:b w:val="0"/>
          <w:caps w:val="0"/>
          <w:sz w:val="22"/>
          <w:szCs w:val="22"/>
          <w:lang w:eastAsia="zh-CN"/>
        </w:rPr>
        <w:tab/>
      </w:r>
      <w:r>
        <w:rPr>
          <w:rStyle w:val="22"/>
        </w:rPr>
        <w:t>Database Design</w:t>
      </w:r>
      <w:r>
        <w:tab/>
      </w:r>
      <w:r>
        <w:fldChar w:fldCharType="begin"/>
      </w:r>
      <w:r>
        <w:instrText xml:space="preserve"> PAGEREF _Toc394839016 \h </w:instrText>
      </w:r>
      <w:r>
        <w:fldChar w:fldCharType="separate"/>
      </w:r>
      <w:r>
        <w:t>7</w:t>
      </w:r>
      <w:r>
        <w:fldChar w:fldCharType="end"/>
      </w:r>
      <w:r>
        <w:fldChar w:fldCharType="end"/>
      </w:r>
    </w:p>
    <w:p w14:paraId="70299E15">
      <w:pPr>
        <w:pStyle w:val="17"/>
        <w:spacing w:line="360" w:lineRule="auto"/>
        <w:rPr>
          <w:rFonts w:asciiTheme="minorHAnsi" w:hAnsiTheme="minorHAnsi" w:cstheme="minorBidi"/>
          <w:b w:val="0"/>
          <w:caps w:val="0"/>
          <w:sz w:val="22"/>
          <w:szCs w:val="22"/>
          <w:lang w:eastAsia="zh-CN"/>
        </w:rPr>
      </w:pPr>
      <w:r>
        <w:fldChar w:fldCharType="begin"/>
      </w:r>
      <w:r>
        <w:instrText xml:space="preserve"> HYPERLINK \l "_Toc394839017" </w:instrText>
      </w:r>
      <w:r>
        <w:fldChar w:fldCharType="separate"/>
      </w:r>
      <w:r>
        <w:rPr>
          <w:rStyle w:val="22"/>
        </w:rPr>
        <w:t>7.</w:t>
      </w:r>
      <w:r>
        <w:rPr>
          <w:rFonts w:asciiTheme="minorHAnsi" w:hAnsiTheme="minorHAnsi" w:cstheme="minorBidi"/>
          <w:b w:val="0"/>
          <w:caps w:val="0"/>
          <w:sz w:val="22"/>
          <w:szCs w:val="22"/>
          <w:lang w:eastAsia="zh-CN"/>
        </w:rPr>
        <w:tab/>
      </w:r>
      <w:r>
        <w:rPr>
          <w:rStyle w:val="22"/>
        </w:rPr>
        <w:t>Diagrams</w:t>
      </w:r>
      <w:r>
        <w:tab/>
      </w:r>
      <w:r>
        <w:fldChar w:fldCharType="begin"/>
      </w:r>
      <w:r>
        <w:instrText xml:space="preserve"> PAGEREF _Toc394839017 \h </w:instrText>
      </w:r>
      <w:r>
        <w:fldChar w:fldCharType="separate"/>
      </w:r>
      <w:r>
        <w:t>8</w:t>
      </w:r>
      <w:r>
        <w:fldChar w:fldCharType="end"/>
      </w:r>
      <w:r>
        <w:fldChar w:fldCharType="end"/>
      </w:r>
    </w:p>
    <w:p w14:paraId="07A26E2A">
      <w:pPr>
        <w:pStyle w:val="17"/>
        <w:spacing w:line="360" w:lineRule="auto"/>
      </w:pPr>
      <w:r>
        <w:rPr>
          <w:b w:val="0"/>
        </w:rPr>
        <w:fldChar w:fldCharType="end"/>
      </w:r>
    </w:p>
    <w:p w14:paraId="7D68EF56">
      <w:pPr>
        <w:pStyle w:val="24"/>
        <w:spacing w:line="360" w:lineRule="auto"/>
      </w:pPr>
      <w:bookmarkStart w:id="5" w:name="_Toc394839009"/>
      <w:r>
        <w:rPr>
          <w:b w:val="0"/>
        </w:rPr>
        <w:t>Design Overview</w:t>
      </w:r>
      <w:bookmarkEnd w:id="5"/>
    </w:p>
    <w:p w14:paraId="3DB2AB48">
      <w:pPr>
        <w:pStyle w:val="19"/>
        <w:spacing w:after="0" w:line="360" w:lineRule="auto"/>
        <w:ind w:firstLine="720"/>
        <w:rPr>
          <w:iCs/>
          <w:color w:val="000000" w:themeColor="text1"/>
          <w14:textFill>
            <w14:solidFill>
              <w14:schemeClr w14:val="tx1"/>
            </w14:solidFill>
          </w14:textFill>
        </w:rPr>
      </w:pPr>
      <w:r>
        <w:rPr>
          <w:iCs/>
          <w:color w:val="000000" w:themeColor="text1"/>
          <w14:textFill>
            <w14:solidFill>
              <w14:schemeClr w14:val="tx1"/>
            </w14:solidFill>
          </w14:textFill>
        </w:rPr>
        <w:t>This project aims to develop an interactive movie analytics dashboard based on the IMDB movie dataset. The system is designed as a single-page web dashboard that helps users explore how different movie attributes, such as budget, genre, release timing, and audience response, relate to commercial success and ratings.</w:t>
      </w:r>
    </w:p>
    <w:p w14:paraId="0A61B882">
      <w:pPr>
        <w:pStyle w:val="19"/>
        <w:spacing w:after="0" w:line="360" w:lineRule="auto"/>
        <w:ind w:firstLine="720"/>
        <w:rPr>
          <w:iCs/>
          <w:color w:val="000000" w:themeColor="text1"/>
          <w14:textFill>
            <w14:solidFill>
              <w14:schemeClr w14:val="tx1"/>
            </w14:solidFill>
          </w14:textFill>
        </w:rPr>
      </w:pPr>
      <w:r>
        <w:rPr>
          <w:iCs/>
          <w:color w:val="000000" w:themeColor="text1"/>
          <w14:textFill>
            <w14:solidFill>
              <w14:schemeClr w14:val="tx1"/>
            </w14:solidFill>
          </w14:textFill>
        </w:rPr>
        <w:t>The dashboard focuses on four analytical questions: (1) what factors influence box office success, (2) which genres are the most profitable, (3) what is the best time to release a movie, and (4) what factors influence movie ratings. To answer these questions, the system combines data filtering, visual analytics, and summary insights in one interface.</w:t>
      </w:r>
    </w:p>
    <w:p w14:paraId="61F0146A">
      <w:pPr>
        <w:pStyle w:val="19"/>
        <w:spacing w:after="0" w:line="360" w:lineRule="auto"/>
        <w:ind w:firstLine="720"/>
        <w:rPr>
          <w:iCs/>
          <w:color w:val="000000" w:themeColor="text1"/>
          <w14:textFill>
            <w14:solidFill>
              <w14:schemeClr w14:val="tx1"/>
            </w14:solidFill>
          </w14:textFill>
        </w:rPr>
      </w:pPr>
      <w:r>
        <w:rPr>
          <w:iCs/>
          <w:color w:val="000000" w:themeColor="text1"/>
          <w14:textFill>
            <w14:solidFill>
              <w14:schemeClr w14:val="tx1"/>
            </w14:solidFill>
          </w14:textFill>
        </w:rPr>
        <w:t>Technically, the system is implemented using Python for data processing and Streamlit for the web-based dashboard interface. The IMDB dataset is cleaned and transformed using Pandas and NumPy. Visualizations such as scatter plots, bar charts, line charts, and boxplots are generated using Plotly or similar visualization libraries. The user interface is designed in a dark-theme dashboard style and includes KPI cards, a filter panel, and multiple analytical cards. Users can adjust filters such as year range, genre, and minimum vote count to dynamically update the visualizations.</w:t>
      </w:r>
    </w:p>
    <w:p w14:paraId="524C0165">
      <w:pPr>
        <w:pStyle w:val="19"/>
        <w:spacing w:after="0" w:line="360" w:lineRule="auto"/>
        <w:ind w:firstLine="720"/>
        <w:rPr>
          <w:iCs/>
          <w:color w:val="000000" w:themeColor="text1"/>
          <w14:textFill>
            <w14:solidFill>
              <w14:schemeClr w14:val="tx1"/>
            </w14:solidFill>
          </w14:textFill>
        </w:rPr>
      </w:pPr>
      <w:r>
        <w:rPr>
          <w:iCs/>
          <w:color w:val="000000" w:themeColor="text1"/>
          <w14:textFill>
            <w14:solidFill>
              <w14:schemeClr w14:val="tx1"/>
            </w14:solidFill>
          </w14:textFill>
        </w:rPr>
        <w:t>The final product is a standalone analytical tool intended for educational use in the Software Development Workshop II project. It does not rely on external partners or third-party services during runtime.</w:t>
      </w:r>
    </w:p>
    <w:p w14:paraId="48DE6631">
      <w:pPr>
        <w:autoSpaceDE w:val="0"/>
        <w:autoSpaceDN w:val="0"/>
        <w:adjustRightInd w:val="0"/>
        <w:spacing w:line="360" w:lineRule="auto"/>
        <w:rPr>
          <w:rFonts w:cs="Arial"/>
          <w:color w:val="000000"/>
        </w:rPr>
      </w:pPr>
    </w:p>
    <w:p w14:paraId="1703523A">
      <w:pPr>
        <w:spacing w:line="360" w:lineRule="auto"/>
        <w:rPr>
          <w:rFonts w:cs="Arial"/>
        </w:rPr>
      </w:pPr>
    </w:p>
    <w:p w14:paraId="7576282D">
      <w:pPr>
        <w:autoSpaceDE w:val="0"/>
        <w:autoSpaceDN w:val="0"/>
        <w:adjustRightInd w:val="0"/>
        <w:spacing w:line="360" w:lineRule="auto"/>
        <w:rPr>
          <w:rFonts w:cs="Arial"/>
          <w:color w:val="0000FF"/>
          <w:szCs w:val="20"/>
        </w:rPr>
      </w:pPr>
    </w:p>
    <w:p w14:paraId="50F02D86">
      <w:pPr>
        <w:autoSpaceDE w:val="0"/>
        <w:autoSpaceDN w:val="0"/>
        <w:adjustRightInd w:val="0"/>
        <w:spacing w:line="360" w:lineRule="auto"/>
        <w:rPr>
          <w:rFonts w:cs="Arial"/>
          <w:color w:val="000000"/>
          <w:szCs w:val="20"/>
        </w:rPr>
      </w:pPr>
    </w:p>
    <w:p w14:paraId="290F4C2A">
      <w:pPr>
        <w:pStyle w:val="24"/>
        <w:spacing w:line="360" w:lineRule="auto"/>
      </w:pPr>
      <w:bookmarkStart w:id="6" w:name="_Toc394839010"/>
      <w:r>
        <w:rPr>
          <w:b w:val="0"/>
        </w:rPr>
        <w:t>Tools and Standards</w:t>
      </w:r>
      <w:bookmarkEnd w:id="6"/>
    </w:p>
    <w:p w14:paraId="4AE9C2F8">
      <w:pPr>
        <w:pStyle w:val="3"/>
        <w:spacing w:line="360" w:lineRule="auto"/>
      </w:pPr>
      <w:bookmarkStart w:id="7" w:name="_Toc394839011"/>
      <w:r>
        <w:rPr>
          <w:b w:val="0"/>
        </w:rPr>
        <w:t>Tools</w:t>
      </w:r>
      <w:bookmarkEnd w:id="7"/>
    </w:p>
    <w:p w14:paraId="5F10F94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The main tools and technologies used in this project are:</w:t>
      </w:r>
      <w:r>
        <w:rPr>
          <w:color w:val="000000" w:themeColor="text1"/>
          <w14:textFill>
            <w14:solidFill>
              <w14:schemeClr w14:val="tx1"/>
            </w14:solidFill>
          </w14:textFill>
        </w:rPr>
        <w:br w:type="textWrapping"/>
      </w:r>
      <w:r>
        <w:rPr>
          <w:color w:val="000000" w:themeColor="text1"/>
          <w14:textFill>
            <w14:solidFill>
              <w14:schemeClr w14:val="tx1"/>
            </w14:solidFill>
          </w14:textFill>
        </w:rPr>
        <w:t>• Python – the main programming language used for implementation</w:t>
      </w:r>
      <w:r>
        <w:rPr>
          <w:color w:val="000000" w:themeColor="text1"/>
          <w14:textFill>
            <w14:solidFill>
              <w14:schemeClr w14:val="tx1"/>
            </w14:solidFill>
          </w14:textFill>
        </w:rPr>
        <w:br w:type="textWrapping"/>
      </w:r>
      <w:r>
        <w:rPr>
          <w:color w:val="000000" w:themeColor="text1"/>
          <w14:textFill>
            <w14:solidFill>
              <w14:schemeClr w14:val="tx1"/>
            </w14:solidFill>
          </w14:textFill>
        </w:rPr>
        <w:t>• Streamlit – used to build the single-page web dashboard</w:t>
      </w:r>
    </w:p>
    <w:p w14:paraId="1EC22A4B">
      <w:pPr>
        <w:spacing w:line="360" w:lineRule="auto"/>
        <w:rPr>
          <w:color w:val="000000" w:themeColor="text1"/>
          <w14:textFill>
            <w14:solidFill>
              <w14:schemeClr w14:val="tx1"/>
            </w14:solidFill>
          </w14:textFill>
        </w:rPr>
      </w:pPr>
      <w:r>
        <w:rPr>
          <w:color w:val="000000" w:themeColor="text1"/>
          <w14:textFill>
            <w14:solidFill>
              <w14:schemeClr w14:val="tx1"/>
            </w14:solidFill>
          </w14:textFill>
          <w:woUserID w:val="5"/>
        </w:rPr>
        <w:t xml:space="preserve">• </w:t>
      </w:r>
      <w:r>
        <w:rPr>
          <w:rFonts w:hint="eastAsia"/>
          <w:color w:val="000000" w:themeColor="text1"/>
          <w:lang w:eastAsia="zh"/>
          <w14:textFill>
            <w14:solidFill>
              <w14:schemeClr w14:val="tx1"/>
            </w14:solidFill>
          </w14:textFill>
          <w:woUserID w:val="5"/>
        </w:rPr>
        <w:t>R</w:t>
      </w:r>
      <w:r>
        <w:rPr>
          <w:color w:val="000000" w:themeColor="text1"/>
          <w14:textFill>
            <w14:solidFill>
              <w14:schemeClr w14:val="tx1"/>
            </w14:solidFill>
          </w14:textFill>
          <w:woUserID w:val="5"/>
        </w:rPr>
        <w:t xml:space="preserve"> –</w:t>
      </w:r>
      <w:r>
        <w:rPr>
          <w:rFonts w:hint="eastAsia"/>
          <w:color w:val="000000" w:themeColor="text1"/>
          <w:lang w:eastAsia="zh"/>
          <w14:textFill>
            <w14:solidFill>
              <w14:schemeClr w14:val="tx1"/>
            </w14:solidFill>
          </w14:textFill>
          <w:woUserID w:val="5"/>
        </w:rPr>
        <w:t xml:space="preserve"> used for data cleaning</w:t>
      </w:r>
      <w:r>
        <w:rPr>
          <w:color w:val="000000" w:themeColor="text1"/>
          <w14:textFill>
            <w14:solidFill>
              <w14:schemeClr w14:val="tx1"/>
            </w14:solidFill>
          </w14:textFill>
        </w:rPr>
        <w:br w:type="textWrapping"/>
      </w:r>
      <w:r>
        <w:rPr>
          <w:color w:val="000000" w:themeColor="text1"/>
          <w14:textFill>
            <w14:solidFill>
              <w14:schemeClr w14:val="tx1"/>
            </w14:solidFill>
          </w14:textFill>
        </w:rPr>
        <w:t>• Pandas – used for data cleaning, preprocessing, and tabular analysis</w:t>
      </w:r>
      <w:r>
        <w:rPr>
          <w:color w:val="000000" w:themeColor="text1"/>
          <w14:textFill>
            <w14:solidFill>
              <w14:schemeClr w14:val="tx1"/>
            </w14:solidFill>
          </w14:textFill>
        </w:rPr>
        <w:br w:type="textWrapping"/>
      </w:r>
      <w:r>
        <w:rPr>
          <w:color w:val="000000" w:themeColor="text1"/>
          <w14:textFill>
            <w14:solidFill>
              <w14:schemeClr w14:val="tx1"/>
            </w14:solidFill>
          </w14:textFill>
        </w:rPr>
        <w:t>• NumPy – used for numerical operations and derived metrics</w:t>
      </w:r>
      <w:r>
        <w:rPr>
          <w:color w:val="000000" w:themeColor="text1"/>
          <w14:textFill>
            <w14:solidFill>
              <w14:schemeClr w14:val="tx1"/>
            </w14:solidFill>
          </w14:textFill>
        </w:rPr>
        <w:br w:type="textWrapping"/>
      </w:r>
      <w:r>
        <w:rPr>
          <w:color w:val="000000" w:themeColor="text1"/>
          <w14:textFill>
            <w14:solidFill>
              <w14:schemeClr w14:val="tx1"/>
            </w14:solidFill>
          </w14:textFill>
        </w:rPr>
        <w:t>• Plotly – used for interactive charts and visual analytics</w:t>
      </w:r>
      <w:r>
        <w:rPr>
          <w:color w:val="000000" w:themeColor="text1"/>
          <w14:textFill>
            <w14:solidFill>
              <w14:schemeClr w14:val="tx1"/>
            </w14:solidFill>
          </w14:textFill>
        </w:rPr>
        <w:br w:type="textWrapping"/>
      </w:r>
      <w:r>
        <w:rPr>
          <w:color w:val="000000" w:themeColor="text1"/>
          <w14:textFill>
            <w14:solidFill>
              <w14:schemeClr w14:val="tx1"/>
            </w14:solidFill>
          </w14:textFill>
        </w:rPr>
        <w:t>• Figma – used for dashboard interface design and prototyping</w:t>
      </w:r>
      <w:r>
        <w:rPr>
          <w:color w:val="000000" w:themeColor="text1"/>
          <w14:textFill>
            <w14:solidFill>
              <w14:schemeClr w14:val="tx1"/>
            </w14:solidFill>
          </w14:textFill>
        </w:rPr>
        <w:br w:type="textWrapping"/>
      </w:r>
      <w:r>
        <w:rPr>
          <w:color w:val="000000" w:themeColor="text1"/>
          <w14:textFill>
            <w14:solidFill>
              <w14:schemeClr w14:val="tx1"/>
            </w14:solidFill>
          </w14:textFill>
        </w:rPr>
        <w:t>• CSV / IMDB dataset files – used as the project data source</w:t>
      </w:r>
    </w:p>
    <w:p w14:paraId="0E73F5C6">
      <w:pPr>
        <w:spacing w:line="360" w:lineRule="auto"/>
        <w:rPr>
          <w:color w:val="000000" w:themeColor="text1"/>
          <w14:textFill>
            <w14:solidFill>
              <w14:schemeClr w14:val="tx1"/>
            </w14:solidFill>
          </w14:textFill>
        </w:rPr>
      </w:pPr>
    </w:p>
    <w:p w14:paraId="11A85E29">
      <w:pPr>
        <w:pStyle w:val="3"/>
        <w:spacing w:line="360" w:lineRule="auto"/>
      </w:pPr>
      <w:bookmarkStart w:id="8" w:name="_Toc394839012"/>
      <w:r>
        <w:rPr>
          <w:b w:val="0"/>
        </w:rPr>
        <w:t>Standards</w:t>
      </w:r>
      <w:bookmarkEnd w:id="8"/>
    </w:p>
    <w:p w14:paraId="03310B5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The project follows the following standards and design principles:</w:t>
      </w:r>
      <w:r>
        <w:rPr>
          <w:color w:val="000000" w:themeColor="text1"/>
          <w14:textFill>
            <w14:solidFill>
              <w14:schemeClr w14:val="tx1"/>
            </w14:solidFill>
          </w14:textFill>
        </w:rPr>
        <w:br w:type="textWrapping"/>
      </w:r>
      <w:r>
        <w:rPr>
          <w:color w:val="000000" w:themeColor="text1"/>
          <w14:textFill>
            <w14:solidFill>
              <w14:schemeClr w14:val="tx1"/>
            </w14:solidFill>
          </w14:textFill>
        </w:rPr>
        <w:t>• The system runs as a browser-based dashboard application</w:t>
      </w:r>
      <w:r>
        <w:rPr>
          <w:color w:val="000000" w:themeColor="text1"/>
          <w14:textFill>
            <w14:solidFill>
              <w14:schemeClr w14:val="tx1"/>
            </w14:solidFill>
          </w14:textFill>
        </w:rPr>
        <w:br w:type="textWrapping"/>
      </w:r>
      <w:r>
        <w:rPr>
          <w:color w:val="000000" w:themeColor="text1"/>
          <w14:textFill>
            <w14:solidFill>
              <w14:schemeClr w14:val="tx1"/>
            </w14:solidFill>
          </w14:textFill>
        </w:rPr>
        <w:t>• Development and testing are performed primarily on Windows and Linux environments</w:t>
      </w:r>
      <w:r>
        <w:rPr>
          <w:color w:val="000000" w:themeColor="text1"/>
          <w14:textFill>
            <w14:solidFill>
              <w14:schemeClr w14:val="tx1"/>
            </w14:solidFill>
          </w14:textFill>
        </w:rPr>
        <w:br w:type="textWrapping"/>
      </w:r>
      <w:r>
        <w:rPr>
          <w:color w:val="000000" w:themeColor="text1"/>
          <w14:textFill>
            <w14:solidFill>
              <w14:schemeClr w14:val="tx1"/>
            </w14:solidFill>
          </w14:textFill>
        </w:rPr>
        <w:t>• Python code follows general PEP 8 coding conventions where practical</w:t>
      </w:r>
      <w:r>
        <w:rPr>
          <w:color w:val="000000" w:themeColor="text1"/>
          <w14:textFill>
            <w14:solidFill>
              <w14:schemeClr w14:val="tx1"/>
            </w14:solidFill>
          </w14:textFill>
        </w:rPr>
        <w:br w:type="textWrapping"/>
      </w:r>
      <w:r>
        <w:rPr>
          <w:color w:val="000000" w:themeColor="text1"/>
          <w14:textFill>
            <w14:solidFill>
              <w14:schemeClr w14:val="tx1"/>
            </w14:solidFill>
          </w14:textFill>
        </w:rPr>
        <w:t>• Visualizations follow standard data visualization practices, including clear labels, titles, legends, and readable scales</w:t>
      </w:r>
      <w:r>
        <w:rPr>
          <w:color w:val="000000" w:themeColor="text1"/>
          <w14:textFill>
            <w14:solidFill>
              <w14:schemeClr w14:val="tx1"/>
            </w14:solidFill>
          </w14:textFill>
        </w:rPr>
        <w:br w:type="textWrapping"/>
      </w:r>
      <w:r>
        <w:rPr>
          <w:color w:val="000000" w:themeColor="text1"/>
          <w14:textFill>
            <w14:solidFill>
              <w14:schemeClr w14:val="tx1"/>
            </w14:solidFill>
          </w14:textFill>
        </w:rPr>
        <w:t>• The user interface follows a consistent dark-theme dashboard design with card-based layout and modern spacing</w:t>
      </w:r>
      <w:r>
        <w:rPr>
          <w:color w:val="000000" w:themeColor="text1"/>
          <w14:textFill>
            <w14:solidFill>
              <w14:schemeClr w14:val="tx1"/>
            </w14:solidFill>
          </w14:textFill>
        </w:rPr>
        <w:br w:type="textWrapping"/>
      </w:r>
      <w:r>
        <w:rPr>
          <w:color w:val="000000" w:themeColor="text1"/>
          <w14:textFill>
            <w14:solidFill>
              <w14:schemeClr w14:val="tx1"/>
            </w14:solidFill>
          </w14:textFill>
        </w:rPr>
        <w:t>• The project emphasizes clarity, usability, and reproducibility of analysis rather than decorative complexity</w:t>
      </w:r>
    </w:p>
    <w:p w14:paraId="0B8C9DD0">
      <w:pPr>
        <w:spacing w:line="360" w:lineRule="auto"/>
      </w:pPr>
    </w:p>
    <w:p w14:paraId="2C8EF78D">
      <w:pPr>
        <w:pStyle w:val="24"/>
        <w:spacing w:line="360" w:lineRule="auto"/>
      </w:pPr>
      <w:bookmarkStart w:id="9" w:name="_Toc394839013"/>
      <w:r>
        <w:rPr>
          <w:b w:val="0"/>
        </w:rPr>
        <w:t>User Interface Design</w:t>
      </w:r>
      <w:bookmarkEnd w:id="9"/>
    </w:p>
    <w:p w14:paraId="03BBB588">
      <w:pPr>
        <w:pStyle w:val="3"/>
        <w:spacing w:line="360" w:lineRule="auto"/>
      </w:pPr>
      <w:bookmarkStart w:id="10" w:name="_Toc394839014"/>
      <w:r>
        <w:rPr>
          <w:b w:val="0"/>
        </w:rPr>
        <w:t>Usage Scenario 1</w:t>
      </w:r>
      <w:bookmarkEnd w:id="10"/>
    </w:p>
    <w:p w14:paraId="532FDA6A">
      <w:pPr>
        <w:spacing w:line="360" w:lineRule="auto"/>
        <w:jc w:val="center"/>
      </w:pPr>
      <w:r>
        <w:t>Figure 1. Main dashboard interface mockup</w:t>
      </w:r>
    </w:p>
    <w:p w14:paraId="6DDAF8F2">
      <w:pPr>
        <w:spacing w:line="360" w:lineRule="auto"/>
        <w:rPr>
          <w:lang w:eastAsia="zh-CN"/>
        </w:rPr>
      </w:pPr>
      <w:r>
        <w:drawing>
          <wp:inline distT="0" distB="0" distL="0" distR="0">
            <wp:extent cx="6091555" cy="3472180"/>
            <wp:effectExtent l="0" t="0" r="4445" b="0"/>
            <wp:docPr id="164384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45074"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091555" cy="3472180"/>
                    </a:xfrm>
                    <a:prstGeom prst="rect">
                      <a:avLst/>
                    </a:prstGeom>
                    <a:noFill/>
                    <a:ln>
                      <a:noFill/>
                    </a:ln>
                  </pic:spPr>
                </pic:pic>
              </a:graphicData>
            </a:graphic>
          </wp:inline>
        </w:drawing>
      </w:r>
    </w:p>
    <w:p w14:paraId="048D5BBF">
      <w:pPr>
        <w:spacing w:line="360" w:lineRule="auto"/>
      </w:pPr>
    </w:p>
    <w:p w14:paraId="3E055D5E">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Figure 1 presents the main interface of the IMDB Movie Analytics Dashboard. The system is designed as a single-page interactive dashboard that allows users to explore movie data through dynamic filtering and visual analytics.</w:t>
      </w:r>
    </w:p>
    <w:p w14:paraId="6EDBB4B7">
      <w:pPr>
        <w:spacing w:line="360" w:lineRule="auto"/>
        <w:rPr>
          <w:rFonts w:cs="Arial"/>
          <w:i/>
          <w:color w:val="000000" w:themeColor="text1"/>
          <w:szCs w:val="20"/>
          <w14:textFill>
            <w14:solidFill>
              <w14:schemeClr w14:val="tx1"/>
            </w14:solidFill>
          </w14:textFill>
        </w:rPr>
      </w:pPr>
    </w:p>
    <w:p w14:paraId="7DB0BAF3">
      <w:pPr>
        <w:numPr>
          <w:ilvl w:val="0"/>
          <w:numId w:val="1"/>
        </w:numPr>
        <w:tabs>
          <w:tab w:val="left" w:pos="360"/>
          <w:tab w:val="clear" w:pos="720"/>
        </w:tabs>
        <w:spacing w:line="360" w:lineRule="auto"/>
        <w:ind w:left="720" w:leftChars="0" w:hanging="720" w:firstLineChars="0"/>
        <w:outlineLvl w:val="0"/>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Top Section – Header and Global Controls</w:t>
      </w:r>
    </w:p>
    <w:p w14:paraId="000100D4">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At the top of the interface, the dashboard displays the title:</w:t>
      </w:r>
    </w:p>
    <w:p w14:paraId="418984EE">
      <w:p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“IMDB Movie Analytics Dashboard”</w:t>
      </w:r>
    </w:p>
    <w:p w14:paraId="53BD75FA">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Below the title, a subtitle describes the scope of analysis:</w:t>
      </w:r>
    </w:p>
    <w:p w14:paraId="2663E584">
      <w:pPr>
        <w:spacing w:line="360" w:lineRule="auto"/>
        <w:rPr>
          <w:rFonts w:cs="Arial"/>
          <w:i/>
          <w:color w:val="000000" w:themeColor="text1"/>
          <w:szCs w:val="20"/>
          <w14:textFill>
            <w14:solidFill>
              <w14:schemeClr w14:val="tx1"/>
            </w14:solidFill>
          </w14:textFill>
        </w:rPr>
      </w:pPr>
      <w:r>
        <w:rPr>
          <w:rFonts w:cs="Arial"/>
          <w:iCs/>
          <w:color w:val="000000" w:themeColor="text1"/>
          <w:szCs w:val="20"/>
          <w14:textFill>
            <w14:solidFill>
              <w14:schemeClr w14:val="tx1"/>
            </w14:solidFill>
          </w14:textFill>
        </w:rPr>
        <w:t>Revenue, Genre, Release Timing and Rating Insights</w:t>
      </w:r>
    </w:p>
    <w:p w14:paraId="6168CFCB">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Additionally, a small note indicates the dataset size:</w:t>
      </w:r>
    </w:p>
    <w:p w14:paraId="0CF88C98">
      <w:pPr>
        <w:spacing w:line="360" w:lineRule="auto"/>
        <w:rPr>
          <w:rFonts w:cs="Arial"/>
          <w:i/>
          <w:color w:val="000000" w:themeColor="text1"/>
          <w:szCs w:val="20"/>
          <w14:textFill>
            <w14:solidFill>
              <w14:schemeClr w14:val="tx1"/>
            </w14:solidFill>
          </w14:textFill>
        </w:rPr>
      </w:pPr>
      <w:r>
        <w:rPr>
          <w:rFonts w:cs="Arial"/>
          <w:iCs/>
          <w:color w:val="000000" w:themeColor="text1"/>
          <w:szCs w:val="20"/>
          <w14:textFill>
            <w14:solidFill>
              <w14:schemeClr w14:val="tx1"/>
            </w14:solidFill>
          </w14:textFill>
        </w:rPr>
        <w:t>Based on 4000+ movies dataset</w:t>
      </w:r>
    </w:p>
    <w:p w14:paraId="363661A3">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On the top-right corner, global controls are provided:</w:t>
      </w:r>
    </w:p>
    <w:p w14:paraId="5F4C6974">
      <w:pPr>
        <w:numPr>
          <w:ilvl w:val="0"/>
          <w:numId w:val="2"/>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Year Range Selector (Dropdown)</w:t>
      </w:r>
      <w:r>
        <w:rPr>
          <w:rFonts w:cs="Arial"/>
          <w:color w:val="000000" w:themeColor="text1"/>
          <w:szCs w:val="20"/>
          <w14:textFill>
            <w14:solidFill>
              <w14:schemeClr w14:val="tx1"/>
            </w14:solidFill>
          </w14:textFill>
        </w:rPr>
        <w:t xml:space="preserve"> – allows users to quickly switch between predefined time ranges </w:t>
      </w:r>
    </w:p>
    <w:p w14:paraId="11766CAC">
      <w:pPr>
        <w:numPr>
          <w:ilvl w:val="0"/>
          <w:numId w:val="2"/>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Reset Button</w:t>
      </w:r>
      <w:r>
        <w:rPr>
          <w:rFonts w:cs="Arial"/>
          <w:color w:val="000000" w:themeColor="text1"/>
          <w:szCs w:val="20"/>
          <w14:textFill>
            <w14:solidFill>
              <w14:schemeClr w14:val="tx1"/>
            </w14:solidFill>
          </w14:textFill>
        </w:rPr>
        <w:t xml:space="preserve"> – resets all filters to default values </w:t>
      </w:r>
    </w:p>
    <w:p w14:paraId="0733BAAF">
      <w:pPr>
        <w:spacing w:line="360" w:lineRule="auto"/>
        <w:rPr>
          <w:rFonts w:cs="Arial"/>
          <w:i/>
          <w:color w:val="000000" w:themeColor="text1"/>
          <w:szCs w:val="20"/>
          <w14:textFill>
            <w14:solidFill>
              <w14:schemeClr w14:val="tx1"/>
            </w14:solidFill>
          </w14:textFill>
        </w:rPr>
      </w:pPr>
    </w:p>
    <w:p w14:paraId="668D87E4">
      <w:pPr>
        <w:numPr>
          <w:ilvl w:val="0"/>
          <w:numId w:val="1"/>
        </w:numPr>
        <w:tabs>
          <w:tab w:val="left" w:pos="360"/>
          <w:tab w:val="clear" w:pos="720"/>
        </w:tabs>
        <w:spacing w:line="360" w:lineRule="auto"/>
        <w:ind w:left="720" w:leftChars="0" w:hanging="720" w:firstLineChars="0"/>
        <w:outlineLvl w:val="0"/>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KPI Section – Key Metrics Overview</w:t>
      </w:r>
    </w:p>
    <w:p w14:paraId="5EA31822">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Below the header, six KPI cards provide a quick summary of the dataset:</w:t>
      </w:r>
    </w:p>
    <w:p w14:paraId="31E1B62E">
      <w:pPr>
        <w:numPr>
          <w:ilvl w:val="0"/>
          <w:numId w:val="3"/>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Total Movies</w:t>
      </w:r>
      <w:r>
        <w:rPr>
          <w:rFonts w:cs="Arial"/>
          <w:color w:val="000000" w:themeColor="text1"/>
          <w:szCs w:val="20"/>
          <w14:textFill>
            <w14:solidFill>
              <w14:schemeClr w14:val="tx1"/>
            </w14:solidFill>
          </w14:textFill>
        </w:rPr>
        <w:t xml:space="preserve"> – total number of movies in the dataset </w:t>
      </w:r>
    </w:p>
    <w:p w14:paraId="3B16D6C8">
      <w:pPr>
        <w:numPr>
          <w:ilvl w:val="0"/>
          <w:numId w:val="3"/>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Avg Revenue</w:t>
      </w:r>
      <w:r>
        <w:rPr>
          <w:rFonts w:cs="Arial"/>
          <w:color w:val="000000" w:themeColor="text1"/>
          <w:szCs w:val="20"/>
          <w14:textFill>
            <w14:solidFill>
              <w14:schemeClr w14:val="tx1"/>
            </w14:solidFill>
          </w14:textFill>
        </w:rPr>
        <w:t xml:space="preserve"> – average revenue per movie </w:t>
      </w:r>
    </w:p>
    <w:p w14:paraId="763A88D9">
      <w:pPr>
        <w:numPr>
          <w:ilvl w:val="0"/>
          <w:numId w:val="3"/>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Avg ROI</w:t>
      </w:r>
      <w:r>
        <w:rPr>
          <w:rFonts w:cs="Arial"/>
          <w:color w:val="000000" w:themeColor="text1"/>
          <w:szCs w:val="20"/>
          <w14:textFill>
            <w14:solidFill>
              <w14:schemeClr w14:val="tx1"/>
            </w14:solidFill>
          </w14:textFill>
        </w:rPr>
        <w:t xml:space="preserve"> – return on investment across movies </w:t>
      </w:r>
    </w:p>
    <w:p w14:paraId="3EA0F700">
      <w:pPr>
        <w:numPr>
          <w:ilvl w:val="0"/>
          <w:numId w:val="3"/>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Avg Rating</w:t>
      </w:r>
      <w:r>
        <w:rPr>
          <w:rFonts w:cs="Arial"/>
          <w:color w:val="000000" w:themeColor="text1"/>
          <w:szCs w:val="20"/>
          <w14:textFill>
            <w14:solidFill>
              <w14:schemeClr w14:val="tx1"/>
            </w14:solidFill>
          </w14:textFill>
        </w:rPr>
        <w:t xml:space="preserve"> – average IMDB rating </w:t>
      </w:r>
    </w:p>
    <w:p w14:paraId="403092BE">
      <w:pPr>
        <w:numPr>
          <w:ilvl w:val="0"/>
          <w:numId w:val="3"/>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Total Budget</w:t>
      </w:r>
      <w:r>
        <w:rPr>
          <w:rFonts w:cs="Arial"/>
          <w:color w:val="000000" w:themeColor="text1"/>
          <w:szCs w:val="20"/>
          <w14:textFill>
            <w14:solidFill>
              <w14:schemeClr w14:val="tx1"/>
            </w14:solidFill>
          </w14:textFill>
        </w:rPr>
        <w:t xml:space="preserve"> – total combined budget </w:t>
      </w:r>
    </w:p>
    <w:p w14:paraId="227A5167">
      <w:pPr>
        <w:numPr>
          <w:ilvl w:val="0"/>
          <w:numId w:val="3"/>
        </w:num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Total Revenue</w:t>
      </w:r>
      <w:r>
        <w:rPr>
          <w:rFonts w:cs="Arial"/>
          <w:color w:val="000000" w:themeColor="text1"/>
          <w:szCs w:val="20"/>
          <w14:textFill>
            <w14:solidFill>
              <w14:schemeClr w14:val="tx1"/>
            </w14:solidFill>
          </w14:textFill>
        </w:rPr>
        <w:t xml:space="preserve"> – total combined revenue </w:t>
      </w:r>
    </w:p>
    <w:p w14:paraId="49918FBE">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Each KPI card includes:</w:t>
      </w:r>
    </w:p>
    <w:p w14:paraId="7044561F">
      <w:pPr>
        <w:numPr>
          <w:ilvl w:val="0"/>
          <w:numId w:val="4"/>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A large numeric value </w:t>
      </w:r>
    </w:p>
    <w:p w14:paraId="08A8C4E6">
      <w:pPr>
        <w:numPr>
          <w:ilvl w:val="0"/>
          <w:numId w:val="4"/>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A small trend indicator (percentage change vs previous period) </w:t>
      </w:r>
    </w:p>
    <w:p w14:paraId="4D9652BE">
      <w:pPr>
        <w:numPr>
          <w:ilvl w:val="0"/>
          <w:numId w:val="4"/>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A mini trend chart (sparkline) </w:t>
      </w:r>
    </w:p>
    <w:p w14:paraId="1AF11CCA">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These indicators give users an immediate overview of the dataset before deeper analysis.</w:t>
      </w:r>
    </w:p>
    <w:p w14:paraId="2EEA3C16">
      <w:pPr>
        <w:spacing w:line="360" w:lineRule="auto"/>
        <w:rPr>
          <w:rFonts w:cs="Arial"/>
          <w:i/>
          <w:color w:val="000000" w:themeColor="text1"/>
          <w:szCs w:val="20"/>
          <w14:textFill>
            <w14:solidFill>
              <w14:schemeClr w14:val="tx1"/>
            </w14:solidFill>
          </w14:textFill>
        </w:rPr>
      </w:pPr>
    </w:p>
    <w:p w14:paraId="6B0FF580">
      <w:pPr>
        <w:numPr>
          <w:ilvl w:val="0"/>
          <w:numId w:val="1"/>
        </w:numPr>
        <w:tabs>
          <w:tab w:val="left" w:pos="360"/>
          <w:tab w:val="clear" w:pos="720"/>
        </w:tabs>
        <w:spacing w:line="360" w:lineRule="auto"/>
        <w:ind w:left="720" w:leftChars="0" w:hanging="720" w:firstLineChars="0"/>
        <w:outlineLvl w:val="0"/>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Left Panel – Filter System</w:t>
      </w:r>
    </w:p>
    <w:p w14:paraId="5E4A23B6">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On the left side, a vertical filter panel allows users to refine the dataset interactively.</w:t>
      </w:r>
    </w:p>
    <w:p w14:paraId="5D48F2D4">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The panel includes the following controls:</w:t>
      </w:r>
    </w:p>
    <w:p w14:paraId="52989691">
      <w:pPr>
        <w:spacing w:line="360" w:lineRule="auto"/>
        <w:outlineLvl w:val="1"/>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1. Year Range (Range Slider)</w:t>
      </w:r>
    </w:p>
    <w:p w14:paraId="42D51390">
      <w:pPr>
        <w:numPr>
          <w:ilvl w:val="0"/>
          <w:numId w:val="5"/>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Users can select a time interval (e.g., 2000–2020) </w:t>
      </w:r>
    </w:p>
    <w:p w14:paraId="035C61D2">
      <w:pPr>
        <w:numPr>
          <w:ilvl w:val="0"/>
          <w:numId w:val="5"/>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This filter affects all charts simultaneously </w:t>
      </w:r>
    </w:p>
    <w:p w14:paraId="0A2154FD">
      <w:pPr>
        <w:spacing w:line="360" w:lineRule="auto"/>
        <w:outlineLvl w:val="1"/>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2. Genre Selection (Multi-select Tags)</w:t>
      </w:r>
    </w:p>
    <w:p w14:paraId="3BC61B04">
      <w:pPr>
        <w:numPr>
          <w:ilvl w:val="0"/>
          <w:numId w:val="6"/>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Users can include or exclude genres such as: </w:t>
      </w:r>
    </w:p>
    <w:p w14:paraId="3A074FA1">
      <w:pPr>
        <w:numPr>
          <w:ilvl w:val="1"/>
          <w:numId w:val="6"/>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Action, Adventure, Comedy, Drama, Thriller, Sci-Fi, etc. </w:t>
      </w:r>
    </w:p>
    <w:p w14:paraId="4586B1E6">
      <w:pPr>
        <w:numPr>
          <w:ilvl w:val="0"/>
          <w:numId w:val="6"/>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Selected genres are highlighted </w:t>
      </w:r>
    </w:p>
    <w:p w14:paraId="5B63994C">
      <w:pPr>
        <w:spacing w:line="360" w:lineRule="auto"/>
        <w:outlineLvl w:val="1"/>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3. Quick Range Buttons</w:t>
      </w:r>
    </w:p>
    <w:p w14:paraId="16FCE329">
      <w:pPr>
        <w:numPr>
          <w:ilvl w:val="0"/>
          <w:numId w:val="7"/>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Predefined time shortcuts: </w:t>
      </w:r>
    </w:p>
    <w:p w14:paraId="7EA35A9B">
      <w:pPr>
        <w:numPr>
          <w:ilvl w:val="1"/>
          <w:numId w:val="7"/>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1M, 3M, 6M, 1Y, All </w:t>
      </w:r>
    </w:p>
    <w:p w14:paraId="5BD7EDC9">
      <w:pPr>
        <w:spacing w:line="360" w:lineRule="auto"/>
        <w:outlineLvl w:val="1"/>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4. Min Votes Filter</w:t>
      </w:r>
    </w:p>
    <w:p w14:paraId="05CA0D11">
      <w:pPr>
        <w:numPr>
          <w:ilvl w:val="0"/>
          <w:numId w:val="8"/>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Numeric input to filter movies by minimum vote count </w:t>
      </w:r>
    </w:p>
    <w:p w14:paraId="3363FEDF">
      <w:pPr>
        <w:numPr>
          <w:ilvl w:val="0"/>
          <w:numId w:val="8"/>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Helps remove low-quality or low-confidence data </w:t>
      </w:r>
    </w:p>
    <w:p w14:paraId="1E35859C">
      <w:pPr>
        <w:spacing w:line="360" w:lineRule="auto"/>
        <w:outlineLvl w:val="1"/>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5. Summary Indicators</w:t>
      </w:r>
    </w:p>
    <w:p w14:paraId="065367EC">
      <w:pPr>
        <w:numPr>
          <w:ilvl w:val="0"/>
          <w:numId w:val="9"/>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Displays: </w:t>
      </w:r>
    </w:p>
    <w:p w14:paraId="48C68FB1">
      <w:pPr>
        <w:numPr>
          <w:ilvl w:val="1"/>
          <w:numId w:val="9"/>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Best performing genre (e.g., Action +125%) </w:t>
      </w:r>
    </w:p>
    <w:p w14:paraId="048353AB">
      <w:pPr>
        <w:numPr>
          <w:ilvl w:val="1"/>
          <w:numId w:val="9"/>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Worst performing genre (e.g., Horror -30%) </w:t>
      </w:r>
    </w:p>
    <w:p w14:paraId="3D2D7CD8">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This panel transforms the dashboard into an interactive analytical tool rather than a static report.</w:t>
      </w:r>
    </w:p>
    <w:p w14:paraId="151B4D61">
      <w:pPr>
        <w:spacing w:line="360" w:lineRule="auto"/>
        <w:rPr>
          <w:rFonts w:cs="Arial"/>
          <w:i/>
          <w:color w:val="000000" w:themeColor="text1"/>
          <w:szCs w:val="20"/>
          <w14:textFill>
            <w14:solidFill>
              <w14:schemeClr w14:val="tx1"/>
            </w14:solidFill>
          </w14:textFill>
        </w:rPr>
      </w:pPr>
    </w:p>
    <w:p w14:paraId="53742CB9">
      <w:pPr>
        <w:numPr>
          <w:ilvl w:val="0"/>
          <w:numId w:val="1"/>
        </w:numPr>
        <w:tabs>
          <w:tab w:val="left" w:pos="360"/>
          <w:tab w:val="clear" w:pos="720"/>
        </w:tabs>
        <w:spacing w:line="360" w:lineRule="auto"/>
        <w:ind w:left="720" w:leftChars="0" w:hanging="720" w:firstLineChars="0"/>
        <w:outlineLvl w:val="0"/>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Main Analysis Section</w:t>
      </w:r>
    </w:p>
    <w:p w14:paraId="2AE48EAC">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The central area of the dashboard contains five analytical panels, each answering a specific research question.</w:t>
      </w:r>
    </w:p>
    <w:p w14:paraId="1D4231AE">
      <w:pPr>
        <w:spacing w:line="360" w:lineRule="auto"/>
        <w:rPr>
          <w:rFonts w:cs="Arial"/>
          <w:i/>
          <w:color w:val="000000" w:themeColor="text1"/>
          <w:szCs w:val="20"/>
          <w14:textFill>
            <w14:solidFill>
              <w14:schemeClr w14:val="tx1"/>
            </w14:solidFill>
          </w14:textFill>
        </w:rPr>
      </w:pPr>
    </w:p>
    <w:p w14:paraId="0F78A7D8">
      <w:pPr>
        <w:numPr>
          <w:ilvl w:val="0"/>
          <w:numId w:val="1"/>
        </w:numPr>
        <w:tabs>
          <w:tab w:val="left" w:pos="360"/>
          <w:tab w:val="clear" w:pos="720"/>
        </w:tabs>
        <w:spacing w:line="360" w:lineRule="auto"/>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1. Box Office Success Analysis (Top Left Panel)</w:t>
      </w:r>
    </w:p>
    <w:p w14:paraId="22CBD5D3">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This panel visualizes the relationship between </w:t>
      </w:r>
      <w:r>
        <w:rPr>
          <w:rFonts w:cs="Arial"/>
          <w:bCs/>
          <w:color w:val="000000" w:themeColor="text1"/>
          <w:szCs w:val="20"/>
          <w14:textFill>
            <w14:solidFill>
              <w14:schemeClr w14:val="tx1"/>
            </w14:solidFill>
          </w14:textFill>
        </w:rPr>
        <w:t>budget and revenue</w:t>
      </w:r>
      <w:r>
        <w:rPr>
          <w:rFonts w:cs="Arial"/>
          <w:color w:val="000000" w:themeColor="text1"/>
          <w:szCs w:val="20"/>
          <w14:textFill>
            <w14:solidFill>
              <w14:schemeClr w14:val="tx1"/>
            </w14:solidFill>
          </w14:textFill>
        </w:rPr>
        <w:t xml:space="preserve"> using a scatter plot.</w:t>
      </w:r>
    </w:p>
    <w:p w14:paraId="00D6B6A7">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Features:</w:t>
      </w:r>
    </w:p>
    <w:p w14:paraId="4829E495">
      <w:pPr>
        <w:numPr>
          <w:ilvl w:val="0"/>
          <w:numId w:val="10"/>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Each point represents a movie </w:t>
      </w:r>
    </w:p>
    <w:p w14:paraId="0A32FFA6">
      <w:pPr>
        <w:numPr>
          <w:ilvl w:val="0"/>
          <w:numId w:val="10"/>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X-axis: Budget </w:t>
      </w:r>
    </w:p>
    <w:p w14:paraId="6186483D">
      <w:pPr>
        <w:numPr>
          <w:ilvl w:val="0"/>
          <w:numId w:val="10"/>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Y-axis: Revenue </w:t>
      </w:r>
    </w:p>
    <w:p w14:paraId="778E2A31">
      <w:pPr>
        <w:numPr>
          <w:ilvl w:val="0"/>
          <w:numId w:val="10"/>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A regression line shows overall trend </w:t>
      </w:r>
    </w:p>
    <w:p w14:paraId="23F5986F">
      <w:pPr>
        <w:numPr>
          <w:ilvl w:val="0"/>
          <w:numId w:val="10"/>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Correlation value is displayed (e.g., 0.72) </w:t>
      </w:r>
    </w:p>
    <w:p w14:paraId="1FE58CE7">
      <w:p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Insight Provided:</w:t>
      </w:r>
    </w:p>
    <w:p w14:paraId="445B44B2">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Higher budgets generally correlate with higher revenue, but variability increases with budget size.</w:t>
      </w:r>
    </w:p>
    <w:p w14:paraId="7C674524">
      <w:pPr>
        <w:spacing w:line="360" w:lineRule="auto"/>
        <w:rPr>
          <w:rFonts w:cs="Arial"/>
          <w:i/>
          <w:color w:val="000000" w:themeColor="text1"/>
          <w:szCs w:val="20"/>
          <w14:textFill>
            <w14:solidFill>
              <w14:schemeClr w14:val="tx1"/>
            </w14:solidFill>
          </w14:textFill>
        </w:rPr>
      </w:pPr>
    </w:p>
    <w:p w14:paraId="20D4662C">
      <w:pPr>
        <w:numPr>
          <w:ilvl w:val="0"/>
          <w:numId w:val="1"/>
        </w:numPr>
        <w:tabs>
          <w:tab w:val="left" w:pos="360"/>
          <w:tab w:val="clear" w:pos="720"/>
        </w:tabs>
        <w:spacing w:line="360" w:lineRule="auto"/>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2. Genre Profitability (Top Right Panel)</w:t>
      </w:r>
    </w:p>
    <w:p w14:paraId="0F6075A3">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This panel displays a bar chart showing </w:t>
      </w:r>
      <w:r>
        <w:rPr>
          <w:rFonts w:cs="Arial"/>
          <w:bCs/>
          <w:color w:val="000000" w:themeColor="text1"/>
          <w:szCs w:val="20"/>
          <w14:textFill>
            <w14:solidFill>
              <w14:schemeClr w14:val="tx1"/>
            </w14:solidFill>
          </w14:textFill>
        </w:rPr>
        <w:t>ROI by genre</w:t>
      </w:r>
      <w:r>
        <w:rPr>
          <w:rFonts w:cs="Arial"/>
          <w:color w:val="000000" w:themeColor="text1"/>
          <w:szCs w:val="20"/>
          <w14:textFill>
            <w14:solidFill>
              <w14:schemeClr w14:val="tx1"/>
            </w14:solidFill>
          </w14:textFill>
        </w:rPr>
        <w:t>.</w:t>
      </w:r>
    </w:p>
    <w:p w14:paraId="028DA4EB">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Features:</w:t>
      </w:r>
    </w:p>
    <w:p w14:paraId="0EFC6F6A">
      <w:pPr>
        <w:numPr>
          <w:ilvl w:val="0"/>
          <w:numId w:val="11"/>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Genres sorted by ROI </w:t>
      </w:r>
    </w:p>
    <w:p w14:paraId="054AF727">
      <w:pPr>
        <w:numPr>
          <w:ilvl w:val="0"/>
          <w:numId w:val="11"/>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Color gradient enhances visual comparison </w:t>
      </w:r>
    </w:p>
    <w:p w14:paraId="27F83BC8">
      <w:pPr>
        <w:numPr>
          <w:ilvl w:val="0"/>
          <w:numId w:val="11"/>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Dropdown allows switching metric (e.g., ROI, revenue) </w:t>
      </w:r>
    </w:p>
    <w:p w14:paraId="791A2C5D">
      <w:pPr>
        <w:numPr>
          <w:ilvl w:val="0"/>
          <w:numId w:val="11"/>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Top-N filter (e.g., Top 12 genres) </w:t>
      </w:r>
    </w:p>
    <w:p w14:paraId="7C24DB46">
      <w:p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Insight Provided:</w:t>
      </w:r>
    </w:p>
    <w:p w14:paraId="2CFD176C">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Adventure and Action genres lead in ROI performance.</w:t>
      </w:r>
    </w:p>
    <w:p w14:paraId="047861FB">
      <w:pPr>
        <w:spacing w:line="360" w:lineRule="auto"/>
        <w:rPr>
          <w:rFonts w:cs="Arial"/>
          <w:i/>
          <w:color w:val="000000" w:themeColor="text1"/>
          <w:szCs w:val="20"/>
          <w14:textFill>
            <w14:solidFill>
              <w14:schemeClr w14:val="tx1"/>
            </w14:solidFill>
          </w14:textFill>
        </w:rPr>
      </w:pPr>
    </w:p>
    <w:p w14:paraId="19538233">
      <w:pPr>
        <w:numPr>
          <w:ilvl w:val="0"/>
          <w:numId w:val="1"/>
        </w:numPr>
        <w:tabs>
          <w:tab w:val="left" w:pos="360"/>
          <w:tab w:val="clear" w:pos="720"/>
        </w:tabs>
        <w:spacing w:line="360" w:lineRule="auto"/>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3. Revenue by Release Month (Bottom Left Panel)</w:t>
      </w:r>
    </w:p>
    <w:p w14:paraId="33B691DB">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This panel shows a line chart of </w:t>
      </w:r>
      <w:r>
        <w:rPr>
          <w:rFonts w:cs="Arial"/>
          <w:bCs/>
          <w:color w:val="000000" w:themeColor="text1"/>
          <w:szCs w:val="20"/>
          <w14:textFill>
            <w14:solidFill>
              <w14:schemeClr w14:val="tx1"/>
            </w14:solidFill>
          </w14:textFill>
        </w:rPr>
        <w:t>revenue trends across months</w:t>
      </w:r>
      <w:r>
        <w:rPr>
          <w:rFonts w:cs="Arial"/>
          <w:color w:val="000000" w:themeColor="text1"/>
          <w:szCs w:val="20"/>
          <w14:textFill>
            <w14:solidFill>
              <w14:schemeClr w14:val="tx1"/>
            </w14:solidFill>
          </w14:textFill>
        </w:rPr>
        <w:t>.</w:t>
      </w:r>
    </w:p>
    <w:p w14:paraId="7E06424A">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Features:</w:t>
      </w:r>
    </w:p>
    <w:p w14:paraId="512A18E0">
      <w:pPr>
        <w:numPr>
          <w:ilvl w:val="0"/>
          <w:numId w:val="12"/>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X-axis: Month </w:t>
      </w:r>
    </w:p>
    <w:p w14:paraId="57093D4A">
      <w:pPr>
        <w:numPr>
          <w:ilvl w:val="0"/>
          <w:numId w:val="12"/>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Y-axis: Revenue </w:t>
      </w:r>
    </w:p>
    <w:p w14:paraId="188119A6">
      <w:pPr>
        <w:numPr>
          <w:ilvl w:val="0"/>
          <w:numId w:val="12"/>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Highlights seasonal patterns </w:t>
      </w:r>
    </w:p>
    <w:p w14:paraId="2BC1C002">
      <w:p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Insight Provided:</w:t>
      </w:r>
    </w:p>
    <w:p w14:paraId="42EFEA3D">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Summer and winter months show peak revenue periods.</w:t>
      </w:r>
    </w:p>
    <w:p w14:paraId="08F9F404">
      <w:pPr>
        <w:spacing w:line="360" w:lineRule="auto"/>
        <w:rPr>
          <w:rFonts w:cs="Arial"/>
          <w:i/>
          <w:color w:val="000000" w:themeColor="text1"/>
          <w:szCs w:val="20"/>
          <w14:textFill>
            <w14:solidFill>
              <w14:schemeClr w14:val="tx1"/>
            </w14:solidFill>
          </w14:textFill>
        </w:rPr>
      </w:pPr>
    </w:p>
    <w:p w14:paraId="7812E65C">
      <w:pPr>
        <w:numPr>
          <w:ilvl w:val="0"/>
          <w:numId w:val="1"/>
        </w:numPr>
        <w:tabs>
          <w:tab w:val="left" w:pos="360"/>
          <w:tab w:val="clear" w:pos="720"/>
        </w:tabs>
        <w:spacing w:line="360" w:lineRule="auto"/>
        <w:rPr>
          <w:rFonts w:cs="Arial"/>
          <w:b/>
          <w:bCs/>
          <w:i/>
          <w:color w:val="000000" w:themeColor="text1"/>
          <w:szCs w:val="20"/>
          <w14:textFill>
            <w14:solidFill>
              <w14:schemeClr w14:val="tx1"/>
            </w14:solidFill>
          </w14:textFill>
        </w:rPr>
      </w:pPr>
      <w:r>
        <w:t>4. Budget vs ROI (Bottom Middle Panel</w:t>
      </w:r>
    </w:p>
    <w:p w14:paraId="081C5E5F">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This panel presents a scatter plot showing the relationship between </w:t>
      </w:r>
      <w:r>
        <w:rPr>
          <w:rFonts w:cs="Arial"/>
          <w:bCs/>
          <w:color w:val="000000" w:themeColor="text1"/>
          <w:szCs w:val="20"/>
          <w14:textFill>
            <w14:solidFill>
              <w14:schemeClr w14:val="tx1"/>
            </w14:solidFill>
          </w14:textFill>
        </w:rPr>
        <w:t>budget and ROI</w:t>
      </w:r>
      <w:r>
        <w:rPr>
          <w:rFonts w:cs="Arial"/>
          <w:color w:val="000000" w:themeColor="text1"/>
          <w:szCs w:val="20"/>
          <w14:textFill>
            <w14:solidFill>
              <w14:schemeClr w14:val="tx1"/>
            </w14:solidFill>
          </w14:textFill>
        </w:rPr>
        <w:t>.</w:t>
      </w:r>
    </w:p>
    <w:p w14:paraId="435D1B3C">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Features:</w:t>
      </w:r>
    </w:p>
    <w:p w14:paraId="65EA9387">
      <w:pPr>
        <w:numPr>
          <w:ilvl w:val="0"/>
          <w:numId w:val="13"/>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X-axis: Budget </w:t>
      </w:r>
    </w:p>
    <w:p w14:paraId="732A8DDD">
      <w:pPr>
        <w:numPr>
          <w:ilvl w:val="0"/>
          <w:numId w:val="13"/>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Y-axis: ROI </w:t>
      </w:r>
    </w:p>
    <w:p w14:paraId="42913FBC">
      <w:pPr>
        <w:numPr>
          <w:ilvl w:val="0"/>
          <w:numId w:val="13"/>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Includes regression trend line </w:t>
      </w:r>
    </w:p>
    <w:p w14:paraId="5946F13A">
      <w:pPr>
        <w:numPr>
          <w:ilvl w:val="0"/>
          <w:numId w:val="13"/>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Correlation value shown (e.g., 0.58) </w:t>
      </w:r>
    </w:p>
    <w:p w14:paraId="11A1276C">
      <w:p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Insight Provided:</w:t>
      </w:r>
    </w:p>
    <w:p w14:paraId="6E721C8B">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ROI gains diminish at very high budget levels.</w:t>
      </w:r>
    </w:p>
    <w:p w14:paraId="2ABDF72F">
      <w:pPr>
        <w:spacing w:line="360" w:lineRule="auto"/>
        <w:rPr>
          <w:rFonts w:cs="Arial"/>
          <w:i/>
          <w:color w:val="000000" w:themeColor="text1"/>
          <w:szCs w:val="20"/>
          <w14:textFill>
            <w14:solidFill>
              <w14:schemeClr w14:val="tx1"/>
            </w14:solidFill>
          </w14:textFill>
        </w:rPr>
      </w:pPr>
    </w:p>
    <w:p w14:paraId="54C0951F">
      <w:pPr>
        <w:numPr>
          <w:ilvl w:val="0"/>
          <w:numId w:val="1"/>
        </w:numPr>
        <w:tabs>
          <w:tab w:val="left" w:pos="360"/>
          <w:tab w:val="clear" w:pos="720"/>
        </w:tabs>
        <w:spacing w:line="360" w:lineRule="auto"/>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5. Rating Distribution by Genre (Bottom Right Panel)</w:t>
      </w:r>
    </w:p>
    <w:p w14:paraId="7B25B84D">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This panel uses a boxplot to show </w:t>
      </w:r>
      <w:r>
        <w:rPr>
          <w:rFonts w:cs="Arial"/>
          <w:bCs/>
          <w:color w:val="000000" w:themeColor="text1"/>
          <w:szCs w:val="20"/>
          <w14:textFill>
            <w14:solidFill>
              <w14:schemeClr w14:val="tx1"/>
            </w14:solidFill>
          </w14:textFill>
        </w:rPr>
        <w:t>rating distributions across genres</w:t>
      </w:r>
      <w:r>
        <w:rPr>
          <w:rFonts w:cs="Arial"/>
          <w:color w:val="000000" w:themeColor="text1"/>
          <w:szCs w:val="20"/>
          <w14:textFill>
            <w14:solidFill>
              <w14:schemeClr w14:val="tx1"/>
            </w14:solidFill>
          </w14:textFill>
        </w:rPr>
        <w:t>.</w:t>
      </w:r>
    </w:p>
    <w:p w14:paraId="711C4D58">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Features:</w:t>
      </w:r>
    </w:p>
    <w:p w14:paraId="65D00E0C">
      <w:pPr>
        <w:numPr>
          <w:ilvl w:val="0"/>
          <w:numId w:val="14"/>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X-axis: Genre </w:t>
      </w:r>
    </w:p>
    <w:p w14:paraId="79B7BD8B">
      <w:pPr>
        <w:numPr>
          <w:ilvl w:val="0"/>
          <w:numId w:val="14"/>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Y-axis: Rating </w:t>
      </w:r>
    </w:p>
    <w:p w14:paraId="18EF7FE0">
      <w:pPr>
        <w:numPr>
          <w:ilvl w:val="0"/>
          <w:numId w:val="14"/>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 xml:space="preserve">Shows median, quartiles, and outliers </w:t>
      </w:r>
    </w:p>
    <w:p w14:paraId="370969F3">
      <w:pPr>
        <w:spacing w:line="360" w:lineRule="auto"/>
        <w:rPr>
          <w:rFonts w:cs="Arial"/>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Insight Provided:</w:t>
      </w:r>
    </w:p>
    <w:p w14:paraId="7F32643E">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Drama has consistently higher median ratings.</w:t>
      </w:r>
    </w:p>
    <w:p w14:paraId="4B3C9DFA">
      <w:pPr>
        <w:spacing w:line="360" w:lineRule="auto"/>
        <w:rPr>
          <w:rFonts w:cs="Arial"/>
          <w:i/>
          <w:color w:val="000000" w:themeColor="text1"/>
          <w:szCs w:val="20"/>
          <w14:textFill>
            <w14:solidFill>
              <w14:schemeClr w14:val="tx1"/>
            </w14:solidFill>
          </w14:textFill>
        </w:rPr>
      </w:pPr>
    </w:p>
    <w:p w14:paraId="6F85589C">
      <w:pPr>
        <w:numPr>
          <w:ilvl w:val="0"/>
          <w:numId w:val="1"/>
        </w:numPr>
        <w:tabs>
          <w:tab w:val="left" w:pos="360"/>
          <w:tab w:val="clear" w:pos="720"/>
        </w:tabs>
        <w:spacing w:line="360" w:lineRule="auto"/>
        <w:rPr>
          <w:rFonts w:cs="Arial"/>
          <w:b/>
          <w:bCs/>
          <w:i/>
          <w:color w:val="000000" w:themeColor="text1"/>
          <w:szCs w:val="20"/>
          <w14:textFill>
            <w14:solidFill>
              <w14:schemeClr w14:val="tx1"/>
            </w14:solidFill>
          </w14:textFill>
        </w:rPr>
      </w:pPr>
      <w:r>
        <w:rPr>
          <w:rFonts w:cs="Arial"/>
          <w:bCs/>
          <w:color w:val="000000" w:themeColor="text1"/>
          <w:szCs w:val="20"/>
          <w14:textFill>
            <w14:solidFill>
              <w14:schemeClr w14:val="tx1"/>
            </w14:solidFill>
          </w14:textFill>
        </w:rPr>
        <w:t>Footer Section</w:t>
      </w:r>
    </w:p>
    <w:p w14:paraId="69A53BE0">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At the bottom of the dashboard:</w:t>
      </w:r>
    </w:p>
    <w:p w14:paraId="02F6ED1A">
      <w:pPr>
        <w:numPr>
          <w:ilvl w:val="0"/>
          <w:numId w:val="15"/>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Data source is displayed:</w:t>
      </w:r>
    </w:p>
    <w:p w14:paraId="55F2A110">
      <w:pPr>
        <w:spacing w:line="360" w:lineRule="auto"/>
        <w:rPr>
          <w:rFonts w:cs="Arial"/>
          <w:i/>
          <w:color w:val="000000" w:themeColor="text1"/>
          <w:szCs w:val="20"/>
          <w14:textFill>
            <w14:solidFill>
              <w14:schemeClr w14:val="tx1"/>
            </w14:solidFill>
          </w14:textFill>
        </w:rPr>
      </w:pPr>
      <w:r>
        <w:rPr>
          <w:rFonts w:cs="Arial"/>
          <w:iCs/>
          <w:color w:val="000000" w:themeColor="text1"/>
          <w:szCs w:val="20"/>
          <w14:textFill>
            <w14:solidFill>
              <w14:schemeClr w14:val="tx1"/>
            </w14:solidFill>
          </w14:textFill>
        </w:rPr>
        <w:t>Source: IMDB Dataset (4000+ movies)</w:t>
      </w:r>
    </w:p>
    <w:p w14:paraId="5819B981">
      <w:pPr>
        <w:numPr>
          <w:ilvl w:val="0"/>
          <w:numId w:val="15"/>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System note:</w:t>
      </w:r>
    </w:p>
    <w:p w14:paraId="6DEE80C6">
      <w:pPr>
        <w:spacing w:line="360" w:lineRule="auto"/>
        <w:rPr>
          <w:rFonts w:cs="Arial"/>
          <w:i/>
          <w:color w:val="000000" w:themeColor="text1"/>
          <w:szCs w:val="20"/>
          <w14:textFill>
            <w14:solidFill>
              <w14:schemeClr w14:val="tx1"/>
            </w14:solidFill>
          </w14:textFill>
        </w:rPr>
      </w:pPr>
      <w:r>
        <w:rPr>
          <w:rFonts w:cs="Arial"/>
          <w:iCs/>
          <w:color w:val="000000" w:themeColor="text1"/>
          <w:szCs w:val="20"/>
          <w14:textFill>
            <w14:solidFill>
              <w14:schemeClr w14:val="tx1"/>
            </w14:solidFill>
          </w14:textFill>
        </w:rPr>
        <w:t>All values are aggregated and anonymized</w:t>
      </w:r>
    </w:p>
    <w:p w14:paraId="71CF0FE2">
      <w:pPr>
        <w:numPr>
          <w:ilvl w:val="0"/>
          <w:numId w:val="15"/>
        </w:num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Last updated timestamp is shown</w:t>
      </w:r>
    </w:p>
    <w:p w14:paraId="2FA136EE">
      <w:pPr>
        <w:spacing w:line="360" w:lineRule="auto"/>
        <w:rPr>
          <w:rFonts w:cs="Arial"/>
          <w:i/>
          <w:color w:val="0000FF"/>
          <w:szCs w:val="20"/>
        </w:rPr>
      </w:pPr>
    </w:p>
    <w:p w14:paraId="56C51C9B">
      <w:pPr>
        <w:spacing w:line="360" w:lineRule="auto"/>
        <w:rPr>
          <w:rFonts w:cs="Arial"/>
          <w:i/>
          <w:color w:val="0000FF"/>
          <w:szCs w:val="20"/>
        </w:rPr>
      </w:pPr>
    </w:p>
    <w:p w14:paraId="62E73F79">
      <w:pPr>
        <w:pStyle w:val="24"/>
        <w:spacing w:line="360" w:lineRule="auto"/>
      </w:pPr>
      <w:bookmarkStart w:id="11" w:name="_Toc394839016"/>
      <w:r>
        <w:rPr>
          <w:b w:val="0"/>
        </w:rPr>
        <w:t>Database Design</w:t>
      </w:r>
      <w:bookmarkEnd w:id="11"/>
      <w:r>
        <w:rPr>
          <w:rFonts w:hint="eastAsia"/>
          <w:b w:val="0"/>
          <w:lang w:eastAsia="zh-CN"/>
        </w:rPr>
        <w:t xml:space="preserve"> (If Applicable)</w:t>
      </w:r>
    </w:p>
    <w:p w14:paraId="5C7AE4A4">
      <w:pPr>
        <w:spacing w:line="360" w:lineRule="auto"/>
        <w:rPr>
          <w:rFonts w:cs="Arial"/>
          <w:i/>
          <w:color w:val="000000" w:themeColor="text1"/>
          <w:szCs w:val="20"/>
          <w14:textFill>
            <w14:solidFill>
              <w14:schemeClr w14:val="tx1"/>
            </w14:solidFill>
          </w14:textFill>
        </w:rPr>
      </w:pPr>
      <w:r>
        <w:rPr>
          <w:rFonts w:cs="Arial"/>
          <w:color w:val="000000" w:themeColor="text1"/>
          <w:szCs w:val="20"/>
          <w14:textFill>
            <w14:solidFill>
              <w14:schemeClr w14:val="tx1"/>
            </w14:solidFill>
          </w14:textFill>
        </w:rPr>
        <w:t>The project uses a structured movie dataset derived from IMDB-related records. In implementation, the data is stored in tabular form (CSV and Pandas DataFrame) rather than in a live relational database. However, the logical database design can still be described using entity relationships.</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The central entity is Movie. Important attributes include title, genre, budget, revenue, release date, vote average, vote count, and language. Related entities may include genre categories, keywords, production information, and collection metadata, depending on the final cleaned dataset used in the dashboard.</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For dashboard implementation, the cleaned dataset will typically be flattened into analysis-ready tables so that filtering and chart generation are efficient. The ER diagram included below reflects the broader logical structure considered during project design.</w:t>
      </w:r>
    </w:p>
    <w:p w14:paraId="6B43324C">
      <w:pPr>
        <w:spacing w:line="360" w:lineRule="auto"/>
        <w:jc w:val="center"/>
      </w:pPr>
      <w:r>
        <w:t xml:space="preserve">Figure </w:t>
      </w:r>
      <w:r>
        <w:rPr>
          <w:rFonts w:hint="eastAsia"/>
          <w:lang w:eastAsia="zh-CN"/>
        </w:rPr>
        <w:t>2</w:t>
      </w:r>
      <w:r>
        <w:t>. Logical ER diagram for the movie data model</w:t>
      </w:r>
    </w:p>
    <w:p w14:paraId="78725A84">
      <w:pPr>
        <w:spacing w:line="360" w:lineRule="auto"/>
        <w:jc w:val="left"/>
      </w:pPr>
      <w:r>
        <w:drawing>
          <wp:inline distT="0" distB="0" distL="0" distR="0">
            <wp:extent cx="4859655" cy="3434715"/>
            <wp:effectExtent l="0" t="0" r="1714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859655" cy="3434715"/>
                    </a:xfrm>
                    <a:prstGeom prst="rect">
                      <a:avLst/>
                    </a:prstGeom>
                  </pic:spPr>
                </pic:pic>
              </a:graphicData>
            </a:graphic>
          </wp:inline>
        </w:drawing>
      </w:r>
    </w:p>
    <w:p w14:paraId="23DC88FE">
      <w:pPr>
        <w:spacing w:line="360" w:lineRule="auto"/>
        <w:jc w:val="left"/>
        <w:rPr>
          <w:rFonts w:hint="eastAsia"/>
          <w:lang w:eastAsia="zh"/>
          <w:woUserID w:val="4"/>
        </w:rPr>
      </w:pPr>
      <w:r>
        <w:rPr>
          <w:rFonts w:hint="eastAsia"/>
          <w:lang w:eastAsia="zh"/>
          <w:woUserID w:val="4"/>
        </w:rPr>
        <w:t>The database design of this project is based on the logical ER model and the cleaned movie-related dataset provided during development. To support structured storage and relationship validation, the data was implemented in a relational database using MySQL with XAMPP/phpMyAdmin.</w:t>
      </w:r>
    </w:p>
    <w:p w14:paraId="3AD2F267">
      <w:pPr>
        <w:spacing w:line="360" w:lineRule="auto"/>
        <w:jc w:val="left"/>
        <w:rPr>
          <w:rFonts w:hint="eastAsia"/>
          <w:lang w:eastAsia="zh"/>
          <w:woUserID w:val="4"/>
        </w:rPr>
      </w:pPr>
    </w:p>
    <w:p w14:paraId="5705AD5E">
      <w:pPr>
        <w:spacing w:line="360" w:lineRule="auto"/>
        <w:jc w:val="left"/>
        <w:rPr>
          <w:rFonts w:hint="eastAsia"/>
          <w:lang w:eastAsia="zh"/>
          <w:woUserID w:val="4"/>
        </w:rPr>
      </w:pPr>
      <w:r>
        <w:rPr>
          <w:rFonts w:hint="eastAsia"/>
          <w:lang w:eastAsia="zh"/>
          <w:woUserID w:val="4"/>
        </w:rPr>
        <w:t>Instead of keeping all information in a single denormalized movie table, the cleaned source files were further processed by Python scripts and transformed into table-specific import files. These scripts parsed nested attributes from the cleaned movie metadata, extracted related entities, removed duplicates, standardized formats, and generated normalized CSV files for database import. This preprocessing step made the database structure closer to the ER diagram and reduced redundancy in later analysis.</w:t>
      </w:r>
    </w:p>
    <w:p w14:paraId="4FD5C55B">
      <w:pPr>
        <w:spacing w:line="360" w:lineRule="auto"/>
        <w:jc w:val="left"/>
        <w:rPr>
          <w:rFonts w:hint="eastAsia"/>
          <w:lang w:eastAsia="zh"/>
          <w:woUserID w:val="4"/>
        </w:rPr>
      </w:pPr>
      <w:r>
        <w:rPr>
          <w:rFonts w:hint="eastAsia"/>
          <w:lang w:val="en-US" w:eastAsia="zh-CN"/>
          <w:woUserID w:val="4"/>
        </w:rPr>
        <w:t>The main entity tables are:</w:t>
      </w:r>
      <w:r>
        <w:rPr>
          <w:rFonts w:hint="eastAsia"/>
          <w:lang w:val="en-US" w:eastAsia="zh-CN"/>
          <w:woUserID w:val="4"/>
        </w:rPr>
        <w:br w:type="textWrapping"/>
      </w:r>
      <w:r>
        <w:rPr>
          <w:rFonts w:hint="eastAsia"/>
          <w:lang w:val="en-US" w:eastAsia="zh-CN"/>
          <w:woUserID w:val="4"/>
        </w:rPr>
        <w:t>- movie</w:t>
      </w:r>
      <w:r>
        <w:rPr>
          <w:rFonts w:hint="eastAsia"/>
          <w:lang w:val="en-US" w:eastAsia="zh-CN"/>
          <w:woUserID w:val="4"/>
        </w:rPr>
        <w:br w:type="textWrapping"/>
      </w:r>
      <w:r>
        <w:rPr>
          <w:rFonts w:hint="eastAsia"/>
          <w:lang w:val="en-US" w:eastAsia="zh-CN"/>
          <w:woUserID w:val="4"/>
        </w:rPr>
        <w:t>- collection</w:t>
      </w:r>
      <w:r>
        <w:rPr>
          <w:rFonts w:hint="eastAsia"/>
          <w:lang w:val="en-US" w:eastAsia="zh-CN"/>
          <w:woUserID w:val="4"/>
        </w:rPr>
        <w:br w:type="textWrapping"/>
      </w:r>
      <w:r>
        <w:rPr>
          <w:rFonts w:hint="eastAsia"/>
          <w:lang w:val="en-US" w:eastAsia="zh-CN"/>
          <w:woUserID w:val="4"/>
        </w:rPr>
        <w:t>- genres</w:t>
      </w:r>
      <w:r>
        <w:rPr>
          <w:rFonts w:hint="eastAsia"/>
          <w:lang w:val="en-US" w:eastAsia="zh-CN"/>
          <w:woUserID w:val="4"/>
        </w:rPr>
        <w:br w:type="textWrapping"/>
      </w:r>
      <w:r>
        <w:rPr>
          <w:rFonts w:hint="eastAsia"/>
          <w:lang w:val="en-US" w:eastAsia="zh-CN"/>
          <w:woUserID w:val="4"/>
        </w:rPr>
        <w:t>- keywords</w:t>
      </w:r>
      <w:r>
        <w:rPr>
          <w:rFonts w:hint="eastAsia"/>
          <w:lang w:val="en-US" w:eastAsia="zh-CN"/>
          <w:woUserID w:val="4"/>
        </w:rPr>
        <w:br w:type="textWrapping"/>
      </w:r>
      <w:r>
        <w:rPr>
          <w:rFonts w:hint="eastAsia"/>
          <w:lang w:val="en-US" w:eastAsia="zh-CN"/>
          <w:woUserID w:val="4"/>
        </w:rPr>
        <w:t>- production_companies</w:t>
      </w:r>
      <w:r>
        <w:rPr>
          <w:rFonts w:hint="eastAsia"/>
          <w:lang w:val="en-US" w:eastAsia="zh-CN"/>
          <w:woUserID w:val="4"/>
        </w:rPr>
        <w:br w:type="textWrapping"/>
      </w:r>
      <w:r>
        <w:rPr>
          <w:rFonts w:hint="eastAsia"/>
          <w:lang w:val="en-US" w:eastAsia="zh-CN"/>
          <w:woUserID w:val="4"/>
        </w:rPr>
        <w:t>- production_countries</w:t>
      </w:r>
      <w:r>
        <w:rPr>
          <w:rFonts w:hint="eastAsia"/>
          <w:lang w:val="en-US" w:eastAsia="zh-CN"/>
          <w:woUserID w:val="4"/>
        </w:rPr>
        <w:br w:type="textWrapping"/>
      </w:r>
      <w:r>
        <w:rPr>
          <w:rFonts w:hint="eastAsia"/>
          <w:lang w:val="en-US" w:eastAsia="zh-CN"/>
          <w:woUserID w:val="4"/>
        </w:rPr>
        <w:t>- spoken_languages</w:t>
      </w:r>
      <w:r>
        <w:rPr>
          <w:rFonts w:hint="eastAsia"/>
          <w:lang w:val="en-US" w:eastAsia="zh-CN"/>
          <w:woUserID w:val="4"/>
        </w:rPr>
        <w:br w:type="textWrapping"/>
      </w:r>
      <w:r>
        <w:rPr>
          <w:rFonts w:hint="eastAsia"/>
          <w:lang w:val="en-US" w:eastAsia="zh-CN"/>
          <w:woUserID w:val="4"/>
        </w:rPr>
        <w:t>- person</w:t>
      </w:r>
      <w:r>
        <w:rPr>
          <w:rFonts w:hint="eastAsia"/>
          <w:lang w:val="en-US" w:eastAsia="zh-CN"/>
          <w:woUserID w:val="4"/>
        </w:rPr>
        <w:br w:type="textWrapping"/>
      </w:r>
      <w:r>
        <w:rPr>
          <w:rFonts w:hint="eastAsia"/>
          <w:lang w:val="en-US" w:eastAsia="zh-CN"/>
          <w:woUserID w:val="4"/>
        </w:rPr>
        <w:t>- cast</w:t>
      </w:r>
      <w:r>
        <w:rPr>
          <w:rFonts w:hint="eastAsia"/>
          <w:lang w:val="en-US" w:eastAsia="zh-CN"/>
          <w:woUserID w:val="4"/>
        </w:rPr>
        <w:br w:type="textWrapping"/>
      </w:r>
      <w:r>
        <w:rPr>
          <w:rFonts w:hint="eastAsia"/>
          <w:lang w:val="en-US" w:eastAsia="zh-CN"/>
          <w:woUserID w:val="4"/>
        </w:rPr>
        <w:t>- credit</w:t>
      </w:r>
      <w:r>
        <w:rPr>
          <w:rFonts w:hint="eastAsia"/>
          <w:lang w:val="en-US" w:eastAsia="zh-CN"/>
          <w:woUserID w:val="4"/>
        </w:rPr>
        <w:br w:type="textWrapping"/>
      </w:r>
      <w:r>
        <w:rPr>
          <w:rFonts w:hint="eastAsia"/>
          <w:lang w:val="en-US" w:eastAsia="zh-CN"/>
          <w:woUserID w:val="4"/>
        </w:rPr>
        <w:t>- user</w:t>
      </w:r>
      <w:r>
        <w:rPr>
          <w:rFonts w:hint="eastAsia"/>
          <w:lang w:val="en-US" w:eastAsia="zh-CN"/>
          <w:woUserID w:val="4"/>
        </w:rPr>
        <w:br w:type="textWrapping"/>
      </w:r>
      <w:r>
        <w:rPr>
          <w:rFonts w:hint="eastAsia"/>
          <w:lang w:val="en-US" w:eastAsia="zh-CN"/>
          <w:woUserID w:val="4"/>
        </w:rPr>
        <w:br w:type="textWrapping"/>
      </w:r>
      <w:r>
        <w:rPr>
          <w:rFonts w:hint="eastAsia"/>
          <w:lang w:val="en-US" w:eastAsia="zh-CN"/>
          <w:woUserID w:val="4"/>
        </w:rPr>
        <w:t>The relationship tables are:</w:t>
      </w:r>
      <w:r>
        <w:rPr>
          <w:rFonts w:hint="eastAsia"/>
          <w:lang w:val="en-US" w:eastAsia="zh-CN"/>
          <w:woUserID w:val="4"/>
        </w:rPr>
        <w:br w:type="textWrapping"/>
      </w:r>
      <w:r>
        <w:rPr>
          <w:rFonts w:hint="eastAsia"/>
          <w:lang w:val="en-US" w:eastAsia="zh-CN"/>
          <w:woUserID w:val="4"/>
        </w:rPr>
        <w:t>- belong_to</w:t>
      </w:r>
      <w:r>
        <w:rPr>
          <w:rFonts w:hint="eastAsia"/>
          <w:lang w:val="en-US" w:eastAsia="zh-CN"/>
          <w:woUserID w:val="4"/>
        </w:rPr>
        <w:br w:type="textWrapping"/>
      </w:r>
      <w:r>
        <w:rPr>
          <w:rFonts w:hint="eastAsia"/>
          <w:lang w:val="en-US" w:eastAsia="zh-CN"/>
          <w:woUserID w:val="4"/>
        </w:rPr>
        <w:t>- link_genres</w:t>
      </w:r>
      <w:r>
        <w:rPr>
          <w:rFonts w:hint="eastAsia"/>
          <w:lang w:val="en-US" w:eastAsia="zh-CN"/>
          <w:woUserID w:val="4"/>
        </w:rPr>
        <w:br w:type="textWrapping"/>
      </w:r>
      <w:r>
        <w:rPr>
          <w:rFonts w:hint="eastAsia"/>
          <w:lang w:val="en-US" w:eastAsia="zh-CN"/>
          <w:woUserID w:val="4"/>
        </w:rPr>
        <w:t>- have</w:t>
      </w:r>
      <w:r>
        <w:rPr>
          <w:rFonts w:hint="eastAsia"/>
          <w:lang w:val="en-US" w:eastAsia="zh-CN"/>
          <w:woUserID w:val="4"/>
        </w:rPr>
        <w:br w:type="textWrapping"/>
      </w:r>
      <w:r>
        <w:rPr>
          <w:rFonts w:hint="eastAsia"/>
          <w:lang w:val="en-US" w:eastAsia="zh-CN"/>
          <w:woUserID w:val="4"/>
        </w:rPr>
        <w:t>- produced_by</w:t>
      </w:r>
      <w:r>
        <w:rPr>
          <w:rFonts w:hint="eastAsia"/>
          <w:lang w:val="en-US" w:eastAsia="zh-CN"/>
          <w:woUserID w:val="4"/>
        </w:rPr>
        <w:br w:type="textWrapping"/>
      </w:r>
      <w:r>
        <w:rPr>
          <w:rFonts w:hint="eastAsia"/>
          <w:lang w:val="en-US" w:eastAsia="zh-CN"/>
          <w:woUserID w:val="4"/>
        </w:rPr>
        <w:t>- produced_in</w:t>
      </w:r>
      <w:r>
        <w:rPr>
          <w:rFonts w:hint="eastAsia"/>
          <w:lang w:val="en-US" w:eastAsia="zh-CN"/>
          <w:woUserID w:val="4"/>
        </w:rPr>
        <w:br w:type="textWrapping"/>
      </w:r>
      <w:r>
        <w:rPr>
          <w:rFonts w:hint="eastAsia"/>
          <w:lang w:val="en-US" w:eastAsia="zh-CN"/>
          <w:woUserID w:val="4"/>
        </w:rPr>
        <w:t>- speak</w:t>
      </w:r>
      <w:r>
        <w:rPr>
          <w:rFonts w:hint="eastAsia"/>
          <w:lang w:val="en-US" w:eastAsia="zh-CN"/>
          <w:woUserID w:val="4"/>
        </w:rPr>
        <w:br w:type="textWrapping"/>
      </w:r>
      <w:r>
        <w:rPr>
          <w:rFonts w:hint="eastAsia"/>
          <w:lang w:val="en-US" w:eastAsia="zh-CN"/>
          <w:woUserID w:val="4"/>
        </w:rPr>
        <w:t>- made_by</w:t>
      </w:r>
      <w:r>
        <w:rPr>
          <w:rFonts w:hint="eastAsia"/>
          <w:lang w:val="en-US" w:eastAsia="zh-CN"/>
          <w:woUserID w:val="4"/>
        </w:rPr>
        <w:br w:type="textWrapping"/>
      </w:r>
      <w:r>
        <w:rPr>
          <w:rFonts w:hint="eastAsia"/>
          <w:lang w:val="en-US" w:eastAsia="zh-CN"/>
          <w:woUserID w:val="4"/>
        </w:rPr>
        <w:t>- rate</w:t>
      </w:r>
      <w:r>
        <w:rPr>
          <w:rFonts w:hint="eastAsia"/>
          <w:lang w:val="en-US" w:eastAsia="zh-CN"/>
          <w:woUserID w:val="4"/>
        </w:rPr>
        <w:br w:type="textWrapping"/>
      </w:r>
      <w:r>
        <w:rPr>
          <w:rFonts w:hint="eastAsia"/>
          <w:lang w:val="en-US" w:eastAsia="zh-CN"/>
          <w:woUserID w:val="4"/>
        </w:rPr>
        <w:t>- isa_cast</w:t>
      </w:r>
      <w:r>
        <w:rPr>
          <w:rFonts w:hint="eastAsia"/>
          <w:lang w:val="en-US" w:eastAsia="zh-CN"/>
          <w:woUserID w:val="4"/>
        </w:rPr>
        <w:br w:type="textWrapping"/>
      </w:r>
      <w:r>
        <w:rPr>
          <w:rFonts w:hint="eastAsia"/>
          <w:lang w:val="en-US" w:eastAsia="zh-CN"/>
          <w:woUserID w:val="4"/>
        </w:rPr>
        <w:t>- isa_credit</w:t>
      </w:r>
    </w:p>
    <w:p w14:paraId="1EF76C20">
      <w:pPr>
        <w:spacing w:line="360" w:lineRule="auto"/>
        <w:jc w:val="left"/>
        <w:rPr>
          <w:rFonts w:hint="eastAsia"/>
          <w:lang w:eastAsia="zh"/>
          <w:woUserID w:val="4"/>
        </w:rPr>
      </w:pPr>
    </w:p>
    <w:p w14:paraId="47A2197E">
      <w:pPr>
        <w:spacing w:line="360" w:lineRule="auto"/>
        <w:jc w:val="left"/>
        <w:rPr>
          <w:rFonts w:hint="eastAsia"/>
          <w:lang w:eastAsia="zh"/>
          <w:woUserID w:val="4"/>
        </w:rPr>
      </w:pPr>
      <w:r>
        <w:rPr>
          <w:rFonts w:hint="eastAsia"/>
          <w:lang w:eastAsia="zh"/>
          <w:woUserID w:val="4"/>
        </w:rPr>
        <w:t xml:space="preserve">The final schema contains 21 tables in total. </w:t>
      </w:r>
    </w:p>
    <w:p w14:paraId="4717A89D">
      <w:pPr>
        <w:spacing w:line="360" w:lineRule="auto"/>
        <w:jc w:val="left"/>
        <w:rPr>
          <w:rFonts w:hint="eastAsia"/>
          <w:lang w:eastAsia="zh"/>
          <w:woUserID w:val="4"/>
        </w:rPr>
      </w:pPr>
      <w:r>
        <w:rPr>
          <w:rFonts w:hint="eastAsia"/>
          <w:lang w:eastAsia="zh"/>
          <w:woUserID w:val="4"/>
        </w:rPr>
        <w:drawing>
          <wp:inline distT="0" distB="0" distL="114300" distR="114300">
            <wp:extent cx="6097270" cy="3753485"/>
            <wp:effectExtent l="0" t="0" r="17780" b="184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6097270" cy="3753485"/>
                    </a:xfrm>
                    <a:prstGeom prst="rect">
                      <a:avLst/>
                    </a:prstGeom>
                  </pic:spPr>
                </pic:pic>
              </a:graphicData>
            </a:graphic>
          </wp:inline>
        </w:drawing>
      </w:r>
    </w:p>
    <w:p w14:paraId="56076579">
      <w:pPr>
        <w:pStyle w:val="24"/>
        <w:spacing w:line="360" w:lineRule="auto"/>
      </w:pPr>
      <w:bookmarkStart w:id="12" w:name="_Toc394839017"/>
      <w:r>
        <w:rPr>
          <w:b w:val="0"/>
        </w:rPr>
        <w:t>Diagrams</w:t>
      </w:r>
      <w:bookmarkEnd w:id="12"/>
    </w:p>
    <w:p w14:paraId="74CCC5F8">
      <w:pPr>
        <w:spacing w:line="360" w:lineRule="auto"/>
        <w:rPr>
          <w:color w:val="000000" w:themeColor="text1"/>
          <w14:textFill>
            <w14:solidFill>
              <w14:schemeClr w14:val="tx1"/>
            </w14:solidFill>
          </w14:textFill>
        </w:rPr>
      </w:pPr>
      <w:r>
        <w:rPr>
          <w:rFonts w:cs="Arial"/>
          <w:color w:val="000000" w:themeColor="text1"/>
          <w:szCs w:val="20"/>
          <w14:textFill>
            <w14:solidFill>
              <w14:schemeClr w14:val="tx1"/>
            </w14:solidFill>
          </w14:textFill>
        </w:rPr>
        <w:t>The main system flow of the project can be summarized as follows:</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Raw IMDB Dataset → Data Cleaning and Transformation → Analysis-Ready Dataset → Visualization Layer → Streamlit Dashboard Interface</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The major software components are:</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1. Data Input Layer – reads the movie dataset from file</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2. Data Processing Layer – cleans missing values, standardizes fields, and computes derived metrics such as ROI</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3. Visualization Layer – generates scatter plots, bar charts, line charts, and boxplots</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4. Interface Layer – displays KPI cards, filters, charts, and written insights in the dashboard</w:t>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br w:type="textWrapping"/>
      </w:r>
      <w:r>
        <w:rPr>
          <w:rFonts w:cs="Arial"/>
          <w:color w:val="000000" w:themeColor="text1"/>
          <w:szCs w:val="20"/>
          <w14:textFill>
            <w14:solidFill>
              <w14:schemeClr w14:val="tx1"/>
            </w14:solidFill>
          </w14:textFill>
        </w:rPr>
        <w:t>In an object-oriented design perspective, the system can also be divided into modules such as DataLoader, DataProcessor, ChartBuilder, and DashboardUI.</w:t>
      </w:r>
    </w:p>
    <w:p w14:paraId="6ED3B453">
      <w:pPr>
        <w:pStyle w:val="3"/>
        <w:numPr>
          <w:ilvl w:val="0"/>
          <w:numId w:val="0"/>
        </w:numPr>
        <w:spacing w:line="360" w:lineRule="auto"/>
        <w:ind w:left="720" w:leftChars="0" w:firstLine="0" w:firstLineChars="0"/>
        <w:outlineLvl w:val="9"/>
        <w:rPr>
          <w:color w:val="000000" w:themeColor="text1"/>
          <w14:textFill>
            <w14:solidFill>
              <w14:schemeClr w14:val="tx1"/>
            </w14:solidFill>
          </w14:textFill>
        </w:rPr>
      </w:pPr>
    </w:p>
    <w:p w14:paraId="4AB9D075">
      <w:pPr>
        <w:spacing w:line="360" w:lineRule="auto"/>
      </w:pPr>
    </w:p>
    <w:p w14:paraId="557EFF88">
      <w:pPr>
        <w:spacing w:line="360" w:lineRule="auto"/>
      </w:pPr>
    </w:p>
    <w:p w14:paraId="041DD4E2">
      <w:pPr>
        <w:spacing w:line="360" w:lineRule="auto"/>
      </w:pPr>
    </w:p>
    <w:p w14:paraId="077C98BA">
      <w:pPr>
        <w:spacing w:line="360" w:lineRule="auto"/>
      </w:pPr>
    </w:p>
    <w:p w14:paraId="51FBDB01">
      <w:pPr>
        <w:spacing w:line="360" w:lineRule="auto"/>
      </w:pPr>
    </w:p>
    <w:p w14:paraId="460DA17C">
      <w:pPr>
        <w:spacing w:line="360" w:lineRule="auto"/>
      </w:pPr>
    </w:p>
    <w:p w14:paraId="13F8F003">
      <w:pPr>
        <w:spacing w:line="360" w:lineRule="auto"/>
      </w:pPr>
    </w:p>
    <w:p w14:paraId="501C4E06">
      <w:r>
        <w:br w:type="page"/>
      </w:r>
    </w:p>
    <w:p w14:paraId="68EA1917">
      <w:r>
        <w:t>6. Design Rationale</w:t>
      </w:r>
    </w:p>
    <w:p w14:paraId="77D16A2F">
      <w:r>
        <w:t>The design decisions focus on usability, clarity, and analytical efficiency. The dark theme reduces visual fatigue, while card-based layouts improve information grouping.</w:t>
      </w:r>
    </w:p>
    <w:p w14:paraId="37E37D51">
      <w:r>
        <w:t>7. Logical Data Model</w:t>
      </w:r>
    </w:p>
    <w:p w14:paraId="2D4B6A2A">
      <w:r>
        <w:t>Movie(movie_id, title, genre, budget, revenue, release_date, vote_average, vote_count, language)</w:t>
      </w:r>
    </w:p>
    <w:p w14:paraId="413489A6">
      <w:r>
        <w:t>8. Layered Architecture</w:t>
      </w:r>
    </w:p>
    <w:p w14:paraId="17918E95">
      <w:r>
        <w:t>The system follows a layered architecture: Data Layer, Processing Layer, Visualization Layer, and Interface Layer.</w:t>
      </w:r>
    </w:p>
    <w:sectPr>
      <w:headerReference r:id="rId3" w:type="default"/>
      <w:footerReference r:id="rId4" w:type="default"/>
      <w:pgSz w:w="12240" w:h="15840"/>
      <w:pgMar w:top="1440" w:right="1319" w:bottom="1440" w:left="1319"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Tahoma">
    <w:altName w:val="Verdana"/>
    <w:panose1 w:val="020B0604030504040204"/>
    <w:charset w:val="00"/>
    <w:family w:val="swiss"/>
    <w:pitch w:val="default"/>
    <w:sig w:usb0="00000000" w:usb1="00000000" w:usb2="00000029" w:usb3="00000000" w:csb0="000101FF" w:csb1="00000000"/>
  </w:font>
  <w:font w:name="Verdana">
    <w:panose1 w:val="020B0604030504040204"/>
    <w:charset w:val="00"/>
    <w:family w:val="auto"/>
    <w:pitch w:val="default"/>
    <w:sig w:usb0="A1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4A28F">
    <w:pPr>
      <w:pStyle w:val="15"/>
      <w:tabs>
        <w:tab w:val="left" w:pos="7920"/>
      </w:tabs>
      <w:ind w:right="360"/>
      <w:rPr>
        <w:sz w:val="14"/>
      </w:rPr>
    </w:pPr>
    <w:r>
      <w:rPr>
        <w:sz w:val="14"/>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36830</wp:posOffset>
              </wp:positionV>
              <wp:extent cx="6057900" cy="0"/>
              <wp:effectExtent l="19050" t="27305" r="19050" b="20320"/>
              <wp:wrapNone/>
              <wp:docPr id="1690550855" name="Line 7"/>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ln>
                    </wps:spPr>
                    <wps:bodyPr/>
                  </wps:wsp>
                </a:graphicData>
              </a:graphic>
            </wp:anchor>
          </w:drawing>
        </mc:Choice>
        <mc:Fallback>
          <w:pict>
            <v:line id="Line 7" o:spid="_x0000_s1026" o:spt="20" style="position:absolute;left:0pt;flip:x y;margin-left:0pt;margin-top:2.9pt;height:0pt;width:477pt;z-index:251660288;mso-width-relative:page;mso-height-relative:page;" filled="f" stroked="t" coordsize="21600,21600" o:gfxdata="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mgGslc8AAAAEAQAADwAAAAAAAAABACAAAAAi&#10;AAAAZHJzL2Rvd25yZXYueG1sUEsBAhQAFAAAAAgAh07iQCSkXcLaAQAAvQMAAA4AAAAAAAAAAQAg&#10;AAAAHgEAAGRycy9lMm9Eb2MueG1sUEsFBgAAAAAGAAYAWQEAAGoFAAAAAA==&#10;">
              <v:fill on="f" focussize="0,0"/>
              <v:stroke weight="3pt" color="#000000" joinstyle="round"/>
              <v:imagedata o:title=""/>
              <o:lock v:ext="edit" aspectratio="f"/>
            </v:line>
          </w:pict>
        </mc:Fallback>
      </mc:AlternateContent>
    </w:r>
    <w:r>
      <w:rPr>
        <w:sz w:val="14"/>
        <w:lang w:eastAsia="zh-CN"/>
      </w:rPr>
      <w:drawing>
        <wp:inline distT="0" distB="0" distL="0" distR="0">
          <wp:extent cx="638175" cy="581025"/>
          <wp:effectExtent l="19050" t="0" r="9525" b="0"/>
          <wp:docPr id="364256462" name="Picture 5" descr="UIC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6462" name="Picture 5" descr="UICLogo.bmp"/>
                  <pic:cNvPicPr>
                    <a:picLocks noChangeAspect="1" noChangeArrowheads="1"/>
                  </pic:cNvPicPr>
                </pic:nvPicPr>
                <pic:blipFill>
                  <a:blip r:embed="rId1"/>
                  <a:srcRect/>
                  <a:stretch>
                    <a:fillRect/>
                  </a:stretch>
                </pic:blipFill>
                <pic:spPr>
                  <a:xfrm>
                    <a:off x="0" y="0"/>
                    <a:ext cx="638175" cy="581025"/>
                  </a:xfrm>
                  <a:prstGeom prst="rect">
                    <a:avLst/>
                  </a:prstGeom>
                  <a:noFill/>
                  <a:ln w="9525">
                    <a:noFill/>
                    <a:miter lim="800000"/>
                    <a:headEnd/>
                    <a:tailEnd/>
                  </a:ln>
                </pic:spPr>
              </pic:pic>
            </a:graphicData>
          </a:graphic>
        </wp:inline>
      </w:drawing>
    </w:r>
    <w:r>
      <w:rPr>
        <w:sz w:val="14"/>
      </w:rPr>
      <w:tab/>
    </w:r>
  </w:p>
  <w:p w14:paraId="2C9D381E">
    <w:pPr>
      <w:pStyle w:val="15"/>
      <w:tabs>
        <w:tab w:val="left" w:pos="7920"/>
      </w:tabs>
      <w:ind w:right="360"/>
      <w:jc w:val="right"/>
      <w:rPr>
        <w:sz w:val="14"/>
      </w:rPr>
    </w:pPr>
  </w:p>
  <w:p w14:paraId="267EAD84">
    <w:pPr>
      <w:pStyle w:val="15"/>
      <w:tabs>
        <w:tab w:val="left" w:pos="7920"/>
      </w:tabs>
      <w:ind w:right="360"/>
      <w:jc w:val="right"/>
      <w:rPr>
        <w:i/>
      </w:rPr>
    </w:pPr>
    <w:r>
      <w:rPr>
        <w:i/>
      </w:rPr>
      <w:t xml:space="preserve">Page </w:t>
    </w:r>
    <w:r>
      <w:rPr>
        <w:i/>
      </w:rPr>
      <w:fldChar w:fldCharType="begin"/>
    </w:r>
    <w:r>
      <w:rPr>
        <w:i/>
      </w:rPr>
      <w:instrText xml:space="preserve"> PAGE </w:instrText>
    </w:r>
    <w:r>
      <w:rPr>
        <w:i/>
      </w:rPr>
      <w:fldChar w:fldCharType="separate"/>
    </w:r>
    <w:r>
      <w:rPr>
        <w:i/>
      </w:rPr>
      <w:t>4</w:t>
    </w:r>
    <w:r>
      <w:rPr>
        <w:i/>
      </w:rPr>
      <w:fldChar w:fldCharType="end"/>
    </w:r>
    <w:r>
      <w:rPr>
        <w:i/>
      </w:rPr>
      <w:t xml:space="preserve"> of </w:t>
    </w:r>
    <w:r>
      <w:rPr>
        <w:i/>
      </w:rPr>
      <w:fldChar w:fldCharType="begin"/>
    </w:r>
    <w:r>
      <w:rPr>
        <w:i/>
      </w:rPr>
      <w:instrText xml:space="preserve"> NUMPAGES </w:instrText>
    </w:r>
    <w:r>
      <w:rPr>
        <w:i/>
      </w:rPr>
      <w:fldChar w:fldCharType="separate"/>
    </w:r>
    <w:r>
      <w:rPr>
        <w:i/>
      </w:rPr>
      <w:t>8</w:t>
    </w:r>
    <w:r>
      <w:rPr>
        <w:i/>
      </w:rPr>
      <w:fldChar w:fldCharType="end"/>
    </w:r>
    <w:r>
      <w:rPr>
        <w:i/>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A2F48">
    <w:pPr>
      <w:pStyle w:val="16"/>
      <w:tabs>
        <w:tab w:val="right" w:pos="9180"/>
        <w:tab w:val="clear" w:pos="8640"/>
      </w:tabs>
      <w:rPr>
        <w:szCs w:val="20"/>
      </w:rPr>
    </w:pPr>
    <w:r>
      <w:rPr>
        <w:i/>
        <w:szCs w:val="20"/>
      </w:rPr>
      <w:t>IMDB Movie Analytics Dashboard</w:t>
    </w:r>
    <w:r>
      <w:rPr>
        <w:i/>
        <w:szCs w:val="20"/>
      </w:rPr>
      <w:tab/>
    </w:r>
    <w:r>
      <w:rPr>
        <w:i/>
        <w:szCs w:val="20"/>
      </w:rPr>
      <w:tab/>
    </w:r>
    <w:r>
      <w:rPr>
        <w:i/>
        <w:szCs w:val="20"/>
      </w:rPr>
      <w:t>0.1 Draft</w:t>
    </w:r>
  </w:p>
  <w:p w14:paraId="7C049221">
    <w:pPr>
      <w:pStyle w:val="16"/>
      <w:tabs>
        <w:tab w:val="left" w:pos="720"/>
        <w:tab w:val="left" w:pos="1440"/>
        <w:tab w:val="left" w:pos="2160"/>
        <w:tab w:val="left" w:pos="5145"/>
      </w:tabs>
      <w:rPr>
        <w:i/>
      </w:rPr>
    </w:pPr>
    <w:r>
      <w:rPr>
        <w:lang w:eastAsia="zh-C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67945</wp:posOffset>
              </wp:positionV>
              <wp:extent cx="6057900" cy="0"/>
              <wp:effectExtent l="19050" t="20320" r="19050" b="27305"/>
              <wp:wrapNone/>
              <wp:docPr id="766587490" name="Line 1"/>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ln>
                    </wps:spPr>
                    <wps:bodyPr/>
                  </wps:wsp>
                </a:graphicData>
              </a:graphic>
            </wp:anchor>
          </w:drawing>
        </mc:Choice>
        <mc:Fallback>
          <w:pict>
            <v:line id="Line 1" o:spid="_x0000_s1026" o:spt="20" style="position:absolute;left:0pt;flip:x y;margin-left:0pt;margin-top:5.35pt;height:0pt;width:477pt;z-index:251659264;mso-width-relative:page;mso-height-relative:page;" filled="f" stroked="t" coordsize="21600,21600" o:gfxdata="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Hvvg9EAAAAGAQAADwAAAAAAAAABACAA&#10;AAAiAAAAZHJzL2Rvd25yZXYueG1sUEsBAhQAFAAAAAgAh07iQMMT8GPbAQAAvAMAAA4AAAAAAAAA&#10;AQAgAAAAIAEAAGRycy9lMm9Eb2MueG1sUEsFBgAAAAAGAAYAWQEAAG0FAAAAAA==&#10;">
              <v:fill on="f" focussize="0,0"/>
              <v:stroke weight="3pt" color="#000000" joinstyle="round"/>
              <v:imagedata o:title=""/>
              <o:lock v:ext="edit" aspectratio="f"/>
            </v:line>
          </w:pict>
        </mc:Fallback>
      </mc:AlternateContent>
    </w:r>
    <w:r>
      <w:tab/>
    </w:r>
    <w:r>
      <w:tab/>
    </w:r>
    <w:r>
      <w:tab/>
    </w:r>
    <w:r>
      <w:tab/>
    </w:r>
  </w:p>
  <w:p w14:paraId="5666E5F0">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E27B0"/>
    <w:multiLevelType w:val="multilevel"/>
    <w:tmpl w:val="09DE27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45153C"/>
    <w:multiLevelType w:val="multilevel"/>
    <w:tmpl w:val="0B4515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C5C1D27"/>
    <w:multiLevelType w:val="multilevel"/>
    <w:tmpl w:val="1C5C1D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1571333"/>
    <w:multiLevelType w:val="multilevel"/>
    <w:tmpl w:val="31571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7B0750"/>
    <w:multiLevelType w:val="multilevel"/>
    <w:tmpl w:val="317B07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B475736"/>
    <w:multiLevelType w:val="multilevel"/>
    <w:tmpl w:val="3B4757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423434"/>
    <w:multiLevelType w:val="multilevel"/>
    <w:tmpl w:val="3E4234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3411AF1"/>
    <w:multiLevelType w:val="multilevel"/>
    <w:tmpl w:val="53411AF1"/>
    <w:lvl w:ilvl="0" w:tentative="0">
      <w:start w:val="1"/>
      <w:numFmt w:val="decimal"/>
      <w:pStyle w:val="24"/>
      <w:lvlText w:val="%1."/>
      <w:lvlJc w:val="left"/>
      <w:pPr>
        <w:tabs>
          <w:tab w:val="left" w:pos="720"/>
        </w:tabs>
        <w:ind w:left="720" w:hanging="720"/>
      </w:pPr>
      <w:rPr>
        <w:rFonts w:hint="default"/>
      </w:rPr>
    </w:lvl>
    <w:lvl w:ilvl="1" w:tentative="0">
      <w:start w:val="1"/>
      <w:numFmt w:val="decimal"/>
      <w:pStyle w:val="3"/>
      <w:lvlText w:val="%1.%2."/>
      <w:lvlJc w:val="left"/>
      <w:pPr>
        <w:tabs>
          <w:tab w:val="left" w:pos="720"/>
        </w:tabs>
        <w:ind w:left="72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rPr>
    </w:lvl>
    <w:lvl w:ilvl="2" w:tentative="0">
      <w:start w:val="1"/>
      <w:numFmt w:val="decimal"/>
      <w:pStyle w:val="4"/>
      <w:lvlText w:val="%1.%2.%3."/>
      <w:lvlJc w:val="left"/>
      <w:pPr>
        <w:tabs>
          <w:tab w:val="left" w:pos="720"/>
        </w:tabs>
        <w:ind w:left="720" w:hanging="720"/>
      </w:pPr>
      <w:rPr>
        <w:rFonts w:hint="default"/>
      </w:rPr>
    </w:lvl>
    <w:lvl w:ilvl="3" w:tentative="0">
      <w:start w:val="1"/>
      <w:numFmt w:val="decimal"/>
      <w:lvlText w:val="%1.%2.%3.%4."/>
      <w:lvlJc w:val="left"/>
      <w:pPr>
        <w:tabs>
          <w:tab w:val="left" w:pos="1800"/>
        </w:tabs>
        <w:ind w:left="1728" w:hanging="648"/>
      </w:pPr>
      <w:rPr>
        <w:rFonts w:hint="default"/>
      </w:rPr>
    </w:lvl>
    <w:lvl w:ilvl="4" w:tentative="0">
      <w:start w:val="1"/>
      <w:numFmt w:val="decimal"/>
      <w:lvlText w:val="%1.%2.%3.%4.%5."/>
      <w:lvlJc w:val="left"/>
      <w:pPr>
        <w:tabs>
          <w:tab w:val="left" w:pos="2520"/>
        </w:tabs>
        <w:ind w:left="2232" w:hanging="792"/>
      </w:pPr>
      <w:rPr>
        <w:rFonts w:hint="default"/>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8">
    <w:nsid w:val="5EB500FD"/>
    <w:multiLevelType w:val="multilevel"/>
    <w:tmpl w:val="5EB500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18D1DF8"/>
    <w:multiLevelType w:val="multilevel"/>
    <w:tmpl w:val="618D1D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F6E2A0D"/>
    <w:multiLevelType w:val="multilevel"/>
    <w:tmpl w:val="6F6E2A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930050A"/>
    <w:multiLevelType w:val="multilevel"/>
    <w:tmpl w:val="793005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9EF1F13"/>
    <w:multiLevelType w:val="multilevel"/>
    <w:tmpl w:val="79EF1F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A2128E3"/>
    <w:multiLevelType w:val="multilevel"/>
    <w:tmpl w:val="7A2128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EB6594F"/>
    <w:multiLevelType w:val="multilevel"/>
    <w:tmpl w:val="7EB659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10"/>
  </w:num>
  <w:num w:numId="3">
    <w:abstractNumId w:val="14"/>
  </w:num>
  <w:num w:numId="4">
    <w:abstractNumId w:val="13"/>
  </w:num>
  <w:num w:numId="5">
    <w:abstractNumId w:val="0"/>
  </w:num>
  <w:num w:numId="6">
    <w:abstractNumId w:val="2"/>
  </w:num>
  <w:num w:numId="7">
    <w:abstractNumId w:val="6"/>
  </w:num>
  <w:num w:numId="8">
    <w:abstractNumId w:val="3"/>
  </w:num>
  <w:num w:numId="9">
    <w:abstractNumId w:val="8"/>
  </w:num>
  <w:num w:numId="10">
    <w:abstractNumId w:val="11"/>
  </w:num>
  <w:num w:numId="11">
    <w:abstractNumId w:val="12"/>
  </w:num>
  <w:num w:numId="12">
    <w:abstractNumId w:val="4"/>
  </w:num>
  <w:num w:numId="13">
    <w:abstractNumId w:val="9"/>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41D"/>
    <w:rsid w:val="0000135D"/>
    <w:rsid w:val="00001403"/>
    <w:rsid w:val="00010C28"/>
    <w:rsid w:val="00015D46"/>
    <w:rsid w:val="0002352C"/>
    <w:rsid w:val="00023D10"/>
    <w:rsid w:val="00024478"/>
    <w:rsid w:val="00024E99"/>
    <w:rsid w:val="00034040"/>
    <w:rsid w:val="00036B8E"/>
    <w:rsid w:val="00043518"/>
    <w:rsid w:val="000463C4"/>
    <w:rsid w:val="00050F59"/>
    <w:rsid w:val="000547E2"/>
    <w:rsid w:val="00055587"/>
    <w:rsid w:val="000630F1"/>
    <w:rsid w:val="00065EF2"/>
    <w:rsid w:val="0007256D"/>
    <w:rsid w:val="00075E87"/>
    <w:rsid w:val="00087E59"/>
    <w:rsid w:val="0009110F"/>
    <w:rsid w:val="000937BF"/>
    <w:rsid w:val="0009404B"/>
    <w:rsid w:val="0009686C"/>
    <w:rsid w:val="00097B0D"/>
    <w:rsid w:val="000B185B"/>
    <w:rsid w:val="000B51F9"/>
    <w:rsid w:val="000C0BF9"/>
    <w:rsid w:val="000C3C7C"/>
    <w:rsid w:val="000D1463"/>
    <w:rsid w:val="000E20DC"/>
    <w:rsid w:val="000E2A49"/>
    <w:rsid w:val="000E51AB"/>
    <w:rsid w:val="000E6CDA"/>
    <w:rsid w:val="000F0275"/>
    <w:rsid w:val="000F628C"/>
    <w:rsid w:val="000F64D8"/>
    <w:rsid w:val="00120341"/>
    <w:rsid w:val="00122633"/>
    <w:rsid w:val="00130A46"/>
    <w:rsid w:val="001357A7"/>
    <w:rsid w:val="0013659B"/>
    <w:rsid w:val="00137275"/>
    <w:rsid w:val="00150186"/>
    <w:rsid w:val="0015257A"/>
    <w:rsid w:val="001604E9"/>
    <w:rsid w:val="00165A32"/>
    <w:rsid w:val="001707FB"/>
    <w:rsid w:val="001728C8"/>
    <w:rsid w:val="001805D7"/>
    <w:rsid w:val="00182C6A"/>
    <w:rsid w:val="001874D1"/>
    <w:rsid w:val="001916EF"/>
    <w:rsid w:val="001928D6"/>
    <w:rsid w:val="00192963"/>
    <w:rsid w:val="00194B30"/>
    <w:rsid w:val="001C3C2F"/>
    <w:rsid w:val="001C4202"/>
    <w:rsid w:val="001C596E"/>
    <w:rsid w:val="001E380F"/>
    <w:rsid w:val="001F01E2"/>
    <w:rsid w:val="001F553A"/>
    <w:rsid w:val="001F7D37"/>
    <w:rsid w:val="00205E75"/>
    <w:rsid w:val="00207B6E"/>
    <w:rsid w:val="002123A6"/>
    <w:rsid w:val="00220D1F"/>
    <w:rsid w:val="00225068"/>
    <w:rsid w:val="00227C64"/>
    <w:rsid w:val="00230C43"/>
    <w:rsid w:val="00233D07"/>
    <w:rsid w:val="00237F47"/>
    <w:rsid w:val="00250E87"/>
    <w:rsid w:val="002604E9"/>
    <w:rsid w:val="0026141D"/>
    <w:rsid w:val="00277970"/>
    <w:rsid w:val="00283AF1"/>
    <w:rsid w:val="00287B3F"/>
    <w:rsid w:val="00293B5E"/>
    <w:rsid w:val="002948DD"/>
    <w:rsid w:val="0029612F"/>
    <w:rsid w:val="002A2BC5"/>
    <w:rsid w:val="002A44DD"/>
    <w:rsid w:val="002A5AEA"/>
    <w:rsid w:val="002B23ED"/>
    <w:rsid w:val="002C2708"/>
    <w:rsid w:val="002C6E81"/>
    <w:rsid w:val="002D4886"/>
    <w:rsid w:val="002D532F"/>
    <w:rsid w:val="002E26D8"/>
    <w:rsid w:val="002F1E77"/>
    <w:rsid w:val="002F204F"/>
    <w:rsid w:val="002F2EAE"/>
    <w:rsid w:val="003051FD"/>
    <w:rsid w:val="00305CB9"/>
    <w:rsid w:val="00314680"/>
    <w:rsid w:val="00317B63"/>
    <w:rsid w:val="0032284F"/>
    <w:rsid w:val="00322F37"/>
    <w:rsid w:val="00324010"/>
    <w:rsid w:val="00331D99"/>
    <w:rsid w:val="00332B49"/>
    <w:rsid w:val="00340AA8"/>
    <w:rsid w:val="00342A5F"/>
    <w:rsid w:val="00357A46"/>
    <w:rsid w:val="00364437"/>
    <w:rsid w:val="003646D6"/>
    <w:rsid w:val="003658CE"/>
    <w:rsid w:val="00365D33"/>
    <w:rsid w:val="00367B69"/>
    <w:rsid w:val="003762E3"/>
    <w:rsid w:val="00377596"/>
    <w:rsid w:val="00391DB0"/>
    <w:rsid w:val="00391E1E"/>
    <w:rsid w:val="0039437D"/>
    <w:rsid w:val="00396758"/>
    <w:rsid w:val="003A58B1"/>
    <w:rsid w:val="003C0763"/>
    <w:rsid w:val="003C73AD"/>
    <w:rsid w:val="003C7FEA"/>
    <w:rsid w:val="003D015A"/>
    <w:rsid w:val="003D506B"/>
    <w:rsid w:val="003D5ED2"/>
    <w:rsid w:val="003D75B3"/>
    <w:rsid w:val="003D7F50"/>
    <w:rsid w:val="003E1422"/>
    <w:rsid w:val="003E3B05"/>
    <w:rsid w:val="003E5D29"/>
    <w:rsid w:val="003F578B"/>
    <w:rsid w:val="003F6954"/>
    <w:rsid w:val="00403773"/>
    <w:rsid w:val="00403E35"/>
    <w:rsid w:val="00405BF8"/>
    <w:rsid w:val="00411542"/>
    <w:rsid w:val="00416730"/>
    <w:rsid w:val="004174B8"/>
    <w:rsid w:val="00420DEF"/>
    <w:rsid w:val="0042390B"/>
    <w:rsid w:val="00434AA1"/>
    <w:rsid w:val="00440372"/>
    <w:rsid w:val="00444183"/>
    <w:rsid w:val="004444F2"/>
    <w:rsid w:val="00447576"/>
    <w:rsid w:val="004477A6"/>
    <w:rsid w:val="00450004"/>
    <w:rsid w:val="00453F67"/>
    <w:rsid w:val="004566BB"/>
    <w:rsid w:val="00461C9A"/>
    <w:rsid w:val="004631D1"/>
    <w:rsid w:val="004716AA"/>
    <w:rsid w:val="004727E0"/>
    <w:rsid w:val="00472BF0"/>
    <w:rsid w:val="00482614"/>
    <w:rsid w:val="00485749"/>
    <w:rsid w:val="00487662"/>
    <w:rsid w:val="00496759"/>
    <w:rsid w:val="004A0543"/>
    <w:rsid w:val="004B1FD9"/>
    <w:rsid w:val="004B7569"/>
    <w:rsid w:val="004D3A52"/>
    <w:rsid w:val="004D4F90"/>
    <w:rsid w:val="004E3910"/>
    <w:rsid w:val="004E5F1A"/>
    <w:rsid w:val="004E7480"/>
    <w:rsid w:val="004F2BAF"/>
    <w:rsid w:val="004F3183"/>
    <w:rsid w:val="004F334D"/>
    <w:rsid w:val="004F7241"/>
    <w:rsid w:val="0050038E"/>
    <w:rsid w:val="005068C5"/>
    <w:rsid w:val="00514A7D"/>
    <w:rsid w:val="005201A7"/>
    <w:rsid w:val="00530A17"/>
    <w:rsid w:val="00530A58"/>
    <w:rsid w:val="00535619"/>
    <w:rsid w:val="0053787A"/>
    <w:rsid w:val="00543405"/>
    <w:rsid w:val="005441BB"/>
    <w:rsid w:val="005508D7"/>
    <w:rsid w:val="00553D2C"/>
    <w:rsid w:val="005543EE"/>
    <w:rsid w:val="005564E3"/>
    <w:rsid w:val="0055677C"/>
    <w:rsid w:val="005570B7"/>
    <w:rsid w:val="005626C9"/>
    <w:rsid w:val="00564ECB"/>
    <w:rsid w:val="00564F02"/>
    <w:rsid w:val="005650A5"/>
    <w:rsid w:val="005667F0"/>
    <w:rsid w:val="00567B13"/>
    <w:rsid w:val="00583E9C"/>
    <w:rsid w:val="00586427"/>
    <w:rsid w:val="00590ABC"/>
    <w:rsid w:val="0059632B"/>
    <w:rsid w:val="00597283"/>
    <w:rsid w:val="005A08AC"/>
    <w:rsid w:val="005A680E"/>
    <w:rsid w:val="005B47B2"/>
    <w:rsid w:val="005D5F21"/>
    <w:rsid w:val="005D61A6"/>
    <w:rsid w:val="005E2530"/>
    <w:rsid w:val="005E6596"/>
    <w:rsid w:val="005F1B43"/>
    <w:rsid w:val="00607E73"/>
    <w:rsid w:val="006113AA"/>
    <w:rsid w:val="0061257F"/>
    <w:rsid w:val="00613CA2"/>
    <w:rsid w:val="00621789"/>
    <w:rsid w:val="00621A4B"/>
    <w:rsid w:val="00623480"/>
    <w:rsid w:val="00625E14"/>
    <w:rsid w:val="00626E8C"/>
    <w:rsid w:val="00632551"/>
    <w:rsid w:val="00634DB8"/>
    <w:rsid w:val="0063770A"/>
    <w:rsid w:val="0064065B"/>
    <w:rsid w:val="0064261C"/>
    <w:rsid w:val="006608AA"/>
    <w:rsid w:val="00663D30"/>
    <w:rsid w:val="00673321"/>
    <w:rsid w:val="00674A48"/>
    <w:rsid w:val="006752EC"/>
    <w:rsid w:val="00681EF2"/>
    <w:rsid w:val="006849F5"/>
    <w:rsid w:val="00684A36"/>
    <w:rsid w:val="00684BBE"/>
    <w:rsid w:val="00686DD9"/>
    <w:rsid w:val="00691397"/>
    <w:rsid w:val="00697488"/>
    <w:rsid w:val="006A1953"/>
    <w:rsid w:val="006A1E97"/>
    <w:rsid w:val="006B23F8"/>
    <w:rsid w:val="006B7D4D"/>
    <w:rsid w:val="006C110E"/>
    <w:rsid w:val="006C2F8A"/>
    <w:rsid w:val="006C30C5"/>
    <w:rsid w:val="006D363A"/>
    <w:rsid w:val="006D5045"/>
    <w:rsid w:val="006D66A2"/>
    <w:rsid w:val="006D6A8E"/>
    <w:rsid w:val="006E0228"/>
    <w:rsid w:val="006E19A1"/>
    <w:rsid w:val="006F23A8"/>
    <w:rsid w:val="006F2560"/>
    <w:rsid w:val="00710A44"/>
    <w:rsid w:val="00711F5C"/>
    <w:rsid w:val="00714194"/>
    <w:rsid w:val="00720D0F"/>
    <w:rsid w:val="00730563"/>
    <w:rsid w:val="00732A18"/>
    <w:rsid w:val="00733EB0"/>
    <w:rsid w:val="00735EBA"/>
    <w:rsid w:val="00742089"/>
    <w:rsid w:val="00747E63"/>
    <w:rsid w:val="00754852"/>
    <w:rsid w:val="007649E9"/>
    <w:rsid w:val="0076665C"/>
    <w:rsid w:val="00771FF6"/>
    <w:rsid w:val="0077580C"/>
    <w:rsid w:val="007764E9"/>
    <w:rsid w:val="0078198A"/>
    <w:rsid w:val="00787787"/>
    <w:rsid w:val="007879A2"/>
    <w:rsid w:val="007925D6"/>
    <w:rsid w:val="007A2F9E"/>
    <w:rsid w:val="007A7873"/>
    <w:rsid w:val="007B0198"/>
    <w:rsid w:val="007B2794"/>
    <w:rsid w:val="007C1723"/>
    <w:rsid w:val="007D1264"/>
    <w:rsid w:val="007D322D"/>
    <w:rsid w:val="007D4D7B"/>
    <w:rsid w:val="007E4BE0"/>
    <w:rsid w:val="007E4F77"/>
    <w:rsid w:val="007F244A"/>
    <w:rsid w:val="007F57A4"/>
    <w:rsid w:val="008054A9"/>
    <w:rsid w:val="00814A7E"/>
    <w:rsid w:val="00823599"/>
    <w:rsid w:val="008249A8"/>
    <w:rsid w:val="008307B0"/>
    <w:rsid w:val="00833FE4"/>
    <w:rsid w:val="00846735"/>
    <w:rsid w:val="00847476"/>
    <w:rsid w:val="008544EB"/>
    <w:rsid w:val="008561D8"/>
    <w:rsid w:val="00856D97"/>
    <w:rsid w:val="00856F97"/>
    <w:rsid w:val="0086013A"/>
    <w:rsid w:val="00861DA6"/>
    <w:rsid w:val="008743FA"/>
    <w:rsid w:val="00880F40"/>
    <w:rsid w:val="00883922"/>
    <w:rsid w:val="008908F0"/>
    <w:rsid w:val="00891063"/>
    <w:rsid w:val="008937F1"/>
    <w:rsid w:val="00897751"/>
    <w:rsid w:val="008A240C"/>
    <w:rsid w:val="008A33F7"/>
    <w:rsid w:val="008B295E"/>
    <w:rsid w:val="008B3ED5"/>
    <w:rsid w:val="008C0D92"/>
    <w:rsid w:val="008C7CFE"/>
    <w:rsid w:val="008D27D1"/>
    <w:rsid w:val="008D523C"/>
    <w:rsid w:val="008D588E"/>
    <w:rsid w:val="008E1AFE"/>
    <w:rsid w:val="008E5953"/>
    <w:rsid w:val="008E5BF9"/>
    <w:rsid w:val="008F3F55"/>
    <w:rsid w:val="008F4323"/>
    <w:rsid w:val="008F492A"/>
    <w:rsid w:val="0090188F"/>
    <w:rsid w:val="009029AA"/>
    <w:rsid w:val="00906D06"/>
    <w:rsid w:val="009070C7"/>
    <w:rsid w:val="00924D39"/>
    <w:rsid w:val="009277AF"/>
    <w:rsid w:val="00930C1C"/>
    <w:rsid w:val="009347A5"/>
    <w:rsid w:val="009359C3"/>
    <w:rsid w:val="00937CE8"/>
    <w:rsid w:val="009412E6"/>
    <w:rsid w:val="00942BC8"/>
    <w:rsid w:val="00945993"/>
    <w:rsid w:val="00962097"/>
    <w:rsid w:val="009702EA"/>
    <w:rsid w:val="0097539B"/>
    <w:rsid w:val="00981ACE"/>
    <w:rsid w:val="00981EED"/>
    <w:rsid w:val="009826B6"/>
    <w:rsid w:val="009928E8"/>
    <w:rsid w:val="009C20B8"/>
    <w:rsid w:val="009C57A7"/>
    <w:rsid w:val="009C58D0"/>
    <w:rsid w:val="009D73B3"/>
    <w:rsid w:val="009E198D"/>
    <w:rsid w:val="009E7298"/>
    <w:rsid w:val="009F0EDE"/>
    <w:rsid w:val="00A02720"/>
    <w:rsid w:val="00A03D66"/>
    <w:rsid w:val="00A04AB2"/>
    <w:rsid w:val="00A15BAF"/>
    <w:rsid w:val="00A20691"/>
    <w:rsid w:val="00A32A5D"/>
    <w:rsid w:val="00A3348C"/>
    <w:rsid w:val="00A3638F"/>
    <w:rsid w:val="00A424A2"/>
    <w:rsid w:val="00A43379"/>
    <w:rsid w:val="00A437A3"/>
    <w:rsid w:val="00A4383E"/>
    <w:rsid w:val="00A515E3"/>
    <w:rsid w:val="00A547FC"/>
    <w:rsid w:val="00A609C5"/>
    <w:rsid w:val="00A7083E"/>
    <w:rsid w:val="00A710AE"/>
    <w:rsid w:val="00A772C0"/>
    <w:rsid w:val="00A81EB1"/>
    <w:rsid w:val="00A8510B"/>
    <w:rsid w:val="00A85895"/>
    <w:rsid w:val="00A90431"/>
    <w:rsid w:val="00A97AB1"/>
    <w:rsid w:val="00AA1B09"/>
    <w:rsid w:val="00AA5E8B"/>
    <w:rsid w:val="00AA6D2D"/>
    <w:rsid w:val="00AB2FA6"/>
    <w:rsid w:val="00AB49A6"/>
    <w:rsid w:val="00AB49E6"/>
    <w:rsid w:val="00AC15FB"/>
    <w:rsid w:val="00AC199D"/>
    <w:rsid w:val="00AC2CB0"/>
    <w:rsid w:val="00AE1016"/>
    <w:rsid w:val="00AE30C0"/>
    <w:rsid w:val="00AE34B9"/>
    <w:rsid w:val="00AE7B4F"/>
    <w:rsid w:val="00AF4C66"/>
    <w:rsid w:val="00AF58EE"/>
    <w:rsid w:val="00B01480"/>
    <w:rsid w:val="00B12D0C"/>
    <w:rsid w:val="00B14081"/>
    <w:rsid w:val="00B25478"/>
    <w:rsid w:val="00B3434D"/>
    <w:rsid w:val="00B410CB"/>
    <w:rsid w:val="00B4188D"/>
    <w:rsid w:val="00B44125"/>
    <w:rsid w:val="00B45A56"/>
    <w:rsid w:val="00B471B2"/>
    <w:rsid w:val="00B53E29"/>
    <w:rsid w:val="00B61552"/>
    <w:rsid w:val="00B64813"/>
    <w:rsid w:val="00B64E82"/>
    <w:rsid w:val="00B66E55"/>
    <w:rsid w:val="00B74C94"/>
    <w:rsid w:val="00B75A41"/>
    <w:rsid w:val="00B80E8B"/>
    <w:rsid w:val="00B95317"/>
    <w:rsid w:val="00BA1A5A"/>
    <w:rsid w:val="00BB1E39"/>
    <w:rsid w:val="00BB3403"/>
    <w:rsid w:val="00BB444E"/>
    <w:rsid w:val="00BB5DE0"/>
    <w:rsid w:val="00BC0A0D"/>
    <w:rsid w:val="00BC5E90"/>
    <w:rsid w:val="00BC65DD"/>
    <w:rsid w:val="00BD008C"/>
    <w:rsid w:val="00BD0BFC"/>
    <w:rsid w:val="00BD35AF"/>
    <w:rsid w:val="00BD5AC8"/>
    <w:rsid w:val="00BE0D7F"/>
    <w:rsid w:val="00BE518A"/>
    <w:rsid w:val="00BE637A"/>
    <w:rsid w:val="00BE7F88"/>
    <w:rsid w:val="00BF0257"/>
    <w:rsid w:val="00BF2BD8"/>
    <w:rsid w:val="00C11950"/>
    <w:rsid w:val="00C1254D"/>
    <w:rsid w:val="00C13967"/>
    <w:rsid w:val="00C140FB"/>
    <w:rsid w:val="00C158B1"/>
    <w:rsid w:val="00C24CBF"/>
    <w:rsid w:val="00C34B43"/>
    <w:rsid w:val="00C35814"/>
    <w:rsid w:val="00C3679E"/>
    <w:rsid w:val="00C3790D"/>
    <w:rsid w:val="00C41A67"/>
    <w:rsid w:val="00C43E06"/>
    <w:rsid w:val="00C4488B"/>
    <w:rsid w:val="00C46F85"/>
    <w:rsid w:val="00C51A5F"/>
    <w:rsid w:val="00C521B8"/>
    <w:rsid w:val="00C537E4"/>
    <w:rsid w:val="00C54AE3"/>
    <w:rsid w:val="00C56701"/>
    <w:rsid w:val="00C66AC8"/>
    <w:rsid w:val="00C6757A"/>
    <w:rsid w:val="00C752DC"/>
    <w:rsid w:val="00C80377"/>
    <w:rsid w:val="00C967B7"/>
    <w:rsid w:val="00C97557"/>
    <w:rsid w:val="00CA2089"/>
    <w:rsid w:val="00CA4133"/>
    <w:rsid w:val="00CA5EF1"/>
    <w:rsid w:val="00CB4A79"/>
    <w:rsid w:val="00CB6813"/>
    <w:rsid w:val="00CB6C38"/>
    <w:rsid w:val="00CC3975"/>
    <w:rsid w:val="00CD2750"/>
    <w:rsid w:val="00CD5A7F"/>
    <w:rsid w:val="00CE505C"/>
    <w:rsid w:val="00CE603B"/>
    <w:rsid w:val="00CF21C3"/>
    <w:rsid w:val="00CF26CE"/>
    <w:rsid w:val="00CF4697"/>
    <w:rsid w:val="00CF663D"/>
    <w:rsid w:val="00CF75D2"/>
    <w:rsid w:val="00D0012F"/>
    <w:rsid w:val="00D05023"/>
    <w:rsid w:val="00D13003"/>
    <w:rsid w:val="00D21127"/>
    <w:rsid w:val="00D213C0"/>
    <w:rsid w:val="00D23779"/>
    <w:rsid w:val="00D25A57"/>
    <w:rsid w:val="00D4793A"/>
    <w:rsid w:val="00D47FE7"/>
    <w:rsid w:val="00D56D69"/>
    <w:rsid w:val="00D60117"/>
    <w:rsid w:val="00D62BEC"/>
    <w:rsid w:val="00D6320A"/>
    <w:rsid w:val="00D6540D"/>
    <w:rsid w:val="00D65B69"/>
    <w:rsid w:val="00D66A9A"/>
    <w:rsid w:val="00D74E14"/>
    <w:rsid w:val="00D810FD"/>
    <w:rsid w:val="00D81A77"/>
    <w:rsid w:val="00D96881"/>
    <w:rsid w:val="00DA13CB"/>
    <w:rsid w:val="00DA6C2B"/>
    <w:rsid w:val="00DA7C2D"/>
    <w:rsid w:val="00DB0EA2"/>
    <w:rsid w:val="00DC7427"/>
    <w:rsid w:val="00DD2793"/>
    <w:rsid w:val="00DD67BB"/>
    <w:rsid w:val="00DE010F"/>
    <w:rsid w:val="00DE67DC"/>
    <w:rsid w:val="00DF01F2"/>
    <w:rsid w:val="00E034E9"/>
    <w:rsid w:val="00E03E75"/>
    <w:rsid w:val="00E11623"/>
    <w:rsid w:val="00E14948"/>
    <w:rsid w:val="00E14B95"/>
    <w:rsid w:val="00E23865"/>
    <w:rsid w:val="00E25E6F"/>
    <w:rsid w:val="00E322E2"/>
    <w:rsid w:val="00E4571A"/>
    <w:rsid w:val="00E550C8"/>
    <w:rsid w:val="00E55F58"/>
    <w:rsid w:val="00E62F2C"/>
    <w:rsid w:val="00E64BD1"/>
    <w:rsid w:val="00E70140"/>
    <w:rsid w:val="00E7179B"/>
    <w:rsid w:val="00E722EB"/>
    <w:rsid w:val="00E74371"/>
    <w:rsid w:val="00E757D1"/>
    <w:rsid w:val="00E76C78"/>
    <w:rsid w:val="00E77FB0"/>
    <w:rsid w:val="00E81BDC"/>
    <w:rsid w:val="00E85A7D"/>
    <w:rsid w:val="00EA5333"/>
    <w:rsid w:val="00EA6144"/>
    <w:rsid w:val="00EB6C8C"/>
    <w:rsid w:val="00EB71FC"/>
    <w:rsid w:val="00EB7E81"/>
    <w:rsid w:val="00EC41CD"/>
    <w:rsid w:val="00ED0403"/>
    <w:rsid w:val="00ED0B77"/>
    <w:rsid w:val="00EE367E"/>
    <w:rsid w:val="00EE3A8B"/>
    <w:rsid w:val="00EE489B"/>
    <w:rsid w:val="00EF3E96"/>
    <w:rsid w:val="00EF45F2"/>
    <w:rsid w:val="00EF6038"/>
    <w:rsid w:val="00F01484"/>
    <w:rsid w:val="00F027DD"/>
    <w:rsid w:val="00F03ACE"/>
    <w:rsid w:val="00F05688"/>
    <w:rsid w:val="00F05BE5"/>
    <w:rsid w:val="00F20B89"/>
    <w:rsid w:val="00F30B14"/>
    <w:rsid w:val="00F3224A"/>
    <w:rsid w:val="00F3615C"/>
    <w:rsid w:val="00F372CE"/>
    <w:rsid w:val="00F5031A"/>
    <w:rsid w:val="00F510C8"/>
    <w:rsid w:val="00F6174F"/>
    <w:rsid w:val="00F70AE7"/>
    <w:rsid w:val="00F7410A"/>
    <w:rsid w:val="00F869C0"/>
    <w:rsid w:val="00F92FB3"/>
    <w:rsid w:val="00F97205"/>
    <w:rsid w:val="00FA5273"/>
    <w:rsid w:val="00FB1B4A"/>
    <w:rsid w:val="00FB2F7C"/>
    <w:rsid w:val="00FB571C"/>
    <w:rsid w:val="00FB7F2E"/>
    <w:rsid w:val="00FC73F7"/>
    <w:rsid w:val="00FC758F"/>
    <w:rsid w:val="00FC772C"/>
    <w:rsid w:val="00FD2E9F"/>
    <w:rsid w:val="00FE0EF3"/>
    <w:rsid w:val="00FE1CB7"/>
    <w:rsid w:val="00FE4A43"/>
    <w:rsid w:val="00FE77EC"/>
    <w:rsid w:val="00FF3A4A"/>
    <w:rsid w:val="00FF60EB"/>
    <w:rsid w:val="00FF7825"/>
    <w:rsid w:val="2F7F7713"/>
    <w:rsid w:val="3F7FC005"/>
    <w:rsid w:val="4F73C8EF"/>
    <w:rsid w:val="67735A42"/>
    <w:rsid w:val="7F87D410"/>
    <w:rsid w:val="7F9F4A17"/>
    <w:rsid w:val="7FEBFCA4"/>
    <w:rsid w:val="7FEE0E34"/>
    <w:rsid w:val="EDEEA37D"/>
    <w:rsid w:val="F3ED32AF"/>
    <w:rsid w:val="F3EF63C6"/>
    <w:rsid w:val="FB779D48"/>
    <w:rsid w:val="FD3D3263"/>
    <w:rsid w:val="FF7B61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after="40"/>
      <w:outlineLvl w:val="0"/>
    </w:pPr>
    <w:rPr>
      <w:rFonts w:cs="Arial"/>
      <w:b/>
      <w:bCs/>
      <w:kern w:val="32"/>
      <w:sz w:val="28"/>
      <w:szCs w:val="28"/>
    </w:rPr>
  </w:style>
  <w:style w:type="paragraph" w:styleId="3">
    <w:name w:val="heading 2"/>
    <w:basedOn w:val="1"/>
    <w:next w:val="1"/>
    <w:qFormat/>
    <w:uiPriority w:val="0"/>
    <w:pPr>
      <w:keepNext/>
      <w:numPr>
        <w:ilvl w:val="1"/>
        <w:numId w:val="1"/>
      </w:numPr>
      <w:spacing w:before="240" w:after="60"/>
      <w:outlineLvl w:val="1"/>
    </w:pPr>
    <w:rPr>
      <w:b/>
    </w:rPr>
  </w:style>
  <w:style w:type="paragraph" w:styleId="4">
    <w:name w:val="heading 3"/>
    <w:basedOn w:val="1"/>
    <w:next w:val="1"/>
    <w:qFormat/>
    <w:uiPriority w:val="0"/>
    <w:pPr>
      <w:keepNext/>
      <w:numPr>
        <w:ilvl w:val="2"/>
        <w:numId w:val="1"/>
      </w:numPr>
      <w:spacing w:before="120" w:after="60"/>
      <w:outlineLvl w:val="2"/>
    </w:pPr>
    <w:rPr>
      <w:rFonts w:cs="Arial"/>
      <w:b/>
      <w:bCs/>
      <w:szCs w:val="20"/>
    </w:rPr>
  </w:style>
  <w:style w:type="paragraph" w:styleId="5">
    <w:name w:val="heading 4"/>
    <w:basedOn w:val="1"/>
    <w:next w:val="1"/>
    <w:qFormat/>
    <w:uiPriority w:val="0"/>
    <w:pPr>
      <w:keepNext/>
      <w:spacing w:before="120" w:after="60"/>
      <w:ind w:left="720"/>
      <w:outlineLvl w:val="3"/>
    </w:pPr>
    <w:rPr>
      <w:bCs/>
      <w:caps/>
      <w:szCs w:val="18"/>
      <w:u w:val="single"/>
    </w:rPr>
  </w:style>
  <w:style w:type="paragraph" w:styleId="6">
    <w:name w:val="heading 5"/>
    <w:basedOn w:val="1"/>
    <w:next w:val="1"/>
    <w:qFormat/>
    <w:uiPriority w:val="0"/>
    <w:pPr>
      <w:keepNext/>
      <w:jc w:val="center"/>
      <w:outlineLvl w:val="4"/>
    </w:pPr>
    <w:rPr>
      <w:b/>
      <w:szCs w:val="20"/>
    </w:rPr>
  </w:style>
  <w:style w:type="paragraph" w:styleId="7">
    <w:name w:val="heading 6"/>
    <w:basedOn w:val="1"/>
    <w:next w:val="1"/>
    <w:qFormat/>
    <w:uiPriority w:val="0"/>
    <w:pPr>
      <w:spacing w:before="240" w:after="60"/>
      <w:outlineLvl w:val="5"/>
    </w:pPr>
    <w:rPr>
      <w:b/>
      <w:bCs/>
      <w:sz w:val="22"/>
      <w:szCs w:val="22"/>
    </w:rPr>
  </w:style>
  <w:style w:type="paragraph" w:styleId="8">
    <w:name w:val="heading 7"/>
    <w:basedOn w:val="1"/>
    <w:next w:val="1"/>
    <w:qFormat/>
    <w:uiPriority w:val="0"/>
    <w:pPr>
      <w:spacing w:before="240" w:after="60"/>
      <w:outlineLvl w:val="6"/>
    </w:pPr>
  </w:style>
  <w:style w:type="paragraph" w:styleId="9">
    <w:name w:val="heading 8"/>
    <w:basedOn w:val="1"/>
    <w:next w:val="1"/>
    <w:qFormat/>
    <w:uiPriority w:val="0"/>
    <w:pPr>
      <w:spacing w:before="240" w:after="60"/>
      <w:outlineLvl w:val="7"/>
    </w:pPr>
    <w:rPr>
      <w:i/>
      <w:iCs/>
    </w:rPr>
  </w:style>
  <w:style w:type="paragraph" w:styleId="10">
    <w:name w:val="heading 9"/>
    <w:basedOn w:val="1"/>
    <w:next w:val="1"/>
    <w:qFormat/>
    <w:uiPriority w:val="0"/>
    <w:pPr>
      <w:spacing w:before="240" w:after="60"/>
      <w:outlineLvl w:val="8"/>
    </w:pPr>
    <w:rPr>
      <w:rFonts w:cs="Arial"/>
      <w:sz w:val="22"/>
      <w:szCs w:val="22"/>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Body Text"/>
    <w:basedOn w:val="1"/>
    <w:uiPriority w:val="0"/>
    <w:pPr>
      <w:spacing w:after="120"/>
    </w:pPr>
  </w:style>
  <w:style w:type="paragraph" w:styleId="12">
    <w:name w:val="toc 3"/>
    <w:basedOn w:val="1"/>
    <w:next w:val="1"/>
    <w:autoRedefine/>
    <w:uiPriority w:val="39"/>
    <w:pPr>
      <w:ind w:left="480"/>
    </w:pPr>
    <w:rPr>
      <w:szCs w:val="20"/>
    </w:rPr>
  </w:style>
  <w:style w:type="paragraph" w:styleId="13">
    <w:name w:val="Plain Text"/>
    <w:basedOn w:val="1"/>
    <w:qFormat/>
    <w:uiPriority w:val="0"/>
    <w:rPr>
      <w:rFonts w:ascii="Courier New" w:hAnsi="Courier New" w:cs="Courier New"/>
      <w:szCs w:val="20"/>
    </w:rPr>
  </w:style>
  <w:style w:type="paragraph" w:styleId="14">
    <w:name w:val="Balloon Text"/>
    <w:basedOn w:val="1"/>
    <w:link w:val="25"/>
    <w:semiHidden/>
    <w:unhideWhenUsed/>
    <w:uiPriority w:val="99"/>
    <w:rPr>
      <w:rFonts w:ascii="Tahoma" w:hAnsi="Tahoma" w:cs="Tahoma"/>
      <w:sz w:val="16"/>
      <w:szCs w:val="16"/>
    </w:rPr>
  </w:style>
  <w:style w:type="paragraph" w:styleId="15">
    <w:name w:val="footer"/>
    <w:basedOn w:val="1"/>
    <w:uiPriority w:val="0"/>
    <w:pPr>
      <w:tabs>
        <w:tab w:val="center" w:pos="4320"/>
        <w:tab w:val="right" w:pos="8640"/>
      </w:tabs>
    </w:pPr>
  </w:style>
  <w:style w:type="paragraph" w:styleId="16">
    <w:name w:val="header"/>
    <w:basedOn w:val="1"/>
    <w:uiPriority w:val="0"/>
    <w:pPr>
      <w:tabs>
        <w:tab w:val="center" w:pos="4320"/>
        <w:tab w:val="right" w:pos="8640"/>
      </w:tabs>
    </w:pPr>
  </w:style>
  <w:style w:type="paragraph" w:styleId="17">
    <w:name w:val="toc 1"/>
    <w:basedOn w:val="1"/>
    <w:next w:val="1"/>
    <w:autoRedefine/>
    <w:uiPriority w:val="39"/>
    <w:pPr>
      <w:tabs>
        <w:tab w:val="left" w:pos="480"/>
        <w:tab w:val="right" w:leader="dot" w:pos="9592"/>
      </w:tabs>
      <w:spacing w:before="120" w:after="120"/>
    </w:pPr>
    <w:rPr>
      <w:rFonts w:cs="Arial"/>
      <w:b/>
      <w:caps/>
      <w:szCs w:val="20"/>
    </w:rPr>
  </w:style>
  <w:style w:type="paragraph" w:styleId="18">
    <w:name w:val="toc 2"/>
    <w:basedOn w:val="1"/>
    <w:next w:val="1"/>
    <w:autoRedefine/>
    <w:uiPriority w:val="39"/>
    <w:pPr>
      <w:tabs>
        <w:tab w:val="left" w:pos="1200"/>
        <w:tab w:val="right" w:leader="dot" w:pos="9592"/>
      </w:tabs>
      <w:ind w:left="240"/>
    </w:pPr>
    <w:rPr>
      <w:szCs w:val="20"/>
    </w:rPr>
  </w:style>
  <w:style w:type="paragraph" w:styleId="19">
    <w:name w:val="Body Text 2"/>
    <w:basedOn w:val="1"/>
    <w:link w:val="29"/>
    <w:unhideWhenUsed/>
    <w:uiPriority w:val="99"/>
    <w:pPr>
      <w:spacing w:after="120" w:line="480" w:lineRule="auto"/>
    </w:pPr>
  </w:style>
  <w:style w:type="character" w:styleId="22">
    <w:name w:val="Hyperlink"/>
    <w:qFormat/>
    <w:uiPriority w:val="99"/>
    <w:rPr>
      <w:color w:val="0000FF"/>
      <w:u w:val="single"/>
    </w:rPr>
  </w:style>
  <w:style w:type="paragraph" w:customStyle="1" w:styleId="23">
    <w:name w:val="arial"/>
    <w:basedOn w:val="13"/>
    <w:uiPriority w:val="0"/>
    <w:rPr>
      <w:b/>
    </w:rPr>
  </w:style>
  <w:style w:type="paragraph" w:customStyle="1" w:styleId="24">
    <w:name w:val="Style Heading_1 + Before:  0 pt"/>
    <w:basedOn w:val="1"/>
    <w:qFormat/>
    <w:uiPriority w:val="0"/>
    <w:pPr>
      <w:keepNext/>
      <w:pageBreakBefore/>
      <w:numPr>
        <w:ilvl w:val="0"/>
        <w:numId w:val="1"/>
      </w:numPr>
      <w:shd w:val="clear" w:color="auto" w:fill="800000"/>
      <w:spacing w:after="240"/>
      <w:outlineLvl w:val="0"/>
    </w:pPr>
    <w:rPr>
      <w:b/>
      <w:bCs/>
      <w:color w:val="FFFFFF"/>
      <w:kern w:val="32"/>
      <w:sz w:val="32"/>
      <w:szCs w:val="20"/>
    </w:rPr>
  </w:style>
  <w:style w:type="character" w:customStyle="1" w:styleId="25">
    <w:name w:val="批注框文本 字符"/>
    <w:basedOn w:val="21"/>
    <w:link w:val="14"/>
    <w:semiHidden/>
    <w:uiPriority w:val="99"/>
    <w:rPr>
      <w:rFonts w:ascii="Tahoma" w:hAnsi="Tahoma" w:cs="Tahoma"/>
      <w:sz w:val="16"/>
      <w:szCs w:val="16"/>
      <w:lang w:eastAsia="en-US"/>
    </w:rPr>
  </w:style>
  <w:style w:type="paragraph" w:styleId="26">
    <w:name w:val="List Paragraph"/>
    <w:basedOn w:val="1"/>
    <w:qFormat/>
    <w:uiPriority w:val="34"/>
    <w:pPr>
      <w:ind w:left="720"/>
      <w:contextualSpacing/>
    </w:pPr>
  </w:style>
  <w:style w:type="paragraph" w:customStyle="1" w:styleId="27">
    <w:name w:val="Instructions"/>
    <w:basedOn w:val="1"/>
    <w:autoRedefine/>
    <w:uiPriority w:val="0"/>
    <w:pPr>
      <w:shd w:val="clear" w:color="auto" w:fill="FFFFFF"/>
    </w:pPr>
    <w:rPr>
      <w:i/>
      <w:color w:val="0000FF"/>
      <w:szCs w:val="20"/>
    </w:rPr>
  </w:style>
  <w:style w:type="paragraph" w:customStyle="1" w:styleId="28">
    <w:name w:val="Table Text"/>
    <w:basedOn w:val="1"/>
    <w:qFormat/>
    <w:uiPriority w:val="0"/>
    <w:pPr>
      <w:overflowPunct w:val="0"/>
      <w:autoSpaceDE w:val="0"/>
      <w:autoSpaceDN w:val="0"/>
      <w:adjustRightInd w:val="0"/>
      <w:textAlignment w:val="baseline"/>
    </w:pPr>
    <w:rPr>
      <w:szCs w:val="20"/>
    </w:rPr>
  </w:style>
  <w:style w:type="character" w:customStyle="1" w:styleId="29">
    <w:name w:val="正文文本 2 字符"/>
    <w:basedOn w:val="21"/>
    <w:link w:val="19"/>
    <w:uiPriority w:val="99"/>
    <w:rPr>
      <w:rFonts w:ascii="Arial" w:hAnsi="Arial"/>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tmp/webword_3487099263/D:\UIC\Research\InternalGrant\Final\SPM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B913EE-EBED-4CB2-BB82-E69FE07350BE}">
  <ds:schemaRefs/>
</ds:datastoreItem>
</file>

<file path=docProps/app.xml><?xml version="1.0" encoding="utf-8"?>
<Properties xmlns="http://schemas.openxmlformats.org/officeDocument/2006/extended-properties" xmlns:vt="http://schemas.openxmlformats.org/officeDocument/2006/docPropsVTypes">
  <Company>EQUIFAX</Company>
  <Pages>15</Pages>
  <Words>1562</Words>
  <Characters>8906</Characters>
  <Lines>74</Lines>
  <Paragraphs>20</Paragraphs>
  <TotalTime>0</TotalTime>
  <ScaleCrop>false</ScaleCrop>
  <LinksUpToDate>false</LinksUpToDate>
  <CharactersWithSpaces>10448</CharactersWithSpaces>
  <Application>WPS Office WWO_wpscloud_20260409124150-2e61b06350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2021-04-29T00:54:00Z</dcterms:created>
  <dc:creator>UIC</dc:creator>
  <cp:lastModifiedBy>Can Zhou</cp:lastModifiedBy>
  <dcterms:modified xsi:type="dcterms:W3CDTF">2026-04-21T22:12:58Z</dcterms:modified>
  <dc:title>Archive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2052-12.9.0.25970</vt:lpwstr>
  </property>
  <property fmtid="{D5CDD505-2E9C-101B-9397-08002B2CF9AE}" pid="3" name="ICV">
    <vt:lpwstr>9720BD79A4B22671EA85E769BC03B108_43</vt:lpwstr>
  </property>
</Properties>
</file>