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1.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Введение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Требуется разработать программу по моделированию освещенности редкого растения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2.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Основания для разработки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Основанием для разработки является практическое занятие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3.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Назначение разработки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Программа предназначена для моделирования освещенности редкого растения солнцем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,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моделирования затемнения тучами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,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моделирования искусственного источника освещения и управления этим источником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4.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Требования к программе или программному изделию</w:t>
      </w: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4.1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Разрабатываемая программа должна выполнять следующие функции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Моделировать положение солнца на небе в зависимости от широты долготы и времени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Моделировать положения туч по небу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Моделировать освещенность объекта на земной поверхности в зависимости от положения солнца и положения туч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Отображать пользователю результаты моделирования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4.2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Требования к надежности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Требований к надежности не предъявляется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4.3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Условия эксплуатации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ований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 к эксп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луатации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 не предъявляется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4.4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Требования к составу и параметрам технических средств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;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Программа должна выполняться на аппарате с установленной 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en-US"/>
        </w:rPr>
        <w:t>Linux.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4.5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Требования к информационной и программной совместимости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Программа должна быть написана на 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en-US"/>
        </w:rPr>
        <w:t xml:space="preserve">java, C++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en-US"/>
        </w:rPr>
        <w:t xml:space="preserve">или 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en-US"/>
        </w:rPr>
        <w:t>Python.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4.6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Требования к маркировке и упаковке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;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Не предъявляется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4.7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Требования к транспортированию и хранению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;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Не предъявляется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5.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Требования к программной документации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Должно быть разработано описание программы</w:t>
      </w: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6.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Стадии и этапы разработки</w:t>
      </w:r>
    </w:p>
    <w:p>
      <w:pPr>
        <w:pStyle w:val="Default"/>
        <w:spacing w:line="320" w:lineRule="atLeast"/>
        <w:rPr>
          <w:rFonts w:ascii="Arial" w:cs="Arial" w:hAnsi="Arial" w:eastAsia="Arial"/>
          <w:color w:val="2d2d2d"/>
          <w:sz w:val="24"/>
          <w:szCs w:val="24"/>
          <w:u w:color="2d2d2d"/>
          <w:shd w:val="clear" w:color="auto" w:fill="ffffff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Разработка данной программы должна быть разбита по следующему плану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:</w:t>
      </w:r>
    </w:p>
    <w:p>
      <w:pPr>
        <w:pStyle w:val="Default"/>
        <w:numPr>
          <w:ilvl w:val="0"/>
          <w:numId w:val="3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Анализ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Проектирование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Кодирование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Тестирование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Документирование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Arial" w:hAnsi="Arial" w:hint="default"/>
          <w:color w:val="2d2d2d"/>
          <w:sz w:val="24"/>
          <w:szCs w:val="24"/>
          <w:rtl w:val="0"/>
          <w:lang w:val="ru-RU"/>
        </w:rPr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Внедрение и сопровождение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</w:p>
    <w:p>
      <w:pPr>
        <w:pStyle w:val="Default"/>
        <w:spacing w:line="320" w:lineRule="atLeast"/>
        <w:jc w:val="center"/>
        <w:rPr>
          <w:rFonts w:ascii="Arial" w:cs="Arial" w:hAnsi="Arial" w:eastAsia="Arial"/>
          <w:color w:val="2d2d2d"/>
          <w:sz w:val="28"/>
          <w:szCs w:val="28"/>
          <w:u w:color="2d2d2d"/>
          <w:shd w:val="clear" w:color="auto" w:fill="ffffff"/>
        </w:rPr>
      </w:pPr>
      <w:r>
        <w:rPr>
          <w:rFonts w:ascii="Arial" w:hAnsi="Arial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 xml:space="preserve">7. </w:t>
      </w:r>
      <w:r>
        <w:rPr>
          <w:rFonts w:ascii="Arial" w:hAnsi="Arial" w:hint="default"/>
          <w:color w:val="2d2d2d"/>
          <w:sz w:val="28"/>
          <w:szCs w:val="28"/>
          <w:u w:color="2d2d2d"/>
          <w:shd w:val="clear" w:color="auto" w:fill="ffffff"/>
          <w:rtl w:val="0"/>
          <w:lang w:val="ru-RU"/>
        </w:rPr>
        <w:t>Порядок контроля и приемки</w:t>
      </w:r>
    </w:p>
    <w:p>
      <w:pPr>
        <w:pStyle w:val="Default"/>
        <w:spacing w:line="320" w:lineRule="atLeast"/>
      </w:pP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Приемка разработанной программы должна осуществляться на практическом занятии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 xml:space="preserve">, </w:t>
      </w:r>
      <w:r>
        <w:rPr>
          <w:rFonts w:ascii="Arial" w:hAnsi="Arial" w:hint="default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на основе методики приемочного тестирования</w:t>
      </w:r>
      <w:r>
        <w:rPr>
          <w:rFonts w:ascii="Arial" w:hAnsi="Arial"/>
          <w:color w:val="2d2d2d"/>
          <w:sz w:val="24"/>
          <w:szCs w:val="24"/>
          <w:u w:color="2d2d2d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