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color w:val="000000" w:themeColor="text1"/>
          <w:sz w:val="52"/>
          <w:szCs w:val="52"/>
          <w:u w:val="single"/>
        </w:rPr>
      </w:pPr>
      <w:r>
        <w:rPr>
          <w:b/>
          <w:bCs/>
          <w:color w:val="000000" w:themeColor="text1"/>
          <w:sz w:val="52"/>
          <w:szCs w:val="52"/>
          <w:u w:val="single"/>
        </w:rPr>
        <w:t xml:space="preserve">Manual Sistemas</w:t>
      </w:r>
      <w:r>
        <w:rPr>
          <w:b/>
          <w:bCs/>
          <w:color w:val="000000" w:themeColor="text1"/>
          <w:sz w:val="52"/>
          <w:szCs w:val="52"/>
          <w:u w:val="single"/>
        </w:rPr>
      </w:r>
      <w:r>
        <w:rPr>
          <w:b/>
          <w:bCs/>
          <w:color w:val="000000" w:themeColor="text1"/>
          <w:sz w:val="52"/>
          <w:szCs w:val="52"/>
          <w:u w:val="single"/>
        </w:rPr>
      </w:r>
    </w:p>
    <w:p w14:paraId="58BB9DA5">
      <w:pPr>
        <w:pBdr/>
        <w:spacing/>
        <w:ind/>
        <w:jc w:val="center"/>
        <w:rPr>
          <w:b/>
          <w:bCs/>
          <w:color w:val="000000" w:themeColor="text1"/>
          <w:sz w:val="52"/>
          <w:szCs w:val="52"/>
          <w:u w:val="single"/>
        </w:rPr>
      </w:pPr>
      <w:r>
        <w:rPr>
          <w:b/>
          <w:bCs/>
          <w:color w:val="000000" w:themeColor="text1"/>
          <w:sz w:val="52"/>
          <w:szCs w:val="52"/>
          <w:u w:val="single"/>
        </w:rPr>
        <w:t xml:space="preserve"> </w:t>
      </w:r>
      <w:r>
        <w:rPr>
          <w:rStyle w:val="873"/>
          <w:b/>
          <w:bCs/>
          <w:color w:val="000000" w:themeColor="text1"/>
          <w:sz w:val="44"/>
          <w:szCs w:val="44"/>
          <w:u w:val="single"/>
        </w:rPr>
        <w:t xml:space="preserve">Candela</w:t>
      </w:r>
      <w:r>
        <w:rPr>
          <w:b/>
          <w:bCs/>
          <w:color w:val="000000" w:themeColor="text1"/>
          <w:sz w:val="52"/>
          <w:szCs w:val="52"/>
          <w:u w:val="single"/>
        </w:rPr>
        <w:t xml:space="preserve">Modificado</w:t>
      </w:r>
      <w:r>
        <w:rPr>
          <w:b/>
          <w:bCs/>
          <w:color w:val="000000" w:themeColor="text1"/>
          <w:sz w:val="52"/>
          <w:szCs w:val="52"/>
          <w:u w:val="single"/>
        </w:rPr>
      </w:r>
      <w:r>
        <w:rPr>
          <w:b/>
          <w:bCs/>
          <w:color w:val="000000" w:themeColor="text1"/>
          <w:sz w:val="52"/>
          <w:szCs w:val="52"/>
          <w:u w:val="single"/>
        </w:rPr>
      </w:r>
    </w:p>
    <w:p w14:paraId="06DC8AFB">
      <w:pPr>
        <w:pBdr/>
        <w:spacing/>
        <w:ind/>
        <w:jc w:val="center"/>
        <w:rPr/>
      </w:pPr>
      <w:r>
        <w:rPr>
          <w:rStyle w:val="873"/>
          <w:b/>
          <w:bCs/>
          <w:color w:val="000000" w:themeColor="text1"/>
          <w:sz w:val="44"/>
          <w:szCs w:val="44"/>
          <w:u w:val="single"/>
        </w:rPr>
        <w:t xml:space="preserve">SMR 2 Aplicaciones WEB</w:t>
      </w:r>
      <w:r>
        <w:rPr>
          <w:b/>
          <w:bCs/>
          <w:color w:val="000000" w:themeColor="text1"/>
          <w:sz w:val="52"/>
          <w:szCs w:val="52"/>
          <w:u w:val="single"/>
        </w:rPr>
      </w:r>
      <w:r/>
    </w:p>
    <w:p w14:paraId="69BA14FE">
      <w:pPr>
        <w:pBdr/>
        <w:shd w:val="nil" w:color="auto"/>
        <w:spacing/>
        <w:ind/>
        <w:rPr/>
      </w:pPr>
      <w:r>
        <w:br w:type="page" w:clear="all"/>
      </w:r>
      <w:r/>
    </w:p>
    <w:p w14:paraId="1EFF070E">
      <w:pPr>
        <w:pBdr/>
        <w:shd w:val="nil" w:color="auto"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Índice</w:t>
      </w:r>
      <w:r>
        <w:rPr>
          <w:b/>
          <w:bCs/>
          <w:color w:val="000000" w:themeColor="text1"/>
          <w:sz w:val="32"/>
          <w:szCs w:val="32"/>
        </w:rPr>
      </w:r>
      <w:r>
        <w:rPr>
          <w:b/>
          <w:bCs/>
          <w:color w:val="000000" w:themeColor="text1"/>
          <w:sz w:val="32"/>
          <w:szCs w:val="32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23010B5D">
          <w:pPr>
            <w:pStyle w:val="909"/>
            <w:pBdr/>
            <w:tabs>
              <w:tab w:val="right" w:leader="dot" w:pos="9071"/>
            </w:tabs>
            <w:spacing/>
            <w:ind/>
            <w:rPr>
              <w:b/>
              <w:bCs/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"1-3" \h \t "Heading 1,1,Heading 2,2,Heading 3,3"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07"/>
              </w:rPr>
            </w:r>
            <w:r>
              <w:rPr>
                <w:rStyle w:val="907"/>
                <w:b/>
                <w:bCs/>
                <w:highlight w:val="none"/>
              </w:rPr>
              <w:t xml:space="preserve">Introducción</w:t>
            </w:r>
            <w:r>
              <w:rPr>
                <w:rStyle w:val="90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5A11A205">
          <w:pPr>
            <w:pStyle w:val="909"/>
            <w:pBdr/>
            <w:tabs>
              <w:tab w:val="right" w:leader="dot" w:pos="9071"/>
            </w:tabs>
            <w:spacing/>
            <w:ind/>
            <w:rPr>
              <w:b/>
              <w:bCs/>
              <w:highlight w:val="none"/>
            </w:rPr>
          </w:pPr>
          <w:r/>
          <w:hyperlink w:tooltip="#_Toc2" w:anchor="_Toc2" w:history="1">
            <w:r>
              <w:rPr>
                <w:rStyle w:val="907"/>
              </w:rPr>
            </w:r>
            <w:r>
              <w:rPr>
                <w:rStyle w:val="907"/>
                <w:b/>
                <w:bCs/>
                <w:highlight w:val="none"/>
              </w:rPr>
              <w:t xml:space="preserve">Seguridad</w:t>
            </w:r>
            <w:r>
              <w:rPr>
                <w:rStyle w:val="90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00D96F83">
          <w:pPr>
            <w:pStyle w:val="909"/>
            <w:pBdr/>
            <w:tabs>
              <w:tab w:val="right" w:leader="dot" w:pos="9071"/>
            </w:tabs>
            <w:spacing/>
            <w:ind/>
            <w:rPr>
              <w:b/>
              <w:bCs/>
              <w:highlight w:val="none"/>
            </w:rPr>
          </w:pPr>
          <w:r/>
          <w:hyperlink w:tooltip="#_Toc3" w:anchor="_Toc3" w:history="1">
            <w:r>
              <w:rPr>
                <w:rStyle w:val="907"/>
              </w:rPr>
            </w:r>
            <w:r>
              <w:rPr>
                <w:rStyle w:val="907"/>
                <w:b/>
                <w:bCs/>
                <w:highlight w:val="none"/>
              </w:rPr>
              <w:t xml:space="preserve">Redes</w:t>
            </w:r>
            <w:r>
              <w:rPr>
                <w:rStyle w:val="90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7609C45D">
          <w:pPr>
            <w:pStyle w:val="909"/>
            <w:pBdr/>
            <w:tabs>
              <w:tab w:val="right" w:leader="dot" w:pos="9071"/>
            </w:tabs>
            <w:spacing/>
            <w:ind/>
            <w:rPr>
              <w:b/>
              <w:bCs/>
              <w:highlight w:val="none"/>
            </w:rPr>
          </w:pPr>
          <w:r/>
          <w:hyperlink w:tooltip="#_Toc4" w:anchor="_Toc4" w:history="1">
            <w:r>
              <w:rPr>
                <w:rStyle w:val="907"/>
              </w:rPr>
            </w:r>
            <w:r>
              <w:rPr>
                <w:rStyle w:val="907"/>
                <w:b/>
                <w:bCs/>
                <w:highlight w:val="none"/>
              </w:rPr>
              <w:t xml:space="preserve">Servidores</w:t>
            </w:r>
            <w:r>
              <w:rPr>
                <w:rStyle w:val="90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21DD3F34">
          <w:pPr>
            <w:pStyle w:val="909"/>
            <w:pBdr/>
            <w:tabs>
              <w:tab w:val="right" w:leader="dot" w:pos="9071"/>
            </w:tabs>
            <w:spacing/>
            <w:ind/>
            <w:rPr>
              <w:b/>
              <w:bCs/>
            </w:rPr>
          </w:pPr>
          <w:r/>
          <w:hyperlink w:tooltip="#_Toc5" w:anchor="_Toc5" w:history="1">
            <w:r>
              <w:rPr>
                <w:rStyle w:val="907"/>
              </w:rPr>
            </w:r>
            <w:r>
              <w:rPr>
                <w:rStyle w:val="907"/>
                <w:b/>
                <w:bCs/>
                <w:highlight w:val="none"/>
              </w:rPr>
              <w:t xml:space="preserve">Backup</w:t>
            </w:r>
            <w:r>
              <w:rPr>
                <w:rStyle w:val="90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281BE3E7">
          <w:pPr>
            <w:pBdr/>
            <w:spacing/>
            <w:ind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737212A1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016E0167"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030C87B">
      <w:pPr>
        <w:pStyle w:val="862"/>
        <w:pBdr/>
        <w:spacing/>
        <w:ind/>
        <w:jc w:val="center"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1" w:name="_Toc1"/>
      <w:r>
        <w:rPr>
          <w:b/>
          <w:bCs/>
          <w:color w:val="000000" w:themeColor="text1"/>
          <w:sz w:val="32"/>
          <w:szCs w:val="32"/>
          <w:highlight w:val="none"/>
        </w:rPr>
        <w:t xml:space="preserve">Introducción</w:t>
      </w:r>
      <w:bookmarkEnd w:id="1"/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</w:p>
    <w:p w14:paraId="643D5713">
      <w:pPr>
        <w:pBdr/>
        <w:spacing/>
        <w:ind/>
        <w:jc w:val="both"/>
        <w:rPr>
          <w:highlight w:val="none"/>
        </w:rPr>
      </w:pPr>
      <w:r>
        <w:t xml:space="preserve">En este documento voy a describir los elementos fundamentales de un entorno IT moderno, incluyendo la seguridad, red, servidores y backup. El objetivo es proporcionar una visión estructurada y técnica para la administración eficiente de recursos.</w:t>
      </w:r>
      <w:r>
        <w:rPr>
          <w:highlight w:val="none"/>
        </w:rPr>
      </w:r>
      <w:r>
        <w:rPr>
          <w:highlight w:val="none"/>
        </w:rPr>
      </w:r>
    </w:p>
    <w:p w14:paraId="1E455199">
      <w:pPr>
        <w:pStyle w:val="862"/>
        <w:pBdr/>
        <w:spacing/>
        <w:ind/>
        <w:jc w:val="center"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2" w:name="_Toc2"/>
      <w:r>
        <w:rPr>
          <w:b/>
          <w:bCs/>
          <w:color w:val="000000" w:themeColor="text1"/>
          <w:sz w:val="32"/>
          <w:szCs w:val="32"/>
          <w:highlight w:val="none"/>
        </w:rPr>
        <w:t xml:space="preserve">Seguridad</w:t>
      </w:r>
      <w:bookmarkEnd w:id="2"/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</w:p>
    <w:p w14:paraId="27AF6ACB">
      <w:pPr>
        <w:pBdr/>
        <w:spacing/>
        <w:ind/>
        <w:jc w:val="both"/>
        <w:rPr>
          <w:highlight w:val="none"/>
        </w:rPr>
      </w:pPr>
      <w:r>
        <w:t xml:space="preserve">La seguridad info</w:t>
      </w:r>
      <w:r>
        <w:t xml:space="preserve">rmática abarca políticas, herramientas y prácticas destinadas a proteger sistemas, datos y redes frente a accesos no autorizados, ataques y pérdidas de información. Incluye mecanismo como el firewall, cifrado, autenticación y monitorio continuo de eventos.</w:t>
      </w:r>
      <w:r>
        <w:rPr>
          <w:highlight w:val="none"/>
        </w:rPr>
      </w:r>
      <w:r>
        <w:rPr>
          <w:highlight w:val="none"/>
        </w:rPr>
      </w:r>
    </w:p>
    <w:p w14:paraId="76C1ACEC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Conclusión: la seguridad es importante</w:t>
      </w:r>
      <w:r>
        <w:rPr>
          <w:highlight w:val="none"/>
        </w:rPr>
      </w:r>
      <w:r>
        <w:rPr>
          <w:highlight w:val="none"/>
        </w:rPr>
      </w:r>
    </w:p>
    <w:p w14:paraId="50AC5CE7">
      <w:pPr>
        <w:pStyle w:val="862"/>
        <w:pBdr/>
        <w:spacing/>
        <w:ind/>
        <w:jc w:val="center"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" w:name="_Toc3"/>
      <w:r>
        <w:rPr>
          <w:b/>
          <w:bCs/>
          <w:color w:val="000000" w:themeColor="text1"/>
          <w:sz w:val="32"/>
          <w:szCs w:val="32"/>
          <w:highlight w:val="none"/>
        </w:rPr>
        <w:t xml:space="preserve">Redes</w:t>
      </w:r>
      <w:bookmarkEnd w:id="3"/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</w:p>
    <w:p w14:paraId="55697CCE">
      <w:pPr>
        <w:pBdr/>
        <w:spacing/>
        <w:ind/>
        <w:jc w:val="both"/>
        <w:rPr>
          <w:color w:val="c00000"/>
        </w:rPr>
      </w:pPr>
      <w:r>
        <w:rPr>
          <w:color w:val="c00000"/>
        </w:rPr>
        <w:t xml:space="preserve">Permiten la comunicación entre dispositivos y servicios dentro de una organización. Su correcta configuración implica el diseño de topologías, direccionamiento IP, segmentación mediante </w:t>
      </w:r>
      <w:r>
        <w:rPr>
          <w:color w:val="c00000"/>
        </w:rPr>
        <w:t xml:space="preserve">VLANs</w:t>
      </w:r>
      <w:r>
        <w:rPr>
          <w:color w:val="c00000"/>
        </w:rPr>
        <w:t xml:space="preserve"> y control del tráfico para garantizar rendimiento, disponibilidad y seguridad.</w:t>
      </w:r>
      <w:r>
        <w:rPr>
          <w:color w:val="c00000"/>
        </w:rPr>
      </w:r>
      <w:r>
        <w:rPr>
          <w:color w:val="c00000"/>
        </w:rPr>
      </w:r>
    </w:p>
    <w:p w14:paraId="2B2560D8">
      <w:pPr>
        <w:pStyle w:val="862"/>
        <w:pBdr/>
        <w:spacing/>
        <w:ind/>
        <w:jc w:val="center"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4" w:name="_Toc4"/>
      <w:r>
        <w:rPr>
          <w:b/>
          <w:bCs/>
          <w:color w:val="000000" w:themeColor="text1"/>
          <w:sz w:val="32"/>
          <w:szCs w:val="32"/>
          <w:highlight w:val="none"/>
        </w:rPr>
        <w:t xml:space="preserve">Servidores</w:t>
      </w:r>
      <w:bookmarkEnd w:id="4"/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</w:p>
    <w:p w14:paraId="5EED2121">
      <w:pPr>
        <w:pStyle w:val="862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>
        <w:t xml:space="preserve">Los servidores son sistemas que controlan otros dispositivos. Este párrafo sustituye al anterior</w:t>
      </w:r>
      <w:r/>
      <w:bookmarkStart w:id="5" w:name="_Toc5"/>
      <w:r>
        <w:rPr>
          <w:b/>
          <w:bCs/>
          <w:color w:val="000000" w:themeColor="text1"/>
          <w:sz w:val="32"/>
          <w:szCs w:val="32"/>
          <w:highlight w:val="none"/>
        </w:rPr>
        <w:t xml:space="preserve">Backup</w:t>
      </w:r>
      <w:bookmarkEnd w:id="5"/>
      <w:r>
        <w:rPr>
          <w:b/>
          <w:bCs/>
          <w:color w:val="000000" w:themeColor="text1"/>
          <w:sz w:val="32"/>
          <w:szCs w:val="32"/>
        </w:rPr>
      </w:r>
      <w:r/>
    </w:p>
    <w:p w14:paraId="2DC6CE28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Proceso crítico que asegura la disponibilidad de la información ante fallos, errores humanos o incidentes de seguridad. Las estrategias de backup incluyen copias completas, incrementales y diferenciales.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36"/>
        <w:tblW w:w="0" w:type="auto"/>
        <w:tblBorders/>
        <w:shd w:val="clear" w:color="0070c0" w:fill="0070c0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0070c0" w:fill="0070c0"/>
            <w:tcBorders/>
            <w:tcW w:w="2268" w:type="dxa"/>
            <w:vMerge w:val="restart"/>
            <w:textDirection w:val="lrTb"/>
            <w:noWrap w:val="false"/>
          </w:tcPr>
          <w:p w14:paraId="7E96FE34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Sistema Operativo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shd w:val="clear" w:color="0070c0" w:fill="0070c0"/>
            <w:tcBorders/>
            <w:tcW w:w="2268" w:type="dxa"/>
            <w:vAlign w:val="center"/>
            <w:vMerge w:val="restart"/>
            <w:textDirection w:val="lrTb"/>
            <w:noWrap w:val="false"/>
          </w:tcPr>
          <w:p w14:paraId="74A5323B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Licencia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shd w:val="clear" w:color="0070c0" w:fill="0070c0"/>
            <w:tcBorders/>
            <w:tcW w:w="2268" w:type="dxa"/>
            <w:vMerge w:val="restart"/>
            <w:textDirection w:val="lrTb"/>
            <w:noWrap w:val="false"/>
          </w:tcPr>
          <w:p w14:paraId="4938D9A6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Ventajas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shd w:val="clear" w:color="0070c0" w:fill="0070c0"/>
            <w:tcBorders/>
            <w:tcW w:w="2268" w:type="dxa"/>
            <w:vMerge w:val="restart"/>
            <w:textDirection w:val="lrTb"/>
            <w:noWrap w:val="false"/>
          </w:tcPr>
          <w:p w14:paraId="7AA271DB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Uso común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3E7D9A51">
            <w:pPr>
              <w:pBdr/>
              <w:tabs>
                <w:tab w:val="center" w:leader="none" w:pos="1026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Windows</w:t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562DD831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Comercial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24777201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Gran compatibilidad de software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2A4A25B8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Hogar y empresa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7023148B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Linux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60EB5F0A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Libre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19F7BC31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Seguro y personalizable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7794DA82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Servidores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7E7556BD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macOS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2F1F6CAF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Comercial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047DC59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Estable y optimizado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32AE9043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Diseño y multimedia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350AED0B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ChromeOS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3B490672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Comercial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477E8C94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Ligero y rápido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4b183" w:themeColor="accent2" w:themeTint="99" w:fill="f4b183" w:themeFill="accent2" w:themeFillTint="99"/>
            <w:tcBorders/>
            <w:tcW w:w="2268" w:type="dxa"/>
            <w:vAlign w:val="center"/>
            <w:textDirection w:val="lrTb"/>
            <w:noWrap w:val="false"/>
          </w:tcPr>
          <w:p w14:paraId="6ECF733C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Educación y nube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2D3C098">
      <w:pPr>
        <w:pBdr/>
        <w:spacing/>
        <w:ind/>
        <w:jc w:val="both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1962830</wp:posOffset>
                </wp:positionH>
                <wp:positionV relativeFrom="paragraph">
                  <wp:posOffset>68915</wp:posOffset>
                </wp:positionV>
                <wp:extent cx="1968000" cy="147410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175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967998" cy="147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48;o:allowoverlap:true;o:allowincell:true;mso-position-horizontal-relative:text;margin-left:154.55pt;mso-position-horizontal:absolute;mso-position-vertical-relative:text;margin-top:5.43pt;mso-position-vertical:absolute;width:154.96pt;height:116.07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53075176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4B344D6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EBC6F93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AF39E55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842C771">
      <w:pPr>
        <w:pStyle w:val="862"/>
        <w:pBdr/>
        <w:spacing/>
        <w:ind/>
        <w:jc w:val="center"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PRESUPUESTOS</w:t>
      </w: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</w:r>
    </w:p>
    <w:tbl>
      <w:tblPr>
        <w:tblStyle w:val="736"/>
        <w:tblW w:w="0" w:type="auto"/>
        <w:tblBorders/>
        <w:tblLook w:val="04A0" w:firstRow="1" w:lastRow="0" w:firstColumn="1" w:lastColumn="0" w:noHBand="0" w:noVBand="1"/>
      </w:tblPr>
      <w:tblGrid>
        <w:gridCol w:w="1755"/>
        <w:gridCol w:w="1830"/>
        <w:gridCol w:w="1155"/>
        <w:gridCol w:w="1710"/>
        <w:gridCol w:w="1110"/>
        <w:gridCol w:w="1230"/>
        <w:gridCol w:w="945"/>
      </w:tblGrid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center"/>
            <w:textDirection w:val="lrTb"/>
            <w:noWrap w:val="false"/>
          </w:tcPr>
          <w:p w14:paraId="4EEA0AC0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center"/>
            <w:textDirection w:val="lrTb"/>
            <w:noWrap w:val="false"/>
          </w:tcPr>
          <w:p w14:paraId="4062654F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  <w:textDirection w:val="lrTb"/>
            <w:noWrap w:val="false"/>
          </w:tcPr>
          <w:p w14:paraId="703ABF05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center"/>
            <w:textDirection w:val="lrTb"/>
            <w:noWrap w:val="false"/>
          </w:tcPr>
          <w:p w14:paraId="414AAB1B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center"/>
            <w:textDirection w:val="lrTb"/>
            <w:noWrap w:val="false"/>
          </w:tcPr>
          <w:p w14:paraId="5FE832DA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center"/>
            <w:textDirection w:val="lrTb"/>
            <w:noWrap w:val="false"/>
          </w:tcPr>
          <w:p w14:paraId="6322C8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0E0543C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02871679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10CB209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753DC1B5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339BD31E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422E880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237B4DEA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AA11D5B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1B3FBA88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27C22A0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75D21223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40AEFB73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0EEB1E88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2FC2EF3B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B48C2AB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737ED890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2D6080CB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0709879A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0611619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256B8ECB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3AC45F3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C9BE86C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24613D03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68794CA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02089684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75CBFDB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27C9AA78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0B31D0AE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D981A24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450970DC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543B187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6E276141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23F8DDF3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1C0A0593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7161B6FC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53A7260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28749BF5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2A8F3F4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5DF06128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4B0EFA31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103332BE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744C71E2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5047351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54765855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2E6A1081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79892AC0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02FC4C69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6B2D2B44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25A2177C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64049C2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689A53D0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49598412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2827928E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279C638D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6AAE8BC8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5B031630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E91ACBF">
            <w:pPr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06BE051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30" w:type="dxa"/>
            <w:vAlign w:val="bottom"/>
            <w:textDirection w:val="lrTb"/>
            <w:noWrap w:val="false"/>
          </w:tcPr>
          <w:p w14:paraId="53207BA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2CC0E528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10" w:type="dxa"/>
            <w:vAlign w:val="bottom"/>
            <w:textDirection w:val="lrTb"/>
            <w:noWrap w:val="false"/>
          </w:tcPr>
          <w:p w14:paraId="5450E2C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4BE4E1B8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30" w:type="dxa"/>
            <w:vAlign w:val="bottom"/>
            <w:textDirection w:val="lrTb"/>
            <w:noWrap w:val="false"/>
          </w:tcPr>
          <w:p w14:paraId="641AC92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F6B9F71">
            <w:pPr>
              <w:pBdr/>
              <w:spacing/>
              <w:ind/>
              <w:rPr/>
            </w:pPr>
            <w:r/>
            <w:r/>
          </w:p>
        </w:tc>
      </w:tr>
    </w:tbl>
    <w:p w14:paraId="5B4E95CB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701" w:right="1417" w:bottom="1701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CF8615">
    <w:pPr>
      <w:pStyle w:val="896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447996" cy="729544"/>
                  <wp:effectExtent l="0" t="0" r="0" b="0"/>
                  <wp:wrapNone/>
                  <wp:docPr id="1" name="PowerPlusWaterMarkObject100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 rot="18899975">
                            <a:off x="0" y="0"/>
                            <a:ext cx="7447996" cy="729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A2C30E"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center"/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99"/>
                                  <w:szCs w:val="99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sz w:val="99"/>
                                  <w:szCs w:val="99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 xml:space="preserve">CONFIDENCIAL_Candela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99"/>
                                  <w:szCs w:val="99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99"/>
                                  <w:szCs w:val="99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/>
                      </wps:wsp>
                    </a:graphicData>
                  </a:graphic>
                </wp:anchor>
              </w:drawing>
            </mc:Choice>
            <mc:Fallback>
              <w:pict>
                <v:shape id="PowerPlusWaterMarkObject1001" o:spid="_x0000_s0" o:spt="1" type="#_x0000_t1" style="position:absolute;z-index:-3072;o:allowoverlap:true;o:allowincell:true;mso-position-horizontal-relative:margin;mso-position-horizontal:center;mso-position-vertical-relative:margin;mso-position-vertical:center;width:586.46pt;height:57.44pt;mso-wrap-distance-left:9.07pt;mso-wrap-distance-top:0.00pt;mso-wrap-distance-right:9.07pt;mso-wrap-distance-bottom:0.00pt;rotation:314;v-text-anchor:middle;visibility:visible;" filled="f" stroked="f">
                  <v:textbox inset="0,0,0,0">
                    <w:txbxContent>
                      <w:p w14:paraId="02A2C30E">
                        <w:pPr>
                          <w:pBdr/>
                          <w:spacing w:after="0" w:before="0" w:line="240" w:lineRule="auto"/>
                          <w:ind w:right="0" w:firstLine="0" w:left="0"/>
                          <w:jc w:val="center"/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99"/>
                            <w:szCs w:val="99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strike w:val="0"/>
                            <w:sz w:val="99"/>
                            <w:szCs w:val="99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  <w:t xml:space="preserve">CONFIDENCIAL_Candela</w:t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99"/>
                            <w:szCs w:val="99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99"/>
                            <w:szCs w:val="99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Table Grid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Table Grid Light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Plain Table 1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Plain Table 2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Plain Table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Plain Table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Plain Table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1 Light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1 Light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1 Light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1 Light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1 Light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1 Light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1 Light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2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2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2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2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2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2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3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3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3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3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3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3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4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4 - Accent 1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4 - Accent 2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4 - Accent 3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4 - Accent 4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4 - Accent 5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4 - Accent 6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5 Dark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5 Dark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5 Dark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5 Dark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5 Dark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5 Dark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5 Dark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6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6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6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6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6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6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6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7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7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7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7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7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7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7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1 Light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1 Light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1 Light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1 Light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1 Light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1 Light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1 Light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2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2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2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2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2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2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3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3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3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3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3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3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4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4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4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4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4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4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5 Dark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5 Dark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5 Dark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5 Dark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5 Dark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5 Dark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5 Dark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6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6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6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6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6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6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6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7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7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7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7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7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7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7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ned - Accent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ned - Accent 1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ned - Accent 2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ned - Accent 3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ned - Accent 4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ned - Accent 5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ned - Accent 6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&amp; Lined - Accent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&amp; Lined - Accent 1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&amp; Lined - Accent 2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&amp; Lined - Accent 3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 &amp; Lined - Accent 4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&amp; Lined - Accent 5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&amp; Lined - Accent 6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Bordered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Bordered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55" w:default="1">
    <w:name w:val="Normal"/>
    <w:qFormat/>
    <w:pPr>
      <w:pBdr/>
      <w:spacing/>
      <w:ind/>
    </w:pPr>
  </w:style>
  <w:style w:type="paragraph" w:styleId="1556">
    <w:name w:val="Heading 1"/>
    <w:basedOn w:val="1555"/>
    <w:next w:val="1555"/>
    <w:link w:val="15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57">
    <w:name w:val="Heading 2"/>
    <w:basedOn w:val="1555"/>
    <w:next w:val="1555"/>
    <w:link w:val="15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58">
    <w:name w:val="Heading 3"/>
    <w:basedOn w:val="1555"/>
    <w:next w:val="1555"/>
    <w:link w:val="15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59">
    <w:name w:val="Heading 4"/>
    <w:basedOn w:val="1555"/>
    <w:next w:val="1555"/>
    <w:link w:val="15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60">
    <w:name w:val="Heading 5"/>
    <w:basedOn w:val="1555"/>
    <w:next w:val="1555"/>
    <w:link w:val="15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61">
    <w:name w:val="Heading 6"/>
    <w:basedOn w:val="1555"/>
    <w:next w:val="1555"/>
    <w:link w:val="15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62">
    <w:name w:val="Heading 7"/>
    <w:basedOn w:val="1555"/>
    <w:next w:val="1555"/>
    <w:link w:val="15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63">
    <w:name w:val="Heading 8"/>
    <w:basedOn w:val="1555"/>
    <w:next w:val="1555"/>
    <w:link w:val="15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64">
    <w:name w:val="Heading 9"/>
    <w:basedOn w:val="1555"/>
    <w:next w:val="1555"/>
    <w:link w:val="15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5" w:default="1">
    <w:name w:val="Default Paragraph Font"/>
    <w:uiPriority w:val="1"/>
    <w:semiHidden/>
    <w:unhideWhenUsed/>
    <w:pPr>
      <w:pBdr/>
      <w:spacing/>
      <w:ind/>
    </w:pPr>
  </w:style>
  <w:style w:type="numbering" w:styleId="1566" w:default="1">
    <w:name w:val="No List"/>
    <w:uiPriority w:val="99"/>
    <w:semiHidden/>
    <w:unhideWhenUsed/>
    <w:pPr>
      <w:pBdr/>
      <w:spacing/>
      <w:ind/>
    </w:pPr>
  </w:style>
  <w:style w:type="character" w:styleId="1567">
    <w:name w:val="Heading 1 Char"/>
    <w:basedOn w:val="1565"/>
    <w:link w:val="15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68">
    <w:name w:val="Heading 2 Char"/>
    <w:basedOn w:val="1565"/>
    <w:link w:val="15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69">
    <w:name w:val="Heading 3 Char"/>
    <w:basedOn w:val="1565"/>
    <w:link w:val="15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0">
    <w:name w:val="Heading 4 Char"/>
    <w:basedOn w:val="1565"/>
    <w:link w:val="15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71">
    <w:name w:val="Heading 5 Char"/>
    <w:basedOn w:val="1565"/>
    <w:link w:val="15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72">
    <w:name w:val="Heading 6 Char"/>
    <w:basedOn w:val="1565"/>
    <w:link w:val="15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3">
    <w:name w:val="Heading 7 Char"/>
    <w:basedOn w:val="1565"/>
    <w:link w:val="15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4">
    <w:name w:val="Heading 8 Char"/>
    <w:basedOn w:val="1565"/>
    <w:link w:val="15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5">
    <w:name w:val="Heading 9 Char"/>
    <w:basedOn w:val="1565"/>
    <w:link w:val="15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76">
    <w:name w:val="Title"/>
    <w:basedOn w:val="1555"/>
    <w:next w:val="1555"/>
    <w:link w:val="15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77">
    <w:name w:val="Title Char"/>
    <w:basedOn w:val="1565"/>
    <w:link w:val="15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78">
    <w:name w:val="Subtitle"/>
    <w:basedOn w:val="1555"/>
    <w:next w:val="1555"/>
    <w:link w:val="15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79">
    <w:name w:val="Subtitle Char"/>
    <w:basedOn w:val="1565"/>
    <w:link w:val="15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0">
    <w:name w:val="Quote"/>
    <w:basedOn w:val="1555"/>
    <w:next w:val="1555"/>
    <w:link w:val="15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81">
    <w:name w:val="Quote Char"/>
    <w:basedOn w:val="1565"/>
    <w:link w:val="15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82">
    <w:name w:val="List Paragraph"/>
    <w:basedOn w:val="1555"/>
    <w:uiPriority w:val="34"/>
    <w:qFormat/>
    <w:pPr>
      <w:pBdr/>
      <w:spacing/>
      <w:ind w:left="720"/>
      <w:contextualSpacing w:val="true"/>
    </w:pPr>
  </w:style>
  <w:style w:type="character" w:styleId="1583">
    <w:name w:val="Intense Emphasis"/>
    <w:basedOn w:val="15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84">
    <w:name w:val="Intense Quote"/>
    <w:basedOn w:val="1555"/>
    <w:next w:val="1555"/>
    <w:link w:val="15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85">
    <w:name w:val="Intense Quote Char"/>
    <w:basedOn w:val="1565"/>
    <w:link w:val="15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86">
    <w:name w:val="Intense Reference"/>
    <w:basedOn w:val="15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87">
    <w:name w:val="No Spacing"/>
    <w:basedOn w:val="1555"/>
    <w:uiPriority w:val="1"/>
    <w:qFormat/>
    <w:pPr>
      <w:pBdr/>
      <w:spacing w:after="0" w:line="240" w:lineRule="auto"/>
      <w:ind/>
    </w:pPr>
  </w:style>
  <w:style w:type="character" w:styleId="1588">
    <w:name w:val="Subtle Emphasis"/>
    <w:basedOn w:val="15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89">
    <w:name w:val="Emphasis"/>
    <w:basedOn w:val="1565"/>
    <w:uiPriority w:val="20"/>
    <w:qFormat/>
    <w:pPr>
      <w:pBdr/>
      <w:spacing/>
      <w:ind/>
    </w:pPr>
    <w:rPr>
      <w:i/>
      <w:iCs/>
    </w:rPr>
  </w:style>
  <w:style w:type="character" w:styleId="1590">
    <w:name w:val="Strong"/>
    <w:basedOn w:val="1565"/>
    <w:uiPriority w:val="22"/>
    <w:qFormat/>
    <w:pPr>
      <w:pBdr/>
      <w:spacing/>
      <w:ind/>
    </w:pPr>
    <w:rPr>
      <w:b/>
      <w:bCs/>
    </w:rPr>
  </w:style>
  <w:style w:type="character" w:styleId="1591">
    <w:name w:val="Subtle Reference"/>
    <w:basedOn w:val="15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92">
    <w:name w:val="Book Title"/>
    <w:basedOn w:val="15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93">
    <w:name w:val="Header"/>
    <w:basedOn w:val="1555"/>
    <w:link w:val="15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4">
    <w:name w:val="Header Char"/>
    <w:basedOn w:val="1565"/>
    <w:link w:val="1593"/>
    <w:uiPriority w:val="99"/>
    <w:pPr>
      <w:pBdr/>
      <w:spacing/>
      <w:ind/>
    </w:pPr>
  </w:style>
  <w:style w:type="paragraph" w:styleId="1595">
    <w:name w:val="Footer"/>
    <w:basedOn w:val="1555"/>
    <w:link w:val="15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6">
    <w:name w:val="Footer Char"/>
    <w:basedOn w:val="1565"/>
    <w:link w:val="1595"/>
    <w:uiPriority w:val="99"/>
    <w:pPr>
      <w:pBdr/>
      <w:spacing/>
      <w:ind/>
    </w:pPr>
  </w:style>
  <w:style w:type="paragraph" w:styleId="1597">
    <w:name w:val="Caption"/>
    <w:basedOn w:val="1555"/>
    <w:next w:val="15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98">
    <w:name w:val="footnote text"/>
    <w:basedOn w:val="1555"/>
    <w:link w:val="15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9">
    <w:name w:val="Footnote Text Char"/>
    <w:basedOn w:val="1565"/>
    <w:link w:val="1598"/>
    <w:uiPriority w:val="99"/>
    <w:semiHidden/>
    <w:pPr>
      <w:pBdr/>
      <w:spacing/>
      <w:ind/>
    </w:pPr>
    <w:rPr>
      <w:sz w:val="20"/>
      <w:szCs w:val="20"/>
    </w:rPr>
  </w:style>
  <w:style w:type="character" w:styleId="1600">
    <w:name w:val="footnote reference"/>
    <w:basedOn w:val="1565"/>
    <w:uiPriority w:val="99"/>
    <w:semiHidden/>
    <w:unhideWhenUsed/>
    <w:pPr>
      <w:pBdr/>
      <w:spacing/>
      <w:ind/>
    </w:pPr>
    <w:rPr>
      <w:vertAlign w:val="superscript"/>
    </w:rPr>
  </w:style>
  <w:style w:type="paragraph" w:styleId="1601">
    <w:name w:val="endnote text"/>
    <w:basedOn w:val="1555"/>
    <w:link w:val="16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2">
    <w:name w:val="Endnote Text Char"/>
    <w:basedOn w:val="1565"/>
    <w:link w:val="1601"/>
    <w:uiPriority w:val="99"/>
    <w:semiHidden/>
    <w:pPr>
      <w:pBdr/>
      <w:spacing/>
      <w:ind/>
    </w:pPr>
    <w:rPr>
      <w:sz w:val="20"/>
      <w:szCs w:val="20"/>
    </w:rPr>
  </w:style>
  <w:style w:type="character" w:styleId="1603">
    <w:name w:val="endnote reference"/>
    <w:basedOn w:val="1565"/>
    <w:uiPriority w:val="99"/>
    <w:semiHidden/>
    <w:unhideWhenUsed/>
    <w:pPr>
      <w:pBdr/>
      <w:spacing/>
      <w:ind/>
    </w:pPr>
    <w:rPr>
      <w:vertAlign w:val="superscript"/>
    </w:rPr>
  </w:style>
  <w:style w:type="character" w:styleId="1604">
    <w:name w:val="Hyperlink"/>
    <w:basedOn w:val="15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05">
    <w:name w:val="FollowedHyperlink"/>
    <w:basedOn w:val="15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06">
    <w:name w:val="toc 1"/>
    <w:basedOn w:val="1555"/>
    <w:next w:val="1555"/>
    <w:uiPriority w:val="39"/>
    <w:unhideWhenUsed/>
    <w:pPr>
      <w:pBdr/>
      <w:spacing w:after="100"/>
      <w:ind/>
    </w:pPr>
  </w:style>
  <w:style w:type="paragraph" w:styleId="1607">
    <w:name w:val="toc 2"/>
    <w:basedOn w:val="1555"/>
    <w:next w:val="1555"/>
    <w:uiPriority w:val="39"/>
    <w:unhideWhenUsed/>
    <w:pPr>
      <w:pBdr/>
      <w:spacing w:after="100"/>
      <w:ind w:left="220"/>
    </w:pPr>
  </w:style>
  <w:style w:type="paragraph" w:styleId="1608">
    <w:name w:val="toc 3"/>
    <w:basedOn w:val="1555"/>
    <w:next w:val="1555"/>
    <w:uiPriority w:val="39"/>
    <w:unhideWhenUsed/>
    <w:pPr>
      <w:pBdr/>
      <w:spacing w:after="100"/>
      <w:ind w:left="440"/>
    </w:pPr>
  </w:style>
  <w:style w:type="paragraph" w:styleId="1609">
    <w:name w:val="toc 4"/>
    <w:basedOn w:val="1555"/>
    <w:next w:val="1555"/>
    <w:uiPriority w:val="39"/>
    <w:unhideWhenUsed/>
    <w:pPr>
      <w:pBdr/>
      <w:spacing w:after="100"/>
      <w:ind w:left="660"/>
    </w:pPr>
  </w:style>
  <w:style w:type="paragraph" w:styleId="1610">
    <w:name w:val="toc 5"/>
    <w:basedOn w:val="1555"/>
    <w:next w:val="1555"/>
    <w:uiPriority w:val="39"/>
    <w:unhideWhenUsed/>
    <w:pPr>
      <w:pBdr/>
      <w:spacing w:after="100"/>
      <w:ind w:left="880"/>
    </w:pPr>
  </w:style>
  <w:style w:type="paragraph" w:styleId="1611">
    <w:name w:val="toc 6"/>
    <w:basedOn w:val="1555"/>
    <w:next w:val="1555"/>
    <w:uiPriority w:val="39"/>
    <w:unhideWhenUsed/>
    <w:pPr>
      <w:pBdr/>
      <w:spacing w:after="100"/>
      <w:ind w:left="1100"/>
    </w:pPr>
  </w:style>
  <w:style w:type="paragraph" w:styleId="1612">
    <w:name w:val="toc 7"/>
    <w:basedOn w:val="1555"/>
    <w:next w:val="1555"/>
    <w:uiPriority w:val="39"/>
    <w:unhideWhenUsed/>
    <w:pPr>
      <w:pBdr/>
      <w:spacing w:after="100"/>
      <w:ind w:left="1320"/>
    </w:pPr>
  </w:style>
  <w:style w:type="paragraph" w:styleId="1613">
    <w:name w:val="toc 8"/>
    <w:basedOn w:val="1555"/>
    <w:next w:val="1555"/>
    <w:uiPriority w:val="39"/>
    <w:unhideWhenUsed/>
    <w:pPr>
      <w:pBdr/>
      <w:spacing w:after="100"/>
      <w:ind w:left="1540"/>
    </w:pPr>
  </w:style>
  <w:style w:type="paragraph" w:styleId="1614">
    <w:name w:val="toc 9"/>
    <w:basedOn w:val="1555"/>
    <w:next w:val="1555"/>
    <w:uiPriority w:val="39"/>
    <w:unhideWhenUsed/>
    <w:pPr>
      <w:pBdr/>
      <w:spacing w:after="100"/>
      <w:ind w:left="1760"/>
    </w:pPr>
  </w:style>
  <w:style w:type="character" w:styleId="1615">
    <w:name w:val="Placeholder Text"/>
    <w:basedOn w:val="1565"/>
    <w:uiPriority w:val="99"/>
    <w:semiHidden/>
    <w:pPr>
      <w:pBdr/>
      <w:spacing/>
      <w:ind/>
    </w:pPr>
    <w:rPr>
      <w:color w:val="666666"/>
    </w:rPr>
  </w:style>
  <w:style w:type="paragraph" w:styleId="1616">
    <w:name w:val="TOC Heading"/>
    <w:uiPriority w:val="39"/>
    <w:unhideWhenUsed/>
    <w:pPr>
      <w:pBdr/>
      <w:spacing/>
      <w:ind/>
    </w:pPr>
  </w:style>
  <w:style w:type="paragraph" w:styleId="1617">
    <w:name w:val="table of figures"/>
    <w:basedOn w:val="1555"/>
    <w:next w:val="155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Candela Gonzalez Morales</cp:lastModifiedBy>
  <cp:revision>6</cp:revision>
  <dcterms:modified xsi:type="dcterms:W3CDTF">2026-03-04T07:31:10Z</dcterms:modified>
</cp:coreProperties>
</file>