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842da2391f215e493d9f023414e0f788adf7a3"/>
    <w:p>
      <w:pPr>
        <w:pStyle w:val="Heading1"/>
      </w:pPr>
      <w:r>
        <w:t xml:space="preserve">CANDI — Naming &amp; Domain Availability Analysis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Saturday founder meeting (June 14, 2026)</w:t>
      </w:r>
      <w:r>
        <w:br/>
      </w:r>
      <w:r>
        <w:rPr>
          <w:b/>
          <w:bCs/>
        </w:rPr>
        <w:t xml:space="preserve">Verified:</w:t>
      </w:r>
      <w:r>
        <w:t xml:space="preserve"> </w:t>
      </w:r>
      <w:r>
        <w:t xml:space="preserve">June 12, 2026 — all ✅/❌ marks reflect live RDAP + DNS checks run this session</w:t>
      </w:r>
    </w:p>
    <w:p>
      <w:r>
        <w:pict>
          <v:rect style="width:0;height:1.5pt" o:hralign="center" o:hrstd="t" o:hr="t"/>
        </w:pict>
      </w:r>
    </w:p>
    <w:bookmarkStart w:id="9" w:name="top-3-recommendations"/>
    <w:p>
      <w:pPr>
        <w:pStyle w:val="Heading2"/>
      </w:pPr>
      <w:r>
        <w:t xml:space="preserve">Top-3 Recommendations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376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candi.io</w:t>
            </w:r>
          </w:p>
        </w:tc>
        <w:tc>
          <w:tcPr/>
          <w:p>
            <w:pPr>
              <w:pStyle w:val="Compact"/>
            </w:pPr>
            <w:r>
              <w:t xml:space="preserve">The brand everyone already uses.</w:t>
            </w:r>
            <w:r>
              <w:t xml:space="preserve"> </w:t>
            </w:r>
            <w:r>
              <w:rPr>
                <w:rStyle w:val="VerbatimChar"/>
              </w:rPr>
              <w:t xml:space="preserve">.io</w:t>
            </w:r>
            <w:r>
              <w:t xml:space="preserve"> </w:t>
            </w:r>
            <w:r>
              <w:t xml:space="preserve">is developer-credible, commonly used by B2B SaaS, and both</w:t>
            </w:r>
            <w:r>
              <w:t xml:space="preserve"> </w:t>
            </w:r>
            <w:r>
              <w:rPr>
                <w:rStyle w:val="VerbatimChar"/>
              </w:rPr>
              <w:t xml:space="preserve">.io</w:t>
            </w:r>
            <w:r>
              <w:t xml:space="preserve"> </w:t>
            </w:r>
            <w:r>
              <w:t xml:space="preserve">variants (candi.io, candy.io) are open. Sidesteps the squatter problem on .com/.ai without diluting the mark. Trademark risk is low —</w:t>
            </w:r>
            <w:r>
              <w:t xml:space="preserve"> </w:t>
            </w:r>
            <w:r>
              <w:t xml:space="preserve">“CANDI”</w:t>
            </w:r>
            <w:r>
              <w:t xml:space="preserve"> </w:t>
            </w:r>
            <w:r>
              <w:t xml:space="preserve">as software acronym/stylized is likely registrable.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KNOQ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knoq.io</w:t>
            </w:r>
          </w:p>
        </w:tc>
        <w:tc>
          <w:tcPr/>
          <w:p>
            <w:pPr>
              <w:pStyle w:val="Compact"/>
            </w:pPr>
            <w:r>
              <w:t xml:space="preserve">“Knock”</w:t>
            </w:r>
            <w:r>
              <w:t xml:space="preserve"> </w:t>
            </w:r>
            <w:r>
              <w:t xml:space="preserve">phonetic with a distinctive spelling — canvassing is literally knocking doors.</w:t>
            </w:r>
            <w:r>
              <w:t xml:space="preserve"> </w:t>
            </w:r>
            <w:r>
              <w:rPr>
                <w:rStyle w:val="VerbatimChar"/>
              </w:rPr>
              <w:t xml:space="preserve">.io</w:t>
            </w:r>
            <w:r>
              <w:t xml:space="preserve"> </w:t>
            </w:r>
            <w:r>
              <w:t xml:space="preserve">is available; the name is short, spellable over the phone, and feels modern.</w:t>
            </w:r>
            <w:r>
              <w:t xml:space="preserve"> </w:t>
            </w:r>
            <w:r>
              <w:t xml:space="preserve">“Knoq”</w:t>
            </w:r>
            <w:r>
              <w:t xml:space="preserve"> </w:t>
            </w:r>
            <w:r>
              <w:t xml:space="preserve">has no obvious trademark conflicts in software/political-tech space.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KNOCKHQ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knockhq.com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knockhq.ai</w:t>
            </w:r>
          </w:p>
        </w:tc>
        <w:tc>
          <w:tcPr/>
          <w:p>
            <w:pPr>
              <w:pStyle w:val="Compact"/>
            </w:pPr>
            <w:r>
              <w:t xml:space="preserve">Longer but self-describing (</w:t>
            </w:r>
            <w:r>
              <w:t xml:space="preserve">“knock”</w:t>
            </w:r>
            <w:r>
              <w:t xml:space="preserve"> </w:t>
            </w:r>
            <w:r>
              <w:t xml:space="preserve">= canvassing HQ), .com is registered but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has no DNS at all (likely available to hand-register). If the founders want to own the</w:t>
            </w:r>
            <w:r>
              <w:t xml:space="preserve"> </w:t>
            </w:r>
            <w:r>
              <w:t xml:space="preserve">“knock”</w:t>
            </w:r>
            <w:r>
              <w:t xml:space="preserve"> </w:t>
            </w:r>
            <w:r>
              <w:t xml:space="preserve">concept cleanly, pair it with</w:t>
            </w:r>
            <w:r>
              <w:t xml:space="preserve"> </w:t>
            </w:r>
            <w:r>
              <w:rPr>
                <w:rStyle w:val="VerbatimChar"/>
              </w:rPr>
              <w:t xml:space="preserve">knoq.io</w:t>
            </w:r>
            <w:r>
              <w:t xml:space="preserve"> </w:t>
            </w:r>
            <w:r>
              <w:t xml:space="preserve">as a short alias.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Fallback if all three are vetoed:</w:t>
      </w:r>
      <w:r>
        <w:t xml:space="preserve"> </w:t>
      </w:r>
      <w:r>
        <w:rPr>
          <w:rStyle w:val="VerbatimChar"/>
        </w:rPr>
        <w:t xml:space="preserve">turfhq.ai</w:t>
      </w:r>
      <w:r>
        <w:t xml:space="preserve"> </w:t>
      </w:r>
      <w:r>
        <w:t xml:space="preserve">(no DNS records, likely available) pairs well with</w:t>
      </w:r>
      <w:r>
        <w:t xml:space="preserve"> </w:t>
      </w:r>
      <w:r>
        <w:rPr>
          <w:rStyle w:val="VerbatimChar"/>
        </w:rPr>
        <w:t xml:space="preserve">turfhq.com</w:t>
      </w:r>
      <w:r>
        <w:t xml:space="preserve"> </w:t>
      </w:r>
      <w:r>
        <w:t xml:space="preserve">still worth checking for squatter buy-out.</w:t>
      </w:r>
    </w:p>
    <w:p>
      <w:r>
        <w:pict>
          <v:rect style="width:0;height:1.5pt" o:hralign="center" o:hrstd="t" o:hr="t"/>
        </w:pict>
      </w:r>
    </w:p>
    <w:bookmarkEnd w:id="9"/>
    <w:bookmarkStart w:id="14" w:name="full-domain-availability-table"/>
    <w:p>
      <w:pPr>
        <w:pStyle w:val="Heading2"/>
      </w:pPr>
      <w:r>
        <w:t xml:space="preserve">Full Domain Availability Table</w:t>
      </w:r>
    </w:p>
    <w:p>
      <w:pPr>
        <w:pStyle w:val="FirstParagraph"/>
      </w:pPr>
      <w:r>
        <w:t xml:space="preserve">Legend: ✅ Available (verified) | ❌ Taken (verified) | ⚠️ Untested</w:t>
      </w:r>
    </w:p>
    <w:bookmarkStart w:id="10" w:name="candi-candy-variants"/>
    <w:p>
      <w:pPr>
        <w:pStyle w:val="Heading3"/>
      </w:pPr>
      <w:r>
        <w:t xml:space="preserve">Candi / Candy Variants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1070"/>
        <w:gridCol w:w="1284"/>
        <w:gridCol w:w="1070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.com</w:t>
            </w:r>
          </w:p>
        </w:tc>
        <w:tc>
          <w:tcPr/>
          <w:p>
            <w:pPr>
              <w:pStyle w:val="Compact"/>
            </w:pPr>
            <w:r>
              <w:t xml:space="preserve">.ai</w:t>
            </w:r>
          </w:p>
        </w:tc>
        <w:tc>
          <w:tcPr/>
          <w:p>
            <w:pPr>
              <w:pStyle w:val="Compact"/>
            </w:pPr>
            <w:r>
              <w:t xml:space="preserve">.app</w:t>
            </w:r>
          </w:p>
        </w:tc>
        <w:tc>
          <w:tcPr/>
          <w:p>
            <w:pPr>
              <w:pStyle w:val="Compact"/>
            </w:pPr>
            <w:r>
              <w:t xml:space="preserve">.io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parked (abovedomains NS);</w:t>
            </w:r>
            <w:r>
              <w:t xml:space="preserve"> </w:t>
            </w:r>
            <w:r>
              <w:rPr>
                <w:rStyle w:val="VerbatimChar"/>
              </w:rPr>
              <w:t xml:space="preserve">.io</w:t>
            </w:r>
            <w:r>
              <w:t xml:space="preserve"> </w:t>
            </w:r>
            <w:r>
              <w:t xml:space="preserve">RDAP 404 =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both registered;</w:t>
            </w:r>
            <w:r>
              <w:t xml:space="preserve"> </w:t>
            </w:r>
            <w:r>
              <w:rPr>
                <w:rStyle w:val="VerbatimChar"/>
              </w:rPr>
              <w:t xml:space="preserve">.io</w:t>
            </w:r>
            <w:r>
              <w:t xml:space="preserve"> </w:t>
            </w:r>
            <w:r>
              <w:t xml:space="preserve">RDAP 404 =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getcandi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registered (GoDaddy);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.app</w:t>
            </w:r>
            <w:r>
              <w:t xml:space="preserve"> </w:t>
            </w:r>
            <w:r>
              <w:t xml:space="preserve">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trycandi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registered (GoDaddy);</w:t>
            </w:r>
            <w:r>
              <w:t xml:space="preserve"> </w:t>
            </w:r>
            <w:r>
              <w:rPr>
                <w:rStyle w:val="VerbatimChar"/>
              </w:rPr>
              <w:t xml:space="preserve">.app</w:t>
            </w:r>
            <w:r>
              <w:t xml:space="preserve"> </w:t>
            </w:r>
            <w:r>
              <w:t xml:space="preserve">has no DNS — likely available;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candihq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RDAP timed out, no NS records found — likely available;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usecandi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RDAP timed out, no NS;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has NO DNS records = likely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getcandy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trycandy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registered</w:t>
            </w:r>
          </w:p>
        </w:tc>
      </w:tr>
    </w:tbl>
    <w:p>
      <w:pPr>
        <w:pStyle w:val="BodyText"/>
      </w:pPr>
      <w:r>
        <w:t xml:space="preserve">*✅ for usecandi.ai = no NS records found, RDAP non-responsive — treat as</w:t>
      </w:r>
      <w:r>
        <w:t xml:space="preserve"> </w:t>
      </w:r>
      <w:r>
        <w:t xml:space="preserve">“probably available, confirm at registrar”</w:t>
      </w:r>
    </w:p>
    <w:bookmarkEnd w:id="10"/>
    <w:bookmarkStart w:id="11" w:name="knoc-knoq-variants"/>
    <w:p>
      <w:pPr>
        <w:pStyle w:val="Heading3"/>
      </w:pPr>
      <w:r>
        <w:t xml:space="preserve">Knoc / Knoq Variants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1070"/>
        <w:gridCol w:w="1284"/>
        <w:gridCol w:w="1070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.com</w:t>
            </w:r>
          </w:p>
        </w:tc>
        <w:tc>
          <w:tcPr/>
          <w:p>
            <w:pPr>
              <w:pStyle w:val="Compact"/>
            </w:pPr>
            <w:r>
              <w:t xml:space="preserve">.ai</w:t>
            </w:r>
          </w:p>
        </w:tc>
        <w:tc>
          <w:tcPr/>
          <w:p>
            <w:pPr>
              <w:pStyle w:val="Compact"/>
            </w:pPr>
            <w:r>
              <w:t xml:space="preserve">.app</w:t>
            </w:r>
          </w:p>
        </w:tc>
        <w:tc>
          <w:tcPr/>
          <w:p>
            <w:pPr>
              <w:pStyle w:val="Compact"/>
            </w:pPr>
            <w:r>
              <w:t xml:space="preserve">.io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All major TLDs taken;</w:t>
            </w:r>
            <w:r>
              <w:t xml:space="preserve"> </w:t>
            </w:r>
            <w:r>
              <w:rPr>
                <w:rStyle w:val="VerbatimChar"/>
              </w:rPr>
              <w:t xml:space="preserve">.io</w:t>
            </w:r>
            <w:r>
              <w:t xml:space="preserve"> </w:t>
            </w:r>
            <w:r>
              <w:t xml:space="preserve">RDAP timed out — DNS shows AWS NS =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knoq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/</w:t>
            </w:r>
            <w:r>
              <w:rPr>
                <w:rStyle w:val="VerbatimChar"/>
              </w:rPr>
              <w:t xml:space="preserve">.app</w:t>
            </w:r>
            <w:r>
              <w:t xml:space="preserve"> </w:t>
            </w:r>
            <w:r>
              <w:t xml:space="preserve">registered;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has Azure NS = taken;</w:t>
            </w:r>
            <w:r>
              <w:t xml:space="preserve"> </w:t>
            </w:r>
            <w:r>
              <w:rPr>
                <w:rStyle w:val="VerbatimChar"/>
              </w:rPr>
              <w:t xml:space="preserve">.io</w:t>
            </w:r>
            <w:r>
              <w:t xml:space="preserve"> </w:t>
            </w:r>
            <w:r>
              <w:t xml:space="preserve">RDAP 404 =</w:t>
            </w:r>
            <w:r>
              <w:t xml:space="preserve"> </w:t>
            </w: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getknoq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knoqhq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registered</w:t>
            </w:r>
          </w:p>
        </w:tc>
      </w:tr>
    </w:tbl>
    <w:bookmarkEnd w:id="11"/>
    <w:bookmarkStart w:id="12" w:name="synct-cinct-variants"/>
    <w:p>
      <w:pPr>
        <w:pStyle w:val="Heading3"/>
      </w:pPr>
      <w:r>
        <w:t xml:space="preserve">Synct / Cinct Variants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1070"/>
        <w:gridCol w:w="1284"/>
        <w:gridCol w:w="1070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.com</w:t>
            </w:r>
          </w:p>
        </w:tc>
        <w:tc>
          <w:tcPr/>
          <w:p>
            <w:pPr>
              <w:pStyle w:val="Compact"/>
            </w:pPr>
            <w:r>
              <w:t xml:space="preserve">.ai</w:t>
            </w:r>
          </w:p>
        </w:tc>
        <w:tc>
          <w:tcPr/>
          <w:p>
            <w:pPr>
              <w:pStyle w:val="Compact"/>
            </w:pPr>
            <w:r>
              <w:t xml:space="preserve">.app</w:t>
            </w:r>
          </w:p>
        </w:tc>
        <w:tc>
          <w:tcPr/>
          <w:p>
            <w:pPr>
              <w:pStyle w:val="Compact"/>
            </w:pPr>
            <w:r>
              <w:t xml:space="preserve">.io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/</w:t>
            </w:r>
            <w:r>
              <w:rPr>
                <w:rStyle w:val="VerbatimChar"/>
              </w:rPr>
              <w:t xml:space="preserve">.ai</w:t>
            </w:r>
            <w:r>
              <w:t xml:space="preserve">/</w:t>
            </w:r>
            <w:r>
              <w:rPr>
                <w:rStyle w:val="VerbatimChar"/>
              </w:rPr>
              <w:t xml:space="preserve">.app</w:t>
            </w:r>
            <w:r>
              <w:t xml:space="preserve"> </w:t>
            </w:r>
            <w:r>
              <w:t xml:space="preserve">all registered;</w:t>
            </w:r>
            <w:r>
              <w:t xml:space="preserve"> </w:t>
            </w:r>
            <w:r>
              <w:rPr>
                <w:rStyle w:val="VerbatimChar"/>
              </w:rPr>
              <w:t xml:space="preserve">.io</w:t>
            </w:r>
            <w:r>
              <w:t xml:space="preserve"> </w:t>
            </w:r>
            <w:r>
              <w:t xml:space="preserve">RDAP 404 =</w:t>
            </w:r>
            <w:r>
              <w:t xml:space="preserve"> </w:t>
            </w: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cinct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parked on Afternic (squatter/marketplace);</w:t>
            </w:r>
            <w:r>
              <w:t xml:space="preserve"> </w:t>
            </w:r>
            <w:r>
              <w:rPr>
                <w:rStyle w:val="VerbatimChar"/>
              </w:rPr>
              <w:t xml:space="preserve">.app</w:t>
            </w:r>
            <w:r>
              <w:t xml:space="preserve">/</w:t>
            </w:r>
            <w:r>
              <w:rPr>
                <w:rStyle w:val="VerbatimChar"/>
              </w:rPr>
              <w:t xml:space="preserve">.io</w:t>
            </w:r>
            <w:r>
              <w:t xml:space="preserve"> </w:t>
            </w:r>
            <w:r>
              <w:t xml:space="preserve">no DNS = likely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syncthq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RDAP timed out on both, no NS records found — may be available; confirm at registrar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getcinct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registered</w:t>
            </w:r>
          </w:p>
        </w:tc>
      </w:tr>
    </w:tbl>
    <w:bookmarkEnd w:id="12"/>
    <w:bookmarkStart w:id="13" w:name="proposed-new-names"/>
    <w:p>
      <w:pPr>
        <w:pStyle w:val="Heading3"/>
      </w:pPr>
      <w:r>
        <w:t xml:space="preserve">Proposed New Names</w:t>
      </w:r>
    </w:p>
    <w:p>
      <w:pPr>
        <w:pStyle w:val="FirstParagraph"/>
      </w:pPr>
      <w:r>
        <w:t xml:space="preserve">These names were generated this session based on the canvassing/field operations theme: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1070"/>
        <w:gridCol w:w="1284"/>
        <w:gridCol w:w="1070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.com</w:t>
            </w:r>
          </w:p>
        </w:tc>
        <w:tc>
          <w:tcPr/>
          <w:p>
            <w:pPr>
              <w:pStyle w:val="Compact"/>
            </w:pPr>
            <w:r>
              <w:t xml:space="preserve">.ai</w:t>
            </w:r>
          </w:p>
        </w:tc>
        <w:tc>
          <w:tcPr/>
          <w:p>
            <w:pPr>
              <w:pStyle w:val="Compact"/>
            </w:pPr>
            <w:r>
              <w:t xml:space="preserve">.app</w:t>
            </w:r>
          </w:p>
        </w:tc>
        <w:tc>
          <w:tcPr/>
          <w:p>
            <w:pPr>
              <w:pStyle w:val="Compact"/>
            </w:pPr>
            <w:r>
              <w:t xml:space="preserve">.io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knockhq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.app</w:t>
            </w:r>
            <w:r>
              <w:t xml:space="preserve"> </w:t>
            </w:r>
            <w:r>
              <w:t xml:space="preserve">taken;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has NO DNS = likely available to hand-register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turfhq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.app</w:t>
            </w:r>
            <w:r>
              <w:t xml:space="preserve"> </w:t>
            </w:r>
            <w:r>
              <w:t xml:space="preserve">taken;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has NO DNS = likely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runturf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taken;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has NO DNS = likely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canvaq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All checked TLDs 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walkiq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All checked TLDs 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turvo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All major TLDs taken (logistics company already uses turvo.com)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civiq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.ai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.app</w:t>
            </w:r>
            <w:r>
              <w:t xml:space="preserve"> </w:t>
            </w:r>
            <w:r>
              <w:t xml:space="preserve">all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fieldops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All checked TLDs taken</w:t>
            </w:r>
          </w:p>
        </w:tc>
      </w:tr>
    </w:tbl>
    <w:p>
      <w:pPr>
        <w:pStyle w:val="BodyText"/>
      </w:pPr>
      <w:r>
        <w:t xml:space="preserve">*✅ = no NS records found; RDAP non-responsive for .ai TLD — treat as</w:t>
      </w:r>
      <w:r>
        <w:t xml:space="preserve"> </w:t>
      </w:r>
      <w:r>
        <w:t xml:space="preserve">“probably available, confirm at registrar before announcing”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domain-workaround-note"/>
    <w:p>
      <w:pPr>
        <w:pStyle w:val="Heading2"/>
      </w:pPr>
      <w:r>
        <w:t xml:space="preserve">Domain Workaround Note</w:t>
      </w:r>
    </w:p>
    <w:p>
      <w:pPr>
        <w:pStyle w:val="FirstParagraph"/>
      </w:pPr>
      <w:r>
        <w:t xml:space="preserve">From the June 11 meeting, the partners already discussed three paths when a preferred domain is taken: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Buy from the squatter.</w:t>
      </w:r>
      <w:r>
        <w:t xml:space="preserve"> </w:t>
      </w:r>
      <w:r>
        <w:rPr>
          <w:rStyle w:val="VerbatimChar"/>
        </w:rPr>
        <w:t xml:space="preserve">candi.com</w:t>
      </w:r>
      <w:r>
        <w:t xml:space="preserve"> </w:t>
      </w:r>
      <w:r>
        <w:t xml:space="preserve">parks on abovedomains (a domain-holding registrar).</w:t>
      </w:r>
      <w:r>
        <w:t xml:space="preserve"> </w:t>
      </w:r>
      <w:r>
        <w:rPr>
          <w:rStyle w:val="VerbatimChar"/>
        </w:rPr>
        <w:t xml:space="preserve">cinct.com</w:t>
      </w:r>
      <w:r>
        <w:t xml:space="preserve"> </w:t>
      </w:r>
      <w:r>
        <w:t xml:space="preserve">is listed on Afternic (GoDaddy’s aftermarket). Afternic prices are typically $1K–$50K+ depending on the name. Negotiate via Afternic’s</w:t>
      </w:r>
      <w:r>
        <w:t xml:space="preserve"> </w:t>
      </w:r>
      <w:r>
        <w:t xml:space="preserve">“Buy Now”</w:t>
      </w:r>
      <w:r>
        <w:t xml:space="preserve"> </w:t>
      </w:r>
      <w:r>
        <w:t xml:space="preserve">or make-offer flow. For candi.com, contact abovedomains directly or use a broker.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 a clean prefix/suffix variant.</w:t>
      </w:r>
      <w:r>
        <w:t xml:space="preserve"> </w:t>
      </w:r>
      <w:r>
        <w:rPr>
          <w:rStyle w:val="VerbatimChar"/>
        </w:rPr>
        <w:t xml:space="preserve">candi.io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knoq.io</w:t>
      </w:r>
      <w:r>
        <w:t xml:space="preserve"> </w:t>
      </w:r>
      <w:r>
        <w:t xml:space="preserve">are unregistered — a</w:t>
      </w:r>
      <w:r>
        <w:t xml:space="preserve"> </w:t>
      </w:r>
      <w:r>
        <w:rPr>
          <w:rStyle w:val="VerbatimChar"/>
        </w:rPr>
        <w:t xml:space="preserve">.io</w:t>
      </w:r>
      <w:r>
        <w:t xml:space="preserve"> </w:t>
      </w:r>
      <w:r>
        <w:t xml:space="preserve">domain is common for developer-friendly B2B tools and carries no stigma in this space. Alternatively,</w:t>
      </w:r>
      <w:r>
        <w:t xml:space="preserve"> </w:t>
      </w:r>
      <w:r>
        <w:rPr>
          <w:rStyle w:val="VerbatimChar"/>
        </w:rPr>
        <w:t xml:space="preserve">usecandi.ai</w:t>
      </w:r>
      <w:r>
        <w:t xml:space="preserve"> </w:t>
      </w:r>
      <w:r>
        <w:t xml:space="preserve">appears unregistered.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Operate under a variant, lock the primary for later.</w:t>
      </w:r>
      <w:r>
        <w:t xml:space="preserve"> </w:t>
      </w:r>
      <w:r>
        <w:t xml:space="preserve">Register</w:t>
      </w:r>
      <w:r>
        <w:t xml:space="preserve"> </w:t>
      </w:r>
      <w:r>
        <w:rPr>
          <w:rStyle w:val="VerbatimChar"/>
        </w:rPr>
        <w:t xml:space="preserve">knoq.io</w:t>
      </w:r>
      <w:r>
        <w:t xml:space="preserve"> </w:t>
      </w:r>
      <w:r>
        <w:t xml:space="preserve">today (~$40/yr), operate there, and acquire</w:t>
      </w:r>
      <w:r>
        <w:t xml:space="preserve"> </w:t>
      </w:r>
      <w:r>
        <w:rPr>
          <w:rStyle w:val="VerbatimChar"/>
        </w:rPr>
        <w:t xml:space="preserve">knoq.com</w:t>
      </w:r>
      <w:r>
        <w:t xml:space="preserve"> </w:t>
      </w:r>
      <w:r>
        <w:t xml:space="preserve">once revenue supports it. This is standard for early-stage SaaS.</w:t>
      </w:r>
    </w:p>
    <w:p>
      <w:r>
        <w:pict>
          <v:rect style="width:0;height:1.5pt" o:hralign="center" o:hrstd="t" o:hr="t"/>
        </w:pict>
      </w:r>
    </w:p>
    <w:bookmarkEnd w:id="15"/>
    <w:bookmarkStart w:id="17" w:name="before-you-commit-checklist"/>
    <w:p>
      <w:pPr>
        <w:pStyle w:val="Heading2"/>
      </w:pPr>
      <w:r>
        <w:t xml:space="preserve">Before You Commit — Checklist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USPTO Knockout Search</w:t>
      </w:r>
      <w:r>
        <w:t xml:space="preserve"> </w:t>
      </w:r>
      <w:r>
        <w:t xml:space="preserve">— Search TESS (USPTO trademark database) for CANDI, KNOQ, KNOCKHQ, and any finalist. Taylor will run this (trademark attorney background). Priority: check IC 042 (Software as a Service) and IC 041 (education/political organizing).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Social Handle Check</w:t>
      </w:r>
      <w:r>
        <w:t xml:space="preserve"> </w:t>
      </w:r>
      <w:r>
        <w:t xml:space="preserve">— Verify</w:t>
      </w:r>
      <w:r>
        <w:t xml:space="preserve"> </w:t>
      </w:r>
      <w:r>
        <w:t xml:space="preserve">@candi</w:t>
      </w:r>
      <w:r>
        <w:t xml:space="preserve">,</w:t>
      </w:r>
      <w:r>
        <w:t xml:space="preserve"> </w:t>
      </w:r>
      <w:r>
        <w:t xml:space="preserve">@knoqapp</w:t>
      </w:r>
      <w:r>
        <w:t xml:space="preserve">,</w:t>
      </w:r>
      <w:r>
        <w:t xml:space="preserve"> </w:t>
      </w:r>
      <w:r>
        <w:t xml:space="preserve">@knockhq</w:t>
      </w:r>
      <w:r>
        <w:t xml:space="preserve"> </w:t>
      </w:r>
      <w:r>
        <w:t xml:space="preserve">on X/Twitter, Instagram, LinkedIn, and TikTok before announcing. Mismatched handles are a long-term headache.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 Division of Corporations Name Search</w:t>
      </w:r>
      <w:r>
        <w:t xml:space="preserve"> </w:t>
      </w:r>
      <w:r>
        <w:t xml:space="preserve">—</w:t>
      </w:r>
      <w:r>
        <w:t xml:space="preserve"> </w:t>
      </w:r>
      <w:hyperlink r:id="rId16">
        <w:r>
          <w:rPr>
            <w:rStyle w:val="Hyperlink"/>
          </w:rPr>
          <w:t xml:space="preserve">search.sunbiz.org</w:t>
        </w:r>
      </w:hyperlink>
      <w:r>
        <w:t xml:space="preserve"> </w:t>
      </w:r>
      <w:r>
        <w:t xml:space="preserve">— verify the chosen LLC name is available in Florida. The company name and brand name don’t have to match, but if they will, confirm availability before filing.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Registrar confirmation</w:t>
      </w:r>
      <w:r>
        <w:t xml:space="preserve"> </w:t>
      </w:r>
      <w:r>
        <w:t xml:space="preserve">— Domains marked ✅* (no DNS, RDAP non-responsive) should be confirmed available at Namecheap, Cloudflare Registrar, or GoDaddy before Saturday’s meeting ends. Takes 2 minutes.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Secure the domain immediately after the meeting.</w:t>
      </w:r>
      <w:r>
        <w:t xml:space="preserve"> </w:t>
      </w:r>
      <w:r>
        <w:t xml:space="preserve">Do not leave the room without registering the chosen domain. Squatters monitor brand announcements.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Analysis built from: Granola meeting notes (June 11, 2026 partner call), live RDAP checks via rdap.org, and DNS lookups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dig</w:t>
      </w:r>
      <w:r>
        <w:rPr>
          <w:i/>
          <w:iCs/>
        </w:rPr>
        <w:t xml:space="preserve">. All domain status checks performed June 12, 2026.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search.sunbiz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search.sunbiz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2026-06-12T06:39:12Z</dcterms:created>
  <dcterms:modified xsi:type="dcterms:W3CDTF">2026-06-12T06:39:12Z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