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0B9" w:rsidRDefault="006B40B9" w:rsidP="006B40B9">
      <w:pPr>
        <w:rPr>
          <w:rFonts w:ascii="Calibri" w:hAnsi="Calibri"/>
          <w:bCs/>
          <w:sz w:val="20"/>
          <w:szCs w:val="20"/>
        </w:rPr>
      </w:pPr>
      <w:r>
        <w:rPr>
          <w:rFonts w:ascii="Calibri" w:hAnsi="Calibri"/>
          <w:b/>
          <w:bCs/>
          <w:sz w:val="20"/>
          <w:szCs w:val="20"/>
        </w:rPr>
        <w:t xml:space="preserve">Fast Blackjack </w:t>
      </w:r>
      <w:r>
        <w:rPr>
          <w:rFonts w:ascii="Calibri" w:hAnsi="Calibri"/>
          <w:bCs/>
          <w:sz w:val="20"/>
          <w:szCs w:val="20"/>
        </w:rPr>
        <w:t>(working title) is a Blackjack variation designed to be simpler to learn and faster to deal than other Blackjack variations. Fast Blackjack resembles Crown Blackjack except that patrons may not Double or Split in Fast Blackjack.</w:t>
      </w:r>
    </w:p>
    <w:p w:rsidR="006B40B9" w:rsidRDefault="006B40B9" w:rsidP="006B40B9">
      <w:pPr>
        <w:rPr>
          <w:rFonts w:ascii="Calibri" w:hAnsi="Calibri"/>
          <w:bCs/>
          <w:sz w:val="20"/>
          <w:szCs w:val="20"/>
        </w:rPr>
      </w:pPr>
    </w:p>
    <w:p w:rsidR="006B40B9" w:rsidRPr="00857546" w:rsidRDefault="006B40B9" w:rsidP="006B40B9">
      <w:pPr>
        <w:rPr>
          <w:rFonts w:ascii="Calibri" w:hAnsi="Calibri"/>
          <w:b/>
          <w:bCs/>
          <w:sz w:val="22"/>
          <w:szCs w:val="20"/>
        </w:rPr>
      </w:pPr>
      <w:r w:rsidRPr="00857546">
        <w:rPr>
          <w:rFonts w:ascii="Calibri" w:hAnsi="Calibri"/>
          <w:b/>
          <w:bCs/>
          <w:sz w:val="22"/>
          <w:szCs w:val="20"/>
        </w:rPr>
        <w:t>Summary</w:t>
      </w:r>
    </w:p>
    <w:p w:rsidR="006B40B9" w:rsidRDefault="006B40B9" w:rsidP="006B40B9">
      <w:pPr>
        <w:rPr>
          <w:rFonts w:ascii="Calibri" w:hAnsi="Calibri"/>
          <w:b/>
          <w:bCs/>
          <w:sz w:val="20"/>
          <w:szCs w:val="20"/>
        </w:rPr>
      </w:pPr>
    </w:p>
    <w:p w:rsidR="006B40B9" w:rsidRDefault="000C7CF5" w:rsidP="000C7CF5">
      <w:pPr>
        <w:pStyle w:val="ListParagraph"/>
        <w:numPr>
          <w:ilvl w:val="0"/>
          <w:numId w:val="27"/>
        </w:numPr>
        <w:rPr>
          <w:rFonts w:ascii="Calibri" w:hAnsi="Calibri"/>
          <w:bCs/>
          <w:sz w:val="20"/>
          <w:szCs w:val="20"/>
        </w:rPr>
      </w:pPr>
      <w:r>
        <w:rPr>
          <w:rFonts w:ascii="Calibri" w:hAnsi="Calibri"/>
          <w:bCs/>
          <w:sz w:val="20"/>
          <w:szCs w:val="20"/>
        </w:rPr>
        <w:t>As it stands, Fast Blackjack has a theoretical edge of 2.23% assuming perfect strategy. For comparison, the house edge on Crown Blackjack and Blackjack Plus are 0.73% and 3.31% (relative to the initial wager on 6 deck games with continuous shufflers).</w:t>
      </w:r>
    </w:p>
    <w:p w:rsidR="000C7CF5" w:rsidRDefault="00582F6F" w:rsidP="000C7CF5">
      <w:pPr>
        <w:pStyle w:val="ListParagraph"/>
        <w:numPr>
          <w:ilvl w:val="0"/>
          <w:numId w:val="27"/>
        </w:numPr>
        <w:rPr>
          <w:rFonts w:ascii="Calibri" w:hAnsi="Calibri"/>
          <w:bCs/>
          <w:sz w:val="20"/>
          <w:szCs w:val="20"/>
        </w:rPr>
      </w:pPr>
      <w:r>
        <w:rPr>
          <w:rFonts w:ascii="Calibri" w:hAnsi="Calibri"/>
          <w:bCs/>
          <w:sz w:val="20"/>
          <w:szCs w:val="20"/>
        </w:rPr>
        <w:t>Efficiencies in the dealing cycle as a result of removing the opportunity to double and split, and automatically drawing to players hands for hard totals of less than 12 are estimated to result in a hand rate improvement of between 15% and 26%.</w:t>
      </w:r>
    </w:p>
    <w:p w:rsidR="004E5C25" w:rsidRDefault="004E5C25" w:rsidP="000C7CF5">
      <w:pPr>
        <w:pStyle w:val="ListParagraph"/>
        <w:numPr>
          <w:ilvl w:val="0"/>
          <w:numId w:val="27"/>
        </w:numPr>
        <w:rPr>
          <w:rFonts w:ascii="Calibri" w:hAnsi="Calibri"/>
          <w:bCs/>
          <w:sz w:val="20"/>
          <w:szCs w:val="20"/>
        </w:rPr>
      </w:pPr>
      <w:r>
        <w:rPr>
          <w:rFonts w:ascii="Calibri" w:hAnsi="Calibri"/>
          <w:bCs/>
          <w:sz w:val="20"/>
          <w:szCs w:val="20"/>
        </w:rPr>
        <w:t xml:space="preserve">Theoretical </w:t>
      </w:r>
      <w:proofErr w:type="spellStart"/>
      <w:r>
        <w:rPr>
          <w:rFonts w:ascii="Calibri" w:hAnsi="Calibri"/>
          <w:bCs/>
          <w:sz w:val="20"/>
          <w:szCs w:val="20"/>
        </w:rPr>
        <w:t>WpPH</w:t>
      </w:r>
      <w:proofErr w:type="spellEnd"/>
      <w:r>
        <w:rPr>
          <w:rFonts w:ascii="Calibri" w:hAnsi="Calibri"/>
          <w:bCs/>
          <w:sz w:val="20"/>
          <w:szCs w:val="20"/>
        </w:rPr>
        <w:t xml:space="preserve"> is estimated to be approximately 15% less than </w:t>
      </w:r>
      <w:proofErr w:type="spellStart"/>
      <w:r>
        <w:rPr>
          <w:rFonts w:ascii="Calibri" w:hAnsi="Calibri"/>
          <w:bCs/>
          <w:sz w:val="20"/>
          <w:szCs w:val="20"/>
        </w:rPr>
        <w:t>WpPH</w:t>
      </w:r>
      <w:proofErr w:type="spellEnd"/>
      <w:r>
        <w:rPr>
          <w:rFonts w:ascii="Calibri" w:hAnsi="Calibri"/>
          <w:bCs/>
          <w:sz w:val="20"/>
          <w:szCs w:val="20"/>
        </w:rPr>
        <w:t xml:space="preserve"> on Blackjack Plus for a player with equivalent average bet, playing optimal strategy on both.</w:t>
      </w:r>
    </w:p>
    <w:p w:rsidR="00582F6F" w:rsidRPr="000C7CF5" w:rsidRDefault="00582F6F" w:rsidP="000C7CF5">
      <w:pPr>
        <w:pStyle w:val="ListParagraph"/>
        <w:numPr>
          <w:ilvl w:val="0"/>
          <w:numId w:val="27"/>
        </w:numPr>
        <w:rPr>
          <w:rFonts w:ascii="Calibri" w:hAnsi="Calibri"/>
          <w:bCs/>
          <w:sz w:val="20"/>
          <w:szCs w:val="20"/>
        </w:rPr>
      </w:pPr>
      <w:r>
        <w:rPr>
          <w:rFonts w:ascii="Calibri" w:hAnsi="Calibri"/>
          <w:bCs/>
          <w:sz w:val="20"/>
          <w:szCs w:val="20"/>
        </w:rPr>
        <w:t xml:space="preserve">Fast Blackjack is probably best suited as an intermediary product between Blackjack Plus and Crown Blackjack. </w:t>
      </w:r>
      <w:r w:rsidR="00D65A0E">
        <w:rPr>
          <w:rFonts w:ascii="Calibri" w:hAnsi="Calibri"/>
          <w:bCs/>
          <w:sz w:val="20"/>
          <w:szCs w:val="20"/>
        </w:rPr>
        <w:t>However, it can be augmented to make a more suitable offering at lower price points.</w:t>
      </w:r>
    </w:p>
    <w:p w:rsidR="003C50B7" w:rsidRDefault="003C50B7" w:rsidP="006B40B9">
      <w:pPr>
        <w:rPr>
          <w:rFonts w:ascii="Calibri" w:hAnsi="Calibri"/>
          <w:b/>
          <w:bCs/>
          <w:sz w:val="20"/>
          <w:szCs w:val="20"/>
        </w:rPr>
      </w:pPr>
    </w:p>
    <w:p w:rsidR="003C50B7" w:rsidRDefault="003C50B7" w:rsidP="006B40B9">
      <w:pPr>
        <w:rPr>
          <w:rFonts w:ascii="Calibri" w:hAnsi="Calibri"/>
          <w:b/>
          <w:bCs/>
          <w:sz w:val="22"/>
          <w:szCs w:val="20"/>
        </w:rPr>
      </w:pPr>
      <w:r>
        <w:rPr>
          <w:rFonts w:ascii="Calibri" w:hAnsi="Calibri"/>
          <w:b/>
          <w:bCs/>
          <w:sz w:val="22"/>
          <w:szCs w:val="20"/>
        </w:rPr>
        <w:t>Current Blackjack Performance</w:t>
      </w:r>
    </w:p>
    <w:p w:rsidR="003C50B7" w:rsidRDefault="003C50B7" w:rsidP="006B40B9">
      <w:pPr>
        <w:rPr>
          <w:rFonts w:ascii="Calibri" w:hAnsi="Calibri"/>
          <w:b/>
          <w:bCs/>
          <w:sz w:val="22"/>
          <w:szCs w:val="20"/>
        </w:rPr>
      </w:pPr>
    </w:p>
    <w:p w:rsidR="009B4967" w:rsidRDefault="009B4967" w:rsidP="006B40B9">
      <w:pPr>
        <w:rPr>
          <w:rFonts w:ascii="Calibri" w:hAnsi="Calibri"/>
          <w:bCs/>
          <w:sz w:val="20"/>
          <w:szCs w:val="20"/>
        </w:rPr>
      </w:pPr>
      <w:r>
        <w:rPr>
          <w:rFonts w:ascii="Calibri" w:hAnsi="Calibri"/>
          <w:bCs/>
          <w:sz w:val="20"/>
          <w:szCs w:val="20"/>
        </w:rPr>
        <w:t>The table below shows the breakdown of Mainstream Blackjack rev</w:t>
      </w:r>
      <w:r w:rsidR="00EB49E1">
        <w:rPr>
          <w:rFonts w:ascii="Calibri" w:hAnsi="Calibri"/>
          <w:bCs/>
          <w:sz w:val="20"/>
          <w:szCs w:val="20"/>
        </w:rPr>
        <w:t>enue based on the performance in the 13 weeks ending 10-12-2017.</w:t>
      </w:r>
    </w:p>
    <w:p w:rsidR="00EB49E1" w:rsidRDefault="00EB49E1" w:rsidP="006B40B9">
      <w:pPr>
        <w:rPr>
          <w:rFonts w:ascii="Calibri" w:hAnsi="Calibri"/>
          <w:bCs/>
          <w:sz w:val="20"/>
          <w:szCs w:val="20"/>
        </w:rPr>
      </w:pPr>
    </w:p>
    <w:p w:rsidR="00EB49E1" w:rsidRDefault="00EB49E1" w:rsidP="00EB49E1">
      <w:pPr>
        <w:pStyle w:val="ListParagraph"/>
        <w:numPr>
          <w:ilvl w:val="0"/>
          <w:numId w:val="28"/>
        </w:numPr>
        <w:rPr>
          <w:rFonts w:ascii="Calibri" w:hAnsi="Calibri"/>
          <w:bCs/>
          <w:sz w:val="20"/>
          <w:szCs w:val="20"/>
        </w:rPr>
      </w:pPr>
      <w:r>
        <w:rPr>
          <w:rFonts w:ascii="Calibri" w:hAnsi="Calibri"/>
          <w:bCs/>
          <w:sz w:val="20"/>
          <w:szCs w:val="20"/>
        </w:rPr>
        <w:t>Mainstream Blackjack accounts for $1.06m revenue per week.</w:t>
      </w:r>
    </w:p>
    <w:p w:rsidR="00EB49E1" w:rsidRDefault="00EB49E1" w:rsidP="00EB49E1">
      <w:pPr>
        <w:pStyle w:val="ListParagraph"/>
        <w:numPr>
          <w:ilvl w:val="0"/>
          <w:numId w:val="28"/>
        </w:numPr>
        <w:rPr>
          <w:rFonts w:ascii="Calibri" w:hAnsi="Calibri"/>
          <w:bCs/>
          <w:sz w:val="20"/>
          <w:szCs w:val="20"/>
        </w:rPr>
      </w:pPr>
      <w:r>
        <w:rPr>
          <w:rFonts w:ascii="Calibri" w:hAnsi="Calibri"/>
          <w:bCs/>
          <w:sz w:val="20"/>
          <w:szCs w:val="20"/>
        </w:rPr>
        <w:t xml:space="preserve">Blackjack Plus generates 65% ($688k) of this weekly result, with </w:t>
      </w:r>
      <w:proofErr w:type="gramStart"/>
      <w:r>
        <w:rPr>
          <w:rFonts w:ascii="Calibri" w:hAnsi="Calibri"/>
          <w:bCs/>
          <w:sz w:val="20"/>
          <w:szCs w:val="20"/>
        </w:rPr>
        <w:t>Central</w:t>
      </w:r>
      <w:proofErr w:type="gramEnd"/>
      <w:r>
        <w:rPr>
          <w:rFonts w:ascii="Calibri" w:hAnsi="Calibri"/>
          <w:bCs/>
          <w:sz w:val="20"/>
          <w:szCs w:val="20"/>
        </w:rPr>
        <w:t xml:space="preserve"> generating more than 50% of Blackjack Plus revenue.</w:t>
      </w:r>
    </w:p>
    <w:p w:rsidR="00EB49E1" w:rsidRDefault="00EB49E1" w:rsidP="00EB49E1">
      <w:pPr>
        <w:pStyle w:val="ListParagraph"/>
        <w:numPr>
          <w:ilvl w:val="0"/>
          <w:numId w:val="28"/>
        </w:numPr>
        <w:rPr>
          <w:rFonts w:ascii="Calibri" w:hAnsi="Calibri"/>
          <w:bCs/>
          <w:sz w:val="20"/>
          <w:szCs w:val="20"/>
        </w:rPr>
      </w:pPr>
      <w:r>
        <w:rPr>
          <w:rFonts w:ascii="Calibri" w:hAnsi="Calibri"/>
          <w:bCs/>
          <w:sz w:val="20"/>
          <w:szCs w:val="20"/>
        </w:rPr>
        <w:t>44% of Blackjack Plus revenue (29% of total Mainstream Blackjack revenue) is generated at the $15 price point ($304k).</w:t>
      </w:r>
    </w:p>
    <w:p w:rsidR="009B4967" w:rsidRDefault="009B4967" w:rsidP="006B40B9">
      <w:pPr>
        <w:rPr>
          <w:rFonts w:ascii="Calibri" w:hAnsi="Calibri"/>
          <w:b/>
          <w:bCs/>
          <w:sz w:val="22"/>
          <w:szCs w:val="20"/>
        </w:rPr>
      </w:pPr>
    </w:p>
    <w:p w:rsidR="003C50B7" w:rsidRPr="003C50B7" w:rsidRDefault="003C50B7" w:rsidP="006B40B9">
      <w:pPr>
        <w:rPr>
          <w:rFonts w:ascii="Calibri" w:hAnsi="Calibri"/>
          <w:bCs/>
          <w:sz w:val="20"/>
          <w:szCs w:val="20"/>
        </w:rPr>
      </w:pPr>
    </w:p>
    <w:tbl>
      <w:tblPr>
        <w:tblW w:w="8480" w:type="dxa"/>
        <w:jc w:val="center"/>
        <w:tblLook w:val="04A0" w:firstRow="1" w:lastRow="0" w:firstColumn="1" w:lastColumn="0" w:noHBand="0" w:noVBand="1"/>
      </w:tblPr>
      <w:tblGrid>
        <w:gridCol w:w="1760"/>
        <w:gridCol w:w="1120"/>
        <w:gridCol w:w="1120"/>
        <w:gridCol w:w="1120"/>
        <w:gridCol w:w="1120"/>
        <w:gridCol w:w="1120"/>
        <w:gridCol w:w="1222"/>
      </w:tblGrid>
      <w:tr w:rsidR="009B4967" w:rsidTr="009B4967">
        <w:trPr>
          <w:trHeight w:val="255"/>
          <w:jc w:val="center"/>
        </w:trPr>
        <w:tc>
          <w:tcPr>
            <w:tcW w:w="176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color w:val="000000"/>
                <w:sz w:val="22"/>
                <w:szCs w:val="22"/>
              </w:rPr>
            </w:pPr>
            <w:r>
              <w:rPr>
                <w:rFonts w:ascii="Calibri" w:hAnsi="Calibri" w:cs="Tahoma"/>
                <w:color w:val="000000"/>
                <w:sz w:val="22"/>
                <w:szCs w:val="22"/>
              </w:rPr>
              <w:t> </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CENTRAL</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LEVEL 1</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POKER</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WEST</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EAST</w:t>
            </w:r>
          </w:p>
        </w:tc>
        <w:tc>
          <w:tcPr>
            <w:tcW w:w="1120" w:type="dxa"/>
            <w:tcBorders>
              <w:top w:val="single" w:sz="4" w:space="0" w:color="auto"/>
              <w:left w:val="nil"/>
              <w:bottom w:val="single" w:sz="4" w:space="0" w:color="auto"/>
              <w:right w:val="nil"/>
            </w:tcBorders>
            <w:shd w:val="clear" w:color="000000" w:fill="C9C9C9"/>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TOTAL</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b/>
                <w:bCs/>
                <w:color w:val="000000"/>
                <w:sz w:val="22"/>
                <w:szCs w:val="22"/>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r>
      <w:tr w:rsidR="009B4967" w:rsidTr="009B4967">
        <w:trPr>
          <w:trHeight w:val="255"/>
          <w:jc w:val="center"/>
        </w:trPr>
        <w:tc>
          <w:tcPr>
            <w:tcW w:w="176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Average Weekly</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$678,962</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$140,930</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$118,683</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$103,831</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$17,573</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$1,059,978</w:t>
            </w:r>
          </w:p>
        </w:tc>
      </w:tr>
      <w:tr w:rsidR="009B4967" w:rsidTr="009B4967">
        <w:trPr>
          <w:trHeight w:val="255"/>
          <w:jc w:val="center"/>
        </w:trPr>
        <w:tc>
          <w:tcPr>
            <w:tcW w:w="176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 of Mainstream</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64%</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13%</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11%</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10%</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2%</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100%</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i/>
                <w:iCs/>
                <w:color w:val="000000"/>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r>
      <w:tr w:rsidR="009B4967" w:rsidTr="009B4967">
        <w:trPr>
          <w:trHeight w:val="255"/>
          <w:jc w:val="center"/>
        </w:trPr>
        <w:tc>
          <w:tcPr>
            <w:tcW w:w="176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Blackjack Plus</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$346,906</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$131,286</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$111,197</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$92,073</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$6,390</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$687,853</w:t>
            </w:r>
          </w:p>
        </w:tc>
      </w:tr>
      <w:tr w:rsidR="009B4967" w:rsidTr="009B4967">
        <w:trPr>
          <w:trHeight w:val="255"/>
          <w:jc w:val="center"/>
        </w:trPr>
        <w:tc>
          <w:tcPr>
            <w:tcW w:w="176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 of Area</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51%</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93%</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94%</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89%</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36%</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65%</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$20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$136,974</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$23,300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$160,273</w:t>
            </w:r>
          </w:p>
        </w:tc>
      </w:tr>
      <w:tr w:rsidR="009B4967" w:rsidTr="00DD2797">
        <w:trPr>
          <w:trHeight w:val="255"/>
          <w:jc w:val="center"/>
        </w:trPr>
        <w:tc>
          <w:tcPr>
            <w:tcW w:w="176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$15</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$209,932</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$25,713</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$68,774</w:t>
            </w:r>
          </w:p>
        </w:tc>
        <w:tc>
          <w:tcPr>
            <w:tcW w:w="1120" w:type="dxa"/>
            <w:tcBorders>
              <w:top w:val="nil"/>
              <w:left w:val="nil"/>
              <w:bottom w:val="nil"/>
              <w:right w:val="nil"/>
            </w:tcBorders>
            <w:shd w:val="clear" w:color="auto" w:fill="DBDBDB" w:themeFill="accent3" w:themeFillTint="66"/>
            <w:noWrap/>
            <w:vAlign w:val="center"/>
            <w:hideMark/>
          </w:tcPr>
          <w:p w:rsidR="009B4967" w:rsidRDefault="0072347A">
            <w:pPr>
              <w:jc w:val="center"/>
              <w:rPr>
                <w:rFonts w:ascii="Calibri" w:hAnsi="Calibri" w:cs="Tahoma"/>
                <w:color w:val="000000"/>
                <w:sz w:val="20"/>
                <w:szCs w:val="20"/>
              </w:rPr>
            </w:pPr>
            <w:r w:rsidRPr="0072347A">
              <w:rPr>
                <w:rFonts w:ascii="Calibri" w:hAnsi="Calibri" w:cs="Tahoma"/>
                <w:color w:val="000000"/>
                <w:sz w:val="20"/>
                <w:szCs w:val="20"/>
              </w:rPr>
              <w:t>$6,390</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$304,419</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$105,573</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$59,245</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$164,818</w:t>
            </w:r>
          </w:p>
        </w:tc>
      </w:tr>
      <w:tr w:rsidR="009B4967" w:rsidTr="00DD2797">
        <w:trPr>
          <w:trHeight w:val="255"/>
          <w:jc w:val="center"/>
        </w:trPr>
        <w:tc>
          <w:tcPr>
            <w:tcW w:w="176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$5</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$51,952</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72347A">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$58,342</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c>
          <w:tcPr>
            <w:tcW w:w="1120" w:type="dxa"/>
            <w:tcBorders>
              <w:top w:val="nil"/>
              <w:left w:val="nil"/>
              <w:bottom w:val="nil"/>
              <w:right w:val="nil"/>
            </w:tcBorders>
            <w:shd w:val="clear" w:color="auto" w:fill="auto"/>
            <w:noWrap/>
            <w:vAlign w:val="center"/>
            <w:hideMark/>
          </w:tcPr>
          <w:p w:rsidR="009B4967" w:rsidRDefault="009B4967">
            <w:pPr>
              <w:jc w:val="center"/>
              <w:rPr>
                <w:sz w:val="20"/>
                <w:szCs w:val="20"/>
              </w:rPr>
            </w:pPr>
          </w:p>
        </w:tc>
      </w:tr>
      <w:tr w:rsidR="009B4967" w:rsidTr="009B4967">
        <w:trPr>
          <w:trHeight w:val="255"/>
          <w:jc w:val="center"/>
        </w:trPr>
        <w:tc>
          <w:tcPr>
            <w:tcW w:w="176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Crown Blackjack</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$332,055</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$9,644</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$7,486</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$11,758</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$11,183</w:t>
            </w:r>
          </w:p>
        </w:tc>
        <w:tc>
          <w:tcPr>
            <w:tcW w:w="1120" w:type="dxa"/>
            <w:tcBorders>
              <w:top w:val="single" w:sz="4" w:space="0" w:color="auto"/>
              <w:left w:val="nil"/>
              <w:bottom w:val="nil"/>
              <w:right w:val="nil"/>
            </w:tcBorders>
            <w:shd w:val="clear" w:color="000000" w:fill="DBDBDB"/>
            <w:noWrap/>
            <w:vAlign w:val="center"/>
            <w:hideMark/>
          </w:tcPr>
          <w:p w:rsidR="009B4967" w:rsidRDefault="009B4967">
            <w:pPr>
              <w:jc w:val="center"/>
              <w:rPr>
                <w:rFonts w:ascii="Calibri" w:hAnsi="Calibri" w:cs="Tahoma"/>
                <w:b/>
                <w:bCs/>
                <w:color w:val="000000"/>
                <w:sz w:val="22"/>
                <w:szCs w:val="22"/>
              </w:rPr>
            </w:pPr>
            <w:r>
              <w:rPr>
                <w:rFonts w:ascii="Calibri" w:hAnsi="Calibri" w:cs="Tahoma"/>
                <w:b/>
                <w:bCs/>
                <w:color w:val="000000"/>
                <w:sz w:val="22"/>
                <w:szCs w:val="22"/>
              </w:rPr>
              <w:t>$372,125</w:t>
            </w:r>
          </w:p>
        </w:tc>
      </w:tr>
      <w:tr w:rsidR="009B4967" w:rsidTr="009B4967">
        <w:trPr>
          <w:trHeight w:val="255"/>
          <w:jc w:val="center"/>
        </w:trPr>
        <w:tc>
          <w:tcPr>
            <w:tcW w:w="176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 of Area</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49%</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7%</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6%</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11%</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64%</w:t>
            </w:r>
          </w:p>
        </w:tc>
        <w:tc>
          <w:tcPr>
            <w:tcW w:w="1120" w:type="dxa"/>
            <w:tcBorders>
              <w:top w:val="nil"/>
              <w:left w:val="nil"/>
              <w:bottom w:val="double" w:sz="6" w:space="0" w:color="auto"/>
              <w:right w:val="nil"/>
            </w:tcBorders>
            <w:shd w:val="clear" w:color="auto" w:fill="auto"/>
            <w:noWrap/>
            <w:vAlign w:val="center"/>
            <w:hideMark/>
          </w:tcPr>
          <w:p w:rsidR="009B4967" w:rsidRDefault="009B4967">
            <w:pPr>
              <w:jc w:val="center"/>
              <w:rPr>
                <w:rFonts w:ascii="Calibri" w:hAnsi="Calibri" w:cs="Tahoma"/>
                <w:i/>
                <w:iCs/>
                <w:color w:val="000000"/>
                <w:sz w:val="20"/>
                <w:szCs w:val="20"/>
              </w:rPr>
            </w:pPr>
            <w:r>
              <w:rPr>
                <w:rFonts w:ascii="Calibri" w:hAnsi="Calibri" w:cs="Tahoma"/>
                <w:i/>
                <w:iCs/>
                <w:color w:val="000000"/>
                <w:sz w:val="20"/>
                <w:szCs w:val="20"/>
              </w:rPr>
              <w:t>35%</w:t>
            </w:r>
          </w:p>
        </w:tc>
      </w:tr>
      <w:tr w:rsidR="009B4967" w:rsidTr="009B4967">
        <w:trPr>
          <w:trHeight w:val="255"/>
          <w:jc w:val="center"/>
        </w:trPr>
        <w:tc>
          <w:tcPr>
            <w:tcW w:w="176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$100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$98,671</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$98,671</w:t>
            </w:r>
          </w:p>
        </w:tc>
      </w:tr>
      <w:tr w:rsidR="009B4967" w:rsidTr="00DD2797">
        <w:trPr>
          <w:trHeight w:val="255"/>
          <w:jc w:val="center"/>
        </w:trPr>
        <w:tc>
          <w:tcPr>
            <w:tcW w:w="176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$50</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$169,077</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$11,758</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$11,183</w:t>
            </w:r>
          </w:p>
        </w:tc>
        <w:tc>
          <w:tcPr>
            <w:tcW w:w="1120" w:type="dxa"/>
            <w:tcBorders>
              <w:top w:val="nil"/>
              <w:left w:val="nil"/>
              <w:bottom w:val="nil"/>
              <w:right w:val="nil"/>
            </w:tcBorders>
            <w:shd w:val="clear" w:color="auto" w:fill="DBDBDB" w:themeFill="accent3" w:themeFillTint="66"/>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$192,017</w:t>
            </w:r>
          </w:p>
        </w:tc>
      </w:tr>
      <w:tr w:rsidR="009B4967" w:rsidTr="009B4967">
        <w:trPr>
          <w:trHeight w:val="255"/>
          <w:jc w:val="center"/>
        </w:trPr>
        <w:tc>
          <w:tcPr>
            <w:tcW w:w="176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$25</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$64,308</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$9,644</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$7,486</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$0</w:t>
            </w:r>
          </w:p>
        </w:tc>
        <w:tc>
          <w:tcPr>
            <w:tcW w:w="1120" w:type="dxa"/>
            <w:tcBorders>
              <w:top w:val="nil"/>
              <w:left w:val="nil"/>
              <w:bottom w:val="single" w:sz="4" w:space="0" w:color="auto"/>
              <w:right w:val="nil"/>
            </w:tcBorders>
            <w:shd w:val="clear" w:color="auto" w:fill="auto"/>
            <w:noWrap/>
            <w:vAlign w:val="center"/>
            <w:hideMark/>
          </w:tcPr>
          <w:p w:rsidR="009B4967" w:rsidRDefault="009B4967">
            <w:pPr>
              <w:jc w:val="center"/>
              <w:rPr>
                <w:rFonts w:ascii="Calibri" w:hAnsi="Calibri" w:cs="Tahoma"/>
                <w:color w:val="000000"/>
                <w:sz w:val="20"/>
                <w:szCs w:val="20"/>
              </w:rPr>
            </w:pPr>
            <w:r>
              <w:rPr>
                <w:rFonts w:ascii="Calibri" w:hAnsi="Calibri" w:cs="Tahoma"/>
                <w:color w:val="000000"/>
                <w:sz w:val="20"/>
                <w:szCs w:val="20"/>
              </w:rPr>
              <w:t>$81,438</w:t>
            </w:r>
          </w:p>
        </w:tc>
      </w:tr>
    </w:tbl>
    <w:p w:rsidR="00857546" w:rsidRDefault="00857546">
      <w:pPr>
        <w:rPr>
          <w:rFonts w:ascii="Calibri" w:hAnsi="Calibri"/>
          <w:b/>
          <w:bCs/>
          <w:sz w:val="22"/>
          <w:szCs w:val="20"/>
        </w:rPr>
      </w:pPr>
      <w:r>
        <w:rPr>
          <w:rFonts w:ascii="Calibri" w:hAnsi="Calibri"/>
          <w:b/>
          <w:bCs/>
          <w:sz w:val="22"/>
          <w:szCs w:val="20"/>
        </w:rPr>
        <w:br w:type="page"/>
      </w:r>
    </w:p>
    <w:p w:rsidR="006B40B9" w:rsidRPr="00857546" w:rsidRDefault="006B40B9" w:rsidP="006B40B9">
      <w:pPr>
        <w:rPr>
          <w:rFonts w:ascii="Calibri" w:hAnsi="Calibri"/>
          <w:b/>
          <w:bCs/>
          <w:sz w:val="22"/>
          <w:szCs w:val="20"/>
        </w:rPr>
      </w:pPr>
      <w:r w:rsidRPr="00857546">
        <w:rPr>
          <w:rFonts w:ascii="Calibri" w:hAnsi="Calibri"/>
          <w:b/>
          <w:bCs/>
          <w:sz w:val="22"/>
          <w:szCs w:val="20"/>
        </w:rPr>
        <w:lastRenderedPageBreak/>
        <w:t>House Edge</w:t>
      </w:r>
    </w:p>
    <w:p w:rsidR="006B40B9" w:rsidRDefault="006B40B9" w:rsidP="006B40B9">
      <w:pPr>
        <w:rPr>
          <w:rFonts w:ascii="Calibri" w:hAnsi="Calibri"/>
          <w:b/>
          <w:bCs/>
          <w:sz w:val="20"/>
          <w:szCs w:val="20"/>
        </w:rPr>
      </w:pPr>
    </w:p>
    <w:p w:rsidR="00F40B50" w:rsidRDefault="00F40B50" w:rsidP="006B40B9">
      <w:pPr>
        <w:rPr>
          <w:rFonts w:ascii="Calibri" w:hAnsi="Calibri"/>
          <w:bCs/>
          <w:sz w:val="20"/>
          <w:szCs w:val="20"/>
        </w:rPr>
      </w:pPr>
      <w:r w:rsidRPr="00F40B50">
        <w:rPr>
          <w:rFonts w:ascii="Calibri" w:hAnsi="Calibri"/>
          <w:bCs/>
          <w:sz w:val="20"/>
          <w:szCs w:val="20"/>
        </w:rPr>
        <w:t xml:space="preserve">Based on </w:t>
      </w:r>
      <w:r>
        <w:rPr>
          <w:rFonts w:ascii="Calibri" w:hAnsi="Calibri"/>
          <w:bCs/>
          <w:sz w:val="20"/>
          <w:szCs w:val="20"/>
        </w:rPr>
        <w:t>1,000,000 simulations of a 6 deck game dealt from a continuous shuffler, the house edge on Fast Blackjack is 2.23% assuming perfect strategy. The table below shows this in comparison to other Blackjack variations approved at Crown Melbourne.</w:t>
      </w:r>
    </w:p>
    <w:p w:rsidR="00F40B50" w:rsidRDefault="00F40B50" w:rsidP="006B40B9">
      <w:pPr>
        <w:rPr>
          <w:rFonts w:ascii="Calibri" w:hAnsi="Calibri"/>
          <w:bCs/>
          <w:sz w:val="20"/>
          <w:szCs w:val="20"/>
        </w:rPr>
      </w:pPr>
    </w:p>
    <w:p w:rsidR="00F40B50" w:rsidRPr="00F40B50" w:rsidRDefault="00F40B50" w:rsidP="006B40B9">
      <w:pPr>
        <w:rPr>
          <w:rFonts w:ascii="Calibri" w:hAnsi="Calibri"/>
          <w:bCs/>
          <w:sz w:val="20"/>
          <w:szCs w:val="20"/>
        </w:rPr>
      </w:pPr>
      <w:r>
        <w:rPr>
          <w:rFonts w:ascii="Calibri" w:hAnsi="Calibri"/>
          <w:bCs/>
          <w:sz w:val="20"/>
          <w:szCs w:val="20"/>
        </w:rPr>
        <w:t xml:space="preserve"> </w:t>
      </w:r>
    </w:p>
    <w:tbl>
      <w:tblPr>
        <w:tblW w:w="7371" w:type="dxa"/>
        <w:jc w:val="center"/>
        <w:tblLook w:val="04A0" w:firstRow="1" w:lastRow="0" w:firstColumn="1" w:lastColumn="0" w:noHBand="0" w:noVBand="1"/>
      </w:tblPr>
      <w:tblGrid>
        <w:gridCol w:w="2268"/>
        <w:gridCol w:w="1701"/>
        <w:gridCol w:w="1701"/>
        <w:gridCol w:w="1701"/>
      </w:tblGrid>
      <w:tr w:rsidR="00F40B50" w:rsidTr="00130232">
        <w:trPr>
          <w:trHeight w:val="600"/>
          <w:jc w:val="center"/>
        </w:trPr>
        <w:tc>
          <w:tcPr>
            <w:tcW w:w="2268" w:type="dxa"/>
            <w:tcBorders>
              <w:top w:val="single" w:sz="4" w:space="0" w:color="auto"/>
              <w:left w:val="nil"/>
              <w:bottom w:val="single" w:sz="4" w:space="0" w:color="auto"/>
              <w:right w:val="nil"/>
            </w:tcBorders>
            <w:shd w:val="clear" w:color="000000" w:fill="C9C9C9"/>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Variation</w:t>
            </w:r>
          </w:p>
        </w:tc>
        <w:tc>
          <w:tcPr>
            <w:tcW w:w="1701" w:type="dxa"/>
            <w:tcBorders>
              <w:top w:val="single" w:sz="4" w:space="0" w:color="auto"/>
              <w:left w:val="nil"/>
              <w:bottom w:val="single" w:sz="4" w:space="0" w:color="auto"/>
              <w:right w:val="nil"/>
            </w:tcBorders>
            <w:shd w:val="clear" w:color="000000" w:fill="C9C9C9"/>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House Edge</w:t>
            </w:r>
          </w:p>
        </w:tc>
        <w:tc>
          <w:tcPr>
            <w:tcW w:w="1701" w:type="dxa"/>
            <w:tcBorders>
              <w:top w:val="single" w:sz="4" w:space="0" w:color="auto"/>
              <w:left w:val="nil"/>
              <w:bottom w:val="single" w:sz="4" w:space="0" w:color="auto"/>
              <w:right w:val="nil"/>
            </w:tcBorders>
            <w:shd w:val="clear" w:color="000000" w:fill="C9C9C9"/>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Difference from Fast BJ</w:t>
            </w:r>
          </w:p>
        </w:tc>
        <w:tc>
          <w:tcPr>
            <w:tcW w:w="1701" w:type="dxa"/>
            <w:tcBorders>
              <w:top w:val="single" w:sz="4" w:space="0" w:color="auto"/>
              <w:left w:val="nil"/>
              <w:bottom w:val="single" w:sz="4" w:space="0" w:color="auto"/>
              <w:right w:val="nil"/>
            </w:tcBorders>
            <w:shd w:val="clear" w:color="000000" w:fill="C9C9C9"/>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 Difference from Fast BJ</w:t>
            </w:r>
          </w:p>
        </w:tc>
      </w:tr>
      <w:tr w:rsidR="00F40B50" w:rsidTr="00130232">
        <w:trPr>
          <w:trHeight w:val="300"/>
          <w:jc w:val="center"/>
        </w:trPr>
        <w:tc>
          <w:tcPr>
            <w:tcW w:w="2268"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 </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 </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 </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 </w:t>
            </w:r>
          </w:p>
        </w:tc>
      </w:tr>
      <w:tr w:rsidR="00F40B50" w:rsidTr="00130232">
        <w:trPr>
          <w:trHeight w:val="300"/>
          <w:jc w:val="center"/>
        </w:trPr>
        <w:tc>
          <w:tcPr>
            <w:tcW w:w="2268" w:type="dxa"/>
            <w:tcBorders>
              <w:top w:val="nil"/>
              <w:left w:val="nil"/>
              <w:bottom w:val="single" w:sz="4" w:space="0" w:color="auto"/>
              <w:right w:val="nil"/>
            </w:tcBorders>
            <w:shd w:val="clear" w:color="000000" w:fill="DBDBDB"/>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Fast Blackjack</w:t>
            </w:r>
          </w:p>
        </w:tc>
        <w:tc>
          <w:tcPr>
            <w:tcW w:w="1701" w:type="dxa"/>
            <w:tcBorders>
              <w:top w:val="nil"/>
              <w:left w:val="nil"/>
              <w:bottom w:val="single" w:sz="4" w:space="0" w:color="auto"/>
              <w:right w:val="nil"/>
            </w:tcBorders>
            <w:shd w:val="clear" w:color="000000" w:fill="DBDBDB"/>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2.23%</w:t>
            </w:r>
          </w:p>
        </w:tc>
        <w:tc>
          <w:tcPr>
            <w:tcW w:w="1701" w:type="dxa"/>
            <w:tcBorders>
              <w:top w:val="nil"/>
              <w:left w:val="nil"/>
              <w:bottom w:val="single" w:sz="4" w:space="0" w:color="auto"/>
              <w:right w:val="nil"/>
            </w:tcBorders>
            <w:shd w:val="clear" w:color="000000" w:fill="DBDBDB"/>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 </w:t>
            </w:r>
          </w:p>
        </w:tc>
        <w:tc>
          <w:tcPr>
            <w:tcW w:w="1701" w:type="dxa"/>
            <w:tcBorders>
              <w:top w:val="nil"/>
              <w:left w:val="nil"/>
              <w:bottom w:val="single" w:sz="4" w:space="0" w:color="auto"/>
              <w:right w:val="nil"/>
            </w:tcBorders>
            <w:shd w:val="clear" w:color="000000" w:fill="DBDBDB"/>
            <w:vAlign w:val="center"/>
            <w:hideMark/>
          </w:tcPr>
          <w:p w:rsidR="00F40B50" w:rsidRDefault="00F40B50">
            <w:pPr>
              <w:jc w:val="center"/>
              <w:rPr>
                <w:rFonts w:ascii="Calibri" w:hAnsi="Calibri"/>
                <w:b/>
                <w:bCs/>
                <w:color w:val="000000"/>
                <w:sz w:val="22"/>
                <w:szCs w:val="22"/>
              </w:rPr>
            </w:pPr>
            <w:r>
              <w:rPr>
                <w:rFonts w:ascii="Calibri" w:hAnsi="Calibri"/>
                <w:b/>
                <w:bCs/>
                <w:color w:val="000000"/>
                <w:sz w:val="22"/>
                <w:szCs w:val="22"/>
              </w:rPr>
              <w:t> </w:t>
            </w:r>
          </w:p>
        </w:tc>
      </w:tr>
      <w:tr w:rsidR="00F40B50" w:rsidTr="00130232">
        <w:trPr>
          <w:trHeight w:val="300"/>
          <w:jc w:val="center"/>
        </w:trPr>
        <w:tc>
          <w:tcPr>
            <w:tcW w:w="2268" w:type="dxa"/>
            <w:tcBorders>
              <w:top w:val="nil"/>
              <w:left w:val="nil"/>
              <w:bottom w:val="nil"/>
              <w:right w:val="nil"/>
            </w:tcBorders>
            <w:shd w:val="clear" w:color="auto" w:fill="auto"/>
            <w:vAlign w:val="center"/>
            <w:hideMark/>
          </w:tcPr>
          <w:p w:rsidR="00F40B50" w:rsidRDefault="00F40B50">
            <w:pPr>
              <w:jc w:val="center"/>
              <w:rPr>
                <w:rFonts w:ascii="Calibri" w:hAnsi="Calibri"/>
                <w:b/>
                <w:bCs/>
                <w:color w:val="000000"/>
                <w:sz w:val="22"/>
                <w:szCs w:val="22"/>
              </w:rPr>
            </w:pPr>
          </w:p>
        </w:tc>
        <w:tc>
          <w:tcPr>
            <w:tcW w:w="1701" w:type="dxa"/>
            <w:tcBorders>
              <w:top w:val="nil"/>
              <w:left w:val="nil"/>
              <w:bottom w:val="nil"/>
              <w:right w:val="nil"/>
            </w:tcBorders>
            <w:shd w:val="clear" w:color="auto" w:fill="auto"/>
            <w:vAlign w:val="center"/>
            <w:hideMark/>
          </w:tcPr>
          <w:p w:rsidR="00F40B50" w:rsidRDefault="00F40B50">
            <w:pPr>
              <w:jc w:val="center"/>
              <w:rPr>
                <w:sz w:val="20"/>
                <w:szCs w:val="20"/>
              </w:rPr>
            </w:pPr>
          </w:p>
        </w:tc>
        <w:tc>
          <w:tcPr>
            <w:tcW w:w="1701" w:type="dxa"/>
            <w:tcBorders>
              <w:top w:val="nil"/>
              <w:left w:val="nil"/>
              <w:bottom w:val="nil"/>
              <w:right w:val="nil"/>
            </w:tcBorders>
            <w:shd w:val="clear" w:color="auto" w:fill="auto"/>
            <w:vAlign w:val="center"/>
            <w:hideMark/>
          </w:tcPr>
          <w:p w:rsidR="00F40B50" w:rsidRDefault="00F40B50">
            <w:pPr>
              <w:jc w:val="center"/>
              <w:rPr>
                <w:sz w:val="20"/>
                <w:szCs w:val="20"/>
              </w:rPr>
            </w:pPr>
          </w:p>
        </w:tc>
        <w:tc>
          <w:tcPr>
            <w:tcW w:w="1701" w:type="dxa"/>
            <w:tcBorders>
              <w:top w:val="nil"/>
              <w:left w:val="nil"/>
              <w:bottom w:val="nil"/>
              <w:right w:val="nil"/>
            </w:tcBorders>
            <w:shd w:val="clear" w:color="auto" w:fill="auto"/>
            <w:vAlign w:val="center"/>
            <w:hideMark/>
          </w:tcPr>
          <w:p w:rsidR="00F40B50" w:rsidRDefault="00F40B50">
            <w:pPr>
              <w:jc w:val="center"/>
              <w:rPr>
                <w:sz w:val="20"/>
                <w:szCs w:val="20"/>
              </w:rPr>
            </w:pPr>
          </w:p>
        </w:tc>
      </w:tr>
      <w:tr w:rsidR="00F40B50" w:rsidTr="00130232">
        <w:trPr>
          <w:trHeight w:val="300"/>
          <w:jc w:val="center"/>
        </w:trPr>
        <w:tc>
          <w:tcPr>
            <w:tcW w:w="2268" w:type="dxa"/>
            <w:tcBorders>
              <w:top w:val="single" w:sz="4" w:space="0" w:color="auto"/>
              <w:left w:val="nil"/>
              <w:bottom w:val="nil"/>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Traditional BJ</w:t>
            </w:r>
          </w:p>
        </w:tc>
        <w:tc>
          <w:tcPr>
            <w:tcW w:w="1701" w:type="dxa"/>
            <w:tcBorders>
              <w:top w:val="single" w:sz="4" w:space="0" w:color="auto"/>
              <w:left w:val="nil"/>
              <w:bottom w:val="nil"/>
              <w:right w:val="nil"/>
            </w:tcBorders>
            <w:shd w:val="clear" w:color="auto" w:fill="auto"/>
            <w:vAlign w:val="center"/>
            <w:hideMark/>
          </w:tcPr>
          <w:p w:rsidR="00F40B50" w:rsidRDefault="00130232">
            <w:pPr>
              <w:jc w:val="center"/>
              <w:rPr>
                <w:rFonts w:ascii="Calibri" w:hAnsi="Calibri"/>
                <w:color w:val="000000"/>
                <w:sz w:val="22"/>
                <w:szCs w:val="22"/>
              </w:rPr>
            </w:pPr>
            <w:r>
              <w:rPr>
                <w:rFonts w:ascii="Calibri" w:hAnsi="Calibri"/>
                <w:color w:val="000000"/>
                <w:sz w:val="22"/>
                <w:szCs w:val="22"/>
              </w:rPr>
              <w:t>0.53</w:t>
            </w:r>
            <w:r w:rsidR="00F40B50">
              <w:rPr>
                <w:rFonts w:ascii="Calibri" w:hAnsi="Calibri"/>
                <w:color w:val="000000"/>
                <w:sz w:val="22"/>
                <w:szCs w:val="22"/>
              </w:rPr>
              <w:t>%</w:t>
            </w:r>
          </w:p>
        </w:tc>
        <w:tc>
          <w:tcPr>
            <w:tcW w:w="1701" w:type="dxa"/>
            <w:tcBorders>
              <w:top w:val="single" w:sz="4" w:space="0" w:color="auto"/>
              <w:left w:val="nil"/>
              <w:bottom w:val="nil"/>
              <w:right w:val="nil"/>
            </w:tcBorders>
            <w:shd w:val="clear" w:color="auto" w:fill="auto"/>
            <w:vAlign w:val="center"/>
            <w:hideMark/>
          </w:tcPr>
          <w:p w:rsidR="00F40B50" w:rsidRDefault="00130232">
            <w:pPr>
              <w:jc w:val="center"/>
              <w:rPr>
                <w:rFonts w:ascii="Calibri" w:hAnsi="Calibri"/>
                <w:color w:val="000000"/>
                <w:sz w:val="22"/>
                <w:szCs w:val="22"/>
              </w:rPr>
            </w:pPr>
            <w:r>
              <w:rPr>
                <w:rFonts w:ascii="Calibri" w:hAnsi="Calibri"/>
                <w:color w:val="000000"/>
                <w:sz w:val="22"/>
                <w:szCs w:val="22"/>
              </w:rPr>
              <w:t>-1.70</w:t>
            </w:r>
            <w:r w:rsidR="00F40B50">
              <w:rPr>
                <w:rFonts w:ascii="Calibri" w:hAnsi="Calibri"/>
                <w:color w:val="000000"/>
                <w:sz w:val="22"/>
                <w:szCs w:val="22"/>
              </w:rPr>
              <w:t>%</w:t>
            </w:r>
          </w:p>
        </w:tc>
        <w:tc>
          <w:tcPr>
            <w:tcW w:w="1701" w:type="dxa"/>
            <w:tcBorders>
              <w:top w:val="single" w:sz="4" w:space="0" w:color="auto"/>
              <w:left w:val="nil"/>
              <w:bottom w:val="nil"/>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-76%</w:t>
            </w:r>
          </w:p>
        </w:tc>
      </w:tr>
      <w:tr w:rsidR="00F40B50" w:rsidTr="00130232">
        <w:trPr>
          <w:trHeight w:val="300"/>
          <w:jc w:val="center"/>
        </w:trPr>
        <w:tc>
          <w:tcPr>
            <w:tcW w:w="2268" w:type="dxa"/>
            <w:tcBorders>
              <w:top w:val="nil"/>
              <w:left w:val="nil"/>
              <w:bottom w:val="nil"/>
              <w:right w:val="nil"/>
            </w:tcBorders>
            <w:shd w:val="clear" w:color="000000" w:fill="DBDBDB"/>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Crown BJ</w:t>
            </w:r>
          </w:p>
        </w:tc>
        <w:tc>
          <w:tcPr>
            <w:tcW w:w="1701" w:type="dxa"/>
            <w:tcBorders>
              <w:top w:val="nil"/>
              <w:left w:val="nil"/>
              <w:bottom w:val="nil"/>
              <w:right w:val="nil"/>
            </w:tcBorders>
            <w:shd w:val="clear" w:color="000000" w:fill="DBDBDB"/>
            <w:vAlign w:val="center"/>
            <w:hideMark/>
          </w:tcPr>
          <w:p w:rsidR="00F40B50" w:rsidRDefault="00130232">
            <w:pPr>
              <w:jc w:val="center"/>
              <w:rPr>
                <w:rFonts w:ascii="Calibri" w:hAnsi="Calibri"/>
                <w:color w:val="000000"/>
                <w:sz w:val="22"/>
                <w:szCs w:val="22"/>
              </w:rPr>
            </w:pPr>
            <w:r>
              <w:rPr>
                <w:rFonts w:ascii="Calibri" w:hAnsi="Calibri"/>
                <w:color w:val="000000"/>
                <w:sz w:val="22"/>
                <w:szCs w:val="22"/>
              </w:rPr>
              <w:t>0.73</w:t>
            </w:r>
            <w:r w:rsidR="00F40B50">
              <w:rPr>
                <w:rFonts w:ascii="Calibri" w:hAnsi="Calibri"/>
                <w:color w:val="000000"/>
                <w:sz w:val="22"/>
                <w:szCs w:val="22"/>
              </w:rPr>
              <w:t>%</w:t>
            </w:r>
          </w:p>
        </w:tc>
        <w:tc>
          <w:tcPr>
            <w:tcW w:w="1701" w:type="dxa"/>
            <w:tcBorders>
              <w:top w:val="nil"/>
              <w:left w:val="nil"/>
              <w:bottom w:val="nil"/>
              <w:right w:val="nil"/>
            </w:tcBorders>
            <w:shd w:val="clear" w:color="000000" w:fill="DBDBDB"/>
            <w:vAlign w:val="center"/>
            <w:hideMark/>
          </w:tcPr>
          <w:p w:rsidR="00F40B50" w:rsidRDefault="00130232">
            <w:pPr>
              <w:jc w:val="center"/>
              <w:rPr>
                <w:rFonts w:ascii="Calibri" w:hAnsi="Calibri"/>
                <w:color w:val="000000"/>
                <w:sz w:val="22"/>
                <w:szCs w:val="22"/>
              </w:rPr>
            </w:pPr>
            <w:r>
              <w:rPr>
                <w:rFonts w:ascii="Calibri" w:hAnsi="Calibri"/>
                <w:color w:val="000000"/>
                <w:sz w:val="22"/>
                <w:szCs w:val="22"/>
              </w:rPr>
              <w:t>-1.50</w:t>
            </w:r>
            <w:r w:rsidR="00F40B50">
              <w:rPr>
                <w:rFonts w:ascii="Calibri" w:hAnsi="Calibri"/>
                <w:color w:val="000000"/>
                <w:sz w:val="22"/>
                <w:szCs w:val="22"/>
              </w:rPr>
              <w:t>%</w:t>
            </w:r>
          </w:p>
        </w:tc>
        <w:tc>
          <w:tcPr>
            <w:tcW w:w="1701" w:type="dxa"/>
            <w:tcBorders>
              <w:top w:val="nil"/>
              <w:left w:val="nil"/>
              <w:bottom w:val="nil"/>
              <w:right w:val="nil"/>
            </w:tcBorders>
            <w:shd w:val="clear" w:color="000000" w:fill="DBDBDB"/>
            <w:vAlign w:val="center"/>
            <w:hideMark/>
          </w:tcPr>
          <w:p w:rsidR="00F40B50" w:rsidRDefault="00130232">
            <w:pPr>
              <w:jc w:val="center"/>
              <w:rPr>
                <w:rFonts w:ascii="Calibri" w:hAnsi="Calibri"/>
                <w:color w:val="000000"/>
                <w:sz w:val="22"/>
                <w:szCs w:val="22"/>
              </w:rPr>
            </w:pPr>
            <w:r>
              <w:rPr>
                <w:rFonts w:ascii="Calibri" w:hAnsi="Calibri"/>
                <w:color w:val="000000"/>
                <w:sz w:val="22"/>
                <w:szCs w:val="22"/>
              </w:rPr>
              <w:t>-67</w:t>
            </w:r>
            <w:r w:rsidR="00F40B50">
              <w:rPr>
                <w:rFonts w:ascii="Calibri" w:hAnsi="Calibri"/>
                <w:color w:val="000000"/>
                <w:sz w:val="22"/>
                <w:szCs w:val="22"/>
              </w:rPr>
              <w:t>%</w:t>
            </w:r>
          </w:p>
        </w:tc>
      </w:tr>
      <w:tr w:rsidR="00F40B50" w:rsidTr="00130232">
        <w:trPr>
          <w:trHeight w:val="300"/>
          <w:jc w:val="center"/>
        </w:trPr>
        <w:tc>
          <w:tcPr>
            <w:tcW w:w="2268"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BJ Plus</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3.31%</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1.08%</w:t>
            </w:r>
          </w:p>
        </w:tc>
        <w:tc>
          <w:tcPr>
            <w:tcW w:w="1701" w:type="dxa"/>
            <w:tcBorders>
              <w:top w:val="nil"/>
              <w:left w:val="nil"/>
              <w:bottom w:val="single" w:sz="4" w:space="0" w:color="auto"/>
              <w:right w:val="nil"/>
            </w:tcBorders>
            <w:shd w:val="clear" w:color="auto" w:fill="auto"/>
            <w:vAlign w:val="center"/>
            <w:hideMark/>
          </w:tcPr>
          <w:p w:rsidR="00F40B50" w:rsidRDefault="00F40B50">
            <w:pPr>
              <w:jc w:val="center"/>
              <w:rPr>
                <w:rFonts w:ascii="Calibri" w:hAnsi="Calibri"/>
                <w:color w:val="000000"/>
                <w:sz w:val="22"/>
                <w:szCs w:val="22"/>
              </w:rPr>
            </w:pPr>
            <w:r>
              <w:rPr>
                <w:rFonts w:ascii="Calibri" w:hAnsi="Calibri"/>
                <w:color w:val="000000"/>
                <w:sz w:val="22"/>
                <w:szCs w:val="22"/>
              </w:rPr>
              <w:t>48%</w:t>
            </w:r>
          </w:p>
        </w:tc>
      </w:tr>
    </w:tbl>
    <w:p w:rsidR="006B40B9" w:rsidRPr="00F40B50" w:rsidRDefault="006B40B9" w:rsidP="006B40B9">
      <w:pPr>
        <w:rPr>
          <w:rFonts w:ascii="Calibri" w:hAnsi="Calibri"/>
          <w:bCs/>
          <w:sz w:val="20"/>
          <w:szCs w:val="20"/>
        </w:rPr>
      </w:pPr>
    </w:p>
    <w:p w:rsidR="006B40B9" w:rsidRDefault="006B40B9" w:rsidP="006B40B9">
      <w:pPr>
        <w:rPr>
          <w:rFonts w:ascii="Calibri" w:hAnsi="Calibri"/>
          <w:b/>
          <w:bCs/>
          <w:sz w:val="20"/>
          <w:szCs w:val="20"/>
        </w:rPr>
      </w:pPr>
    </w:p>
    <w:p w:rsidR="00130232" w:rsidRDefault="00130232">
      <w:pPr>
        <w:rPr>
          <w:rFonts w:ascii="Calibri" w:hAnsi="Calibri"/>
          <w:bCs/>
          <w:sz w:val="20"/>
          <w:szCs w:val="20"/>
        </w:rPr>
      </w:pPr>
      <w:r w:rsidRPr="00130232">
        <w:rPr>
          <w:rFonts w:ascii="Calibri" w:hAnsi="Calibri"/>
          <w:bCs/>
          <w:sz w:val="20"/>
          <w:szCs w:val="20"/>
        </w:rPr>
        <w:t>Note that</w:t>
      </w:r>
      <w:r>
        <w:rPr>
          <w:rFonts w:ascii="Calibri" w:hAnsi="Calibri"/>
          <w:bCs/>
          <w:sz w:val="20"/>
          <w:szCs w:val="20"/>
        </w:rPr>
        <w:t xml:space="preserve"> Crown </w:t>
      </w:r>
      <w:r w:rsidR="004E5C25">
        <w:rPr>
          <w:rFonts w:ascii="Calibri" w:hAnsi="Calibri"/>
          <w:bCs/>
          <w:sz w:val="20"/>
          <w:szCs w:val="20"/>
        </w:rPr>
        <w:t>Blackjack</w:t>
      </w:r>
      <w:r>
        <w:rPr>
          <w:rFonts w:ascii="Calibri" w:hAnsi="Calibri"/>
          <w:bCs/>
          <w:sz w:val="20"/>
          <w:szCs w:val="20"/>
        </w:rPr>
        <w:t xml:space="preserve"> has a house edge that is approximately one third the size of Fast B</w:t>
      </w:r>
      <w:r w:rsidR="004E5C25">
        <w:rPr>
          <w:rFonts w:ascii="Calibri" w:hAnsi="Calibri"/>
          <w:bCs/>
          <w:sz w:val="20"/>
          <w:szCs w:val="20"/>
        </w:rPr>
        <w:t>lackjack</w:t>
      </w:r>
      <w:r>
        <w:rPr>
          <w:rFonts w:ascii="Calibri" w:hAnsi="Calibri"/>
          <w:bCs/>
          <w:sz w:val="20"/>
          <w:szCs w:val="20"/>
        </w:rPr>
        <w:t xml:space="preserve"> whilst Fast Blackjack is approximately two thirds the size of B</w:t>
      </w:r>
      <w:r w:rsidR="004E5C25">
        <w:rPr>
          <w:rFonts w:ascii="Calibri" w:hAnsi="Calibri"/>
          <w:bCs/>
          <w:sz w:val="20"/>
          <w:szCs w:val="20"/>
        </w:rPr>
        <w:t>lackjack</w:t>
      </w:r>
      <w:r>
        <w:rPr>
          <w:rFonts w:ascii="Calibri" w:hAnsi="Calibri"/>
          <w:bCs/>
          <w:sz w:val="20"/>
          <w:szCs w:val="20"/>
        </w:rPr>
        <w:t xml:space="preserve"> Plus house edge.</w:t>
      </w:r>
    </w:p>
    <w:p w:rsidR="00130232" w:rsidRDefault="00130232">
      <w:pPr>
        <w:rPr>
          <w:rFonts w:ascii="Calibri" w:hAnsi="Calibri"/>
          <w:bCs/>
          <w:sz w:val="20"/>
          <w:szCs w:val="20"/>
        </w:rPr>
      </w:pPr>
    </w:p>
    <w:p w:rsidR="00130232" w:rsidRDefault="00275313">
      <w:pPr>
        <w:rPr>
          <w:rFonts w:ascii="Calibri" w:hAnsi="Calibri"/>
          <w:b/>
          <w:bCs/>
          <w:sz w:val="20"/>
          <w:szCs w:val="20"/>
        </w:rPr>
      </w:pPr>
      <w:r>
        <w:rPr>
          <w:rFonts w:ascii="Calibri" w:hAnsi="Calibri"/>
          <w:b/>
          <w:bCs/>
          <w:sz w:val="20"/>
          <w:szCs w:val="20"/>
        </w:rPr>
        <w:t>Actual Edge vs. Theoretical Edge</w:t>
      </w:r>
    </w:p>
    <w:p w:rsidR="00130232" w:rsidRDefault="00130232">
      <w:pPr>
        <w:rPr>
          <w:rFonts w:ascii="Calibri" w:hAnsi="Calibri"/>
          <w:b/>
          <w:bCs/>
          <w:sz w:val="20"/>
          <w:szCs w:val="20"/>
        </w:rPr>
      </w:pPr>
    </w:p>
    <w:p w:rsidR="00275313" w:rsidRDefault="00130232" w:rsidP="00275313">
      <w:pPr>
        <w:rPr>
          <w:rFonts w:ascii="Calibri" w:hAnsi="Calibri"/>
          <w:bCs/>
          <w:sz w:val="20"/>
          <w:szCs w:val="20"/>
        </w:rPr>
      </w:pPr>
      <w:r w:rsidRPr="00275313">
        <w:rPr>
          <w:rFonts w:ascii="Calibri" w:hAnsi="Calibri"/>
          <w:bCs/>
          <w:sz w:val="20"/>
          <w:szCs w:val="20"/>
        </w:rPr>
        <w:t xml:space="preserve">Actual edge on BJ variants is </w:t>
      </w:r>
      <w:r w:rsidR="00275313" w:rsidRPr="00275313">
        <w:rPr>
          <w:rFonts w:ascii="Calibri" w:hAnsi="Calibri"/>
          <w:bCs/>
          <w:sz w:val="20"/>
          <w:szCs w:val="20"/>
        </w:rPr>
        <w:t xml:space="preserve">usually higher than theoretical edge as most players are not aware of/do not play basic strategy. The most detrimental deviations from strategy occur when players double or split when they should not. </w:t>
      </w:r>
    </w:p>
    <w:p w:rsidR="00275313" w:rsidRDefault="00275313" w:rsidP="00275313">
      <w:pPr>
        <w:rPr>
          <w:rFonts w:ascii="Calibri" w:hAnsi="Calibri"/>
          <w:bCs/>
          <w:sz w:val="20"/>
          <w:szCs w:val="20"/>
        </w:rPr>
      </w:pPr>
    </w:p>
    <w:p w:rsidR="00275313" w:rsidRDefault="00275313" w:rsidP="00275313">
      <w:pPr>
        <w:rPr>
          <w:rFonts w:ascii="Calibri" w:hAnsi="Calibri"/>
          <w:bCs/>
          <w:sz w:val="20"/>
          <w:szCs w:val="20"/>
        </w:rPr>
      </w:pPr>
      <w:r w:rsidRPr="00275313">
        <w:rPr>
          <w:rFonts w:ascii="Calibri" w:hAnsi="Calibri"/>
          <w:bCs/>
          <w:sz w:val="20"/>
          <w:szCs w:val="20"/>
        </w:rPr>
        <w:t>As such, the difference between actual edge of</w:t>
      </w:r>
      <w:r w:rsidR="004E5C25">
        <w:rPr>
          <w:rFonts w:ascii="Calibri" w:hAnsi="Calibri"/>
          <w:bCs/>
          <w:sz w:val="20"/>
          <w:szCs w:val="20"/>
        </w:rPr>
        <w:t xml:space="preserve"> Fast Blackjack</w:t>
      </w:r>
      <w:r w:rsidRPr="00275313">
        <w:rPr>
          <w:rFonts w:ascii="Calibri" w:hAnsi="Calibri"/>
          <w:bCs/>
          <w:sz w:val="20"/>
          <w:szCs w:val="20"/>
        </w:rPr>
        <w:t xml:space="preserve"> and </w:t>
      </w:r>
      <w:r w:rsidR="004E5C25">
        <w:rPr>
          <w:rFonts w:ascii="Calibri" w:hAnsi="Calibri"/>
          <w:bCs/>
          <w:sz w:val="20"/>
          <w:szCs w:val="20"/>
        </w:rPr>
        <w:t>Blackjack P</w:t>
      </w:r>
      <w:r w:rsidRPr="00275313">
        <w:rPr>
          <w:rFonts w:ascii="Calibri" w:hAnsi="Calibri"/>
          <w:bCs/>
          <w:sz w:val="20"/>
          <w:szCs w:val="20"/>
        </w:rPr>
        <w:t>lus is likely to be</w:t>
      </w:r>
      <w:r>
        <w:rPr>
          <w:rFonts w:ascii="Calibri" w:hAnsi="Calibri"/>
          <w:bCs/>
          <w:sz w:val="20"/>
          <w:szCs w:val="20"/>
        </w:rPr>
        <w:t xml:space="preserve"> greater than the difference between the theoretical values.</w:t>
      </w:r>
    </w:p>
    <w:p w:rsidR="00275313" w:rsidRDefault="00275313" w:rsidP="00275313">
      <w:pPr>
        <w:rPr>
          <w:rFonts w:ascii="Calibri" w:hAnsi="Calibri"/>
          <w:bCs/>
          <w:sz w:val="20"/>
          <w:szCs w:val="20"/>
        </w:rPr>
      </w:pPr>
    </w:p>
    <w:p w:rsidR="00275313" w:rsidRDefault="00275313" w:rsidP="00275313">
      <w:pPr>
        <w:rPr>
          <w:rFonts w:ascii="Calibri" w:hAnsi="Calibri"/>
          <w:b/>
          <w:bCs/>
          <w:sz w:val="20"/>
          <w:szCs w:val="20"/>
        </w:rPr>
      </w:pPr>
      <w:r>
        <w:rPr>
          <w:rFonts w:ascii="Calibri" w:hAnsi="Calibri"/>
          <w:b/>
          <w:bCs/>
          <w:sz w:val="20"/>
          <w:szCs w:val="20"/>
        </w:rPr>
        <w:t>Additional Rule changes – Impact on Edge</w:t>
      </w:r>
    </w:p>
    <w:p w:rsidR="00275313" w:rsidRDefault="00275313" w:rsidP="00275313">
      <w:pPr>
        <w:rPr>
          <w:rFonts w:ascii="Calibri" w:hAnsi="Calibri"/>
          <w:b/>
          <w:bCs/>
          <w:sz w:val="20"/>
          <w:szCs w:val="20"/>
        </w:rPr>
      </w:pPr>
    </w:p>
    <w:p w:rsidR="00275313" w:rsidRDefault="00275313" w:rsidP="00275313">
      <w:pPr>
        <w:rPr>
          <w:rFonts w:ascii="Calibri" w:hAnsi="Calibri"/>
          <w:bCs/>
          <w:sz w:val="20"/>
          <w:szCs w:val="20"/>
        </w:rPr>
      </w:pPr>
      <w:r w:rsidRPr="00275313">
        <w:rPr>
          <w:rFonts w:ascii="Calibri" w:hAnsi="Calibri"/>
          <w:bCs/>
          <w:sz w:val="20"/>
          <w:szCs w:val="20"/>
        </w:rPr>
        <w:t xml:space="preserve">The table below </w:t>
      </w:r>
      <w:r w:rsidR="00E3484B">
        <w:rPr>
          <w:rFonts w:ascii="Calibri" w:hAnsi="Calibri"/>
          <w:bCs/>
          <w:sz w:val="20"/>
          <w:szCs w:val="20"/>
        </w:rPr>
        <w:t xml:space="preserve">estimates the impact of </w:t>
      </w:r>
      <w:r w:rsidR="00905B09">
        <w:rPr>
          <w:rFonts w:ascii="Calibri" w:hAnsi="Calibri"/>
          <w:bCs/>
          <w:sz w:val="20"/>
          <w:szCs w:val="20"/>
        </w:rPr>
        <w:t xml:space="preserve">some </w:t>
      </w:r>
      <w:r w:rsidR="00E3484B">
        <w:rPr>
          <w:rFonts w:ascii="Calibri" w:hAnsi="Calibri"/>
          <w:bCs/>
          <w:sz w:val="20"/>
          <w:szCs w:val="20"/>
        </w:rPr>
        <w:t>other optional rule changes on the house edge of Fast Blackjack</w:t>
      </w:r>
      <w:r w:rsidR="0057374E">
        <w:rPr>
          <w:rFonts w:ascii="Calibri" w:hAnsi="Calibri"/>
          <w:bCs/>
          <w:sz w:val="20"/>
          <w:szCs w:val="20"/>
        </w:rPr>
        <w:t xml:space="preserve"> (based on 100,000 simulations)</w:t>
      </w:r>
      <w:r w:rsidR="00E3484B">
        <w:rPr>
          <w:rFonts w:ascii="Calibri" w:hAnsi="Calibri"/>
          <w:bCs/>
          <w:sz w:val="20"/>
          <w:szCs w:val="20"/>
        </w:rPr>
        <w:t xml:space="preserve">. Whilst these may be used to engineer </w:t>
      </w:r>
      <w:r w:rsidR="00905B09">
        <w:rPr>
          <w:rFonts w:ascii="Calibri" w:hAnsi="Calibri"/>
          <w:bCs/>
          <w:sz w:val="20"/>
          <w:szCs w:val="20"/>
        </w:rPr>
        <w:t>a house edge that is suitable for the business they will result in a product that is further removed from traditional Blackjack.</w:t>
      </w:r>
    </w:p>
    <w:p w:rsidR="00905B09" w:rsidRDefault="00905B09" w:rsidP="00275313">
      <w:pPr>
        <w:rPr>
          <w:rFonts w:ascii="Calibri" w:hAnsi="Calibri"/>
          <w:bCs/>
          <w:sz w:val="20"/>
          <w:szCs w:val="20"/>
        </w:rPr>
      </w:pPr>
    </w:p>
    <w:p w:rsidR="00905B09" w:rsidRDefault="00905B09" w:rsidP="00275313">
      <w:pPr>
        <w:rPr>
          <w:rFonts w:ascii="Calibri" w:hAnsi="Calibri"/>
          <w:bCs/>
          <w:sz w:val="20"/>
          <w:szCs w:val="20"/>
        </w:rPr>
      </w:pPr>
      <w:r>
        <w:rPr>
          <w:rFonts w:ascii="Calibri" w:hAnsi="Calibri"/>
          <w:bCs/>
          <w:sz w:val="20"/>
          <w:szCs w:val="20"/>
        </w:rPr>
        <w:t>Whilst 6 Card Charlie is theoretically of benefit to the player, this rule has been included as it may promote poor decision making (as players may elect to “chase”).</w:t>
      </w:r>
    </w:p>
    <w:p w:rsidR="00905B09" w:rsidRDefault="00905B09" w:rsidP="00275313">
      <w:pPr>
        <w:rPr>
          <w:rFonts w:ascii="Calibri" w:hAnsi="Calibri"/>
          <w:bCs/>
          <w:sz w:val="20"/>
          <w:szCs w:val="20"/>
        </w:rPr>
      </w:pPr>
    </w:p>
    <w:p w:rsidR="00905B09" w:rsidRDefault="00905B09" w:rsidP="00275313">
      <w:pPr>
        <w:rPr>
          <w:rFonts w:ascii="Calibri" w:hAnsi="Calibri"/>
          <w:bCs/>
          <w:sz w:val="20"/>
          <w:szCs w:val="20"/>
        </w:rPr>
      </w:pPr>
    </w:p>
    <w:tbl>
      <w:tblPr>
        <w:tblW w:w="6502" w:type="dxa"/>
        <w:jc w:val="center"/>
        <w:tblLook w:val="04A0" w:firstRow="1" w:lastRow="0" w:firstColumn="1" w:lastColumn="0" w:noHBand="0" w:noVBand="1"/>
      </w:tblPr>
      <w:tblGrid>
        <w:gridCol w:w="1760"/>
        <w:gridCol w:w="1340"/>
        <w:gridCol w:w="361"/>
        <w:gridCol w:w="1340"/>
        <w:gridCol w:w="361"/>
        <w:gridCol w:w="1340"/>
      </w:tblGrid>
      <w:tr w:rsidR="00905B09" w:rsidTr="00905B09">
        <w:trPr>
          <w:trHeight w:val="300"/>
          <w:jc w:val="center"/>
        </w:trPr>
        <w:tc>
          <w:tcPr>
            <w:tcW w:w="3100" w:type="dxa"/>
            <w:gridSpan w:val="2"/>
            <w:tcBorders>
              <w:top w:val="single" w:sz="4" w:space="0" w:color="auto"/>
              <w:left w:val="nil"/>
              <w:bottom w:val="single" w:sz="4" w:space="0" w:color="auto"/>
              <w:right w:val="nil"/>
            </w:tcBorders>
            <w:shd w:val="clear" w:color="000000" w:fill="C9C9C9"/>
            <w:vAlign w:val="center"/>
            <w:hideMark/>
          </w:tcPr>
          <w:p w:rsidR="00905B09" w:rsidRDefault="00905B09">
            <w:pPr>
              <w:jc w:val="center"/>
              <w:rPr>
                <w:rFonts w:ascii="Calibri" w:hAnsi="Calibri"/>
                <w:b/>
                <w:bCs/>
                <w:color w:val="000000"/>
                <w:sz w:val="22"/>
                <w:szCs w:val="22"/>
              </w:rPr>
            </w:pPr>
            <w:r>
              <w:rPr>
                <w:rFonts w:ascii="Calibri" w:hAnsi="Calibri"/>
                <w:b/>
                <w:bCs/>
                <w:color w:val="000000"/>
                <w:sz w:val="22"/>
                <w:szCs w:val="22"/>
              </w:rPr>
              <w:t>Rule Change</w:t>
            </w:r>
          </w:p>
        </w:tc>
        <w:tc>
          <w:tcPr>
            <w:tcW w:w="1701" w:type="dxa"/>
            <w:gridSpan w:val="2"/>
            <w:tcBorders>
              <w:top w:val="single" w:sz="4" w:space="0" w:color="auto"/>
              <w:left w:val="nil"/>
              <w:bottom w:val="single" w:sz="4" w:space="0" w:color="auto"/>
              <w:right w:val="nil"/>
            </w:tcBorders>
            <w:shd w:val="clear" w:color="000000" w:fill="C9C9C9"/>
            <w:vAlign w:val="center"/>
            <w:hideMark/>
          </w:tcPr>
          <w:p w:rsidR="00905B09" w:rsidRDefault="00905B09">
            <w:pPr>
              <w:jc w:val="center"/>
              <w:rPr>
                <w:rFonts w:ascii="Calibri" w:hAnsi="Calibri"/>
                <w:b/>
                <w:bCs/>
                <w:color w:val="000000"/>
                <w:sz w:val="22"/>
                <w:szCs w:val="22"/>
              </w:rPr>
            </w:pPr>
            <w:r>
              <w:rPr>
                <w:rFonts w:ascii="Calibri" w:hAnsi="Calibri"/>
                <w:b/>
                <w:bCs/>
                <w:color w:val="000000"/>
                <w:sz w:val="22"/>
                <w:szCs w:val="22"/>
              </w:rPr>
              <w:t>Edge Impact</w:t>
            </w:r>
          </w:p>
        </w:tc>
        <w:tc>
          <w:tcPr>
            <w:tcW w:w="1701" w:type="dxa"/>
            <w:gridSpan w:val="2"/>
            <w:tcBorders>
              <w:top w:val="single" w:sz="4" w:space="0" w:color="auto"/>
              <w:left w:val="nil"/>
              <w:bottom w:val="single" w:sz="4" w:space="0" w:color="auto"/>
              <w:right w:val="nil"/>
            </w:tcBorders>
            <w:shd w:val="clear" w:color="000000" w:fill="C9C9C9"/>
            <w:vAlign w:val="center"/>
            <w:hideMark/>
          </w:tcPr>
          <w:p w:rsidR="00905B09" w:rsidRDefault="00905B09">
            <w:pPr>
              <w:jc w:val="center"/>
              <w:rPr>
                <w:rFonts w:ascii="Calibri" w:hAnsi="Calibri"/>
                <w:b/>
                <w:bCs/>
                <w:color w:val="000000"/>
                <w:sz w:val="22"/>
                <w:szCs w:val="22"/>
              </w:rPr>
            </w:pPr>
            <w:r>
              <w:rPr>
                <w:rFonts w:ascii="Calibri" w:hAnsi="Calibri"/>
                <w:b/>
                <w:bCs/>
                <w:color w:val="000000"/>
                <w:sz w:val="22"/>
                <w:szCs w:val="22"/>
              </w:rPr>
              <w:t>House Edge</w:t>
            </w:r>
          </w:p>
        </w:tc>
      </w:tr>
      <w:tr w:rsidR="00905B09" w:rsidTr="00905B09">
        <w:trPr>
          <w:trHeight w:val="300"/>
          <w:jc w:val="center"/>
        </w:trPr>
        <w:tc>
          <w:tcPr>
            <w:tcW w:w="1760" w:type="dxa"/>
            <w:tcBorders>
              <w:top w:val="nil"/>
              <w:left w:val="nil"/>
              <w:bottom w:val="nil"/>
              <w:right w:val="nil"/>
            </w:tcBorders>
            <w:shd w:val="clear" w:color="auto" w:fill="auto"/>
            <w:vAlign w:val="center"/>
            <w:hideMark/>
          </w:tcPr>
          <w:p w:rsidR="00905B09" w:rsidRDefault="00905B09">
            <w:pPr>
              <w:jc w:val="center"/>
              <w:rPr>
                <w:rFonts w:ascii="Calibri" w:hAnsi="Calibri"/>
                <w:b/>
                <w:bCs/>
                <w:color w:val="000000"/>
                <w:sz w:val="22"/>
                <w:szCs w:val="22"/>
              </w:rPr>
            </w:pPr>
          </w:p>
        </w:tc>
        <w:tc>
          <w:tcPr>
            <w:tcW w:w="1701" w:type="dxa"/>
            <w:gridSpan w:val="2"/>
            <w:tcBorders>
              <w:top w:val="nil"/>
              <w:left w:val="nil"/>
              <w:bottom w:val="nil"/>
              <w:right w:val="nil"/>
            </w:tcBorders>
            <w:shd w:val="clear" w:color="auto" w:fill="auto"/>
            <w:vAlign w:val="center"/>
            <w:hideMark/>
          </w:tcPr>
          <w:p w:rsidR="00905B09" w:rsidRDefault="00905B09">
            <w:pPr>
              <w:jc w:val="center"/>
              <w:rPr>
                <w:sz w:val="20"/>
                <w:szCs w:val="20"/>
              </w:rPr>
            </w:pPr>
          </w:p>
        </w:tc>
        <w:tc>
          <w:tcPr>
            <w:tcW w:w="1701" w:type="dxa"/>
            <w:gridSpan w:val="2"/>
            <w:tcBorders>
              <w:top w:val="nil"/>
              <w:left w:val="nil"/>
              <w:bottom w:val="nil"/>
              <w:right w:val="nil"/>
            </w:tcBorders>
            <w:shd w:val="clear" w:color="auto" w:fill="auto"/>
            <w:vAlign w:val="center"/>
            <w:hideMark/>
          </w:tcPr>
          <w:p w:rsidR="00905B09" w:rsidRDefault="00905B09">
            <w:pPr>
              <w:jc w:val="center"/>
              <w:rPr>
                <w:sz w:val="20"/>
                <w:szCs w:val="20"/>
              </w:rPr>
            </w:pPr>
          </w:p>
        </w:tc>
        <w:tc>
          <w:tcPr>
            <w:tcW w:w="1340" w:type="dxa"/>
            <w:tcBorders>
              <w:top w:val="nil"/>
              <w:left w:val="nil"/>
              <w:bottom w:val="nil"/>
              <w:right w:val="nil"/>
            </w:tcBorders>
            <w:shd w:val="clear" w:color="auto" w:fill="auto"/>
            <w:vAlign w:val="center"/>
            <w:hideMark/>
          </w:tcPr>
          <w:p w:rsidR="00905B09" w:rsidRDefault="00905B09">
            <w:pPr>
              <w:jc w:val="center"/>
              <w:rPr>
                <w:sz w:val="20"/>
                <w:szCs w:val="20"/>
              </w:rPr>
            </w:pPr>
          </w:p>
        </w:tc>
      </w:tr>
      <w:tr w:rsidR="00905B09" w:rsidTr="00905B09">
        <w:trPr>
          <w:trHeight w:val="300"/>
          <w:jc w:val="center"/>
        </w:trPr>
        <w:tc>
          <w:tcPr>
            <w:tcW w:w="3100" w:type="dxa"/>
            <w:gridSpan w:val="2"/>
            <w:tcBorders>
              <w:top w:val="single" w:sz="4" w:space="0" w:color="auto"/>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Half pay on winning total of 13</w:t>
            </w:r>
          </w:p>
        </w:tc>
        <w:tc>
          <w:tcPr>
            <w:tcW w:w="1701" w:type="dxa"/>
            <w:gridSpan w:val="2"/>
            <w:tcBorders>
              <w:top w:val="single" w:sz="4" w:space="0" w:color="auto"/>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0.60%</w:t>
            </w:r>
          </w:p>
        </w:tc>
        <w:tc>
          <w:tcPr>
            <w:tcW w:w="1701" w:type="dxa"/>
            <w:gridSpan w:val="2"/>
            <w:tcBorders>
              <w:top w:val="single" w:sz="4" w:space="0" w:color="auto"/>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2.83%</w:t>
            </w:r>
          </w:p>
        </w:tc>
      </w:tr>
      <w:tr w:rsidR="00905B09" w:rsidTr="00905B09">
        <w:trPr>
          <w:trHeight w:val="300"/>
          <w:jc w:val="center"/>
        </w:trPr>
        <w:tc>
          <w:tcPr>
            <w:tcW w:w="3100" w:type="dxa"/>
            <w:gridSpan w:val="2"/>
            <w:tcBorders>
              <w:top w:val="nil"/>
              <w:left w:val="nil"/>
              <w:bottom w:val="nil"/>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Half pay on winning total of 16</w:t>
            </w:r>
          </w:p>
        </w:tc>
        <w:tc>
          <w:tcPr>
            <w:tcW w:w="1701" w:type="dxa"/>
            <w:gridSpan w:val="2"/>
            <w:tcBorders>
              <w:top w:val="nil"/>
              <w:left w:val="nil"/>
              <w:bottom w:val="nil"/>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1.31%</w:t>
            </w:r>
          </w:p>
        </w:tc>
        <w:tc>
          <w:tcPr>
            <w:tcW w:w="1701" w:type="dxa"/>
            <w:gridSpan w:val="2"/>
            <w:tcBorders>
              <w:top w:val="nil"/>
              <w:left w:val="nil"/>
              <w:bottom w:val="nil"/>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3.54%</w:t>
            </w:r>
          </w:p>
        </w:tc>
      </w:tr>
      <w:tr w:rsidR="00905B09" w:rsidTr="00905B09">
        <w:trPr>
          <w:trHeight w:val="300"/>
          <w:jc w:val="center"/>
        </w:trPr>
        <w:tc>
          <w:tcPr>
            <w:tcW w:w="3100" w:type="dxa"/>
            <w:gridSpan w:val="2"/>
            <w:tcBorders>
              <w:top w:val="nil"/>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6 to 5 on Blackjack</w:t>
            </w:r>
          </w:p>
        </w:tc>
        <w:tc>
          <w:tcPr>
            <w:tcW w:w="1701" w:type="dxa"/>
            <w:gridSpan w:val="2"/>
            <w:tcBorders>
              <w:top w:val="nil"/>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1.37%</w:t>
            </w:r>
          </w:p>
        </w:tc>
        <w:tc>
          <w:tcPr>
            <w:tcW w:w="1701" w:type="dxa"/>
            <w:gridSpan w:val="2"/>
            <w:tcBorders>
              <w:top w:val="nil"/>
              <w:left w:val="nil"/>
              <w:bottom w:val="nil"/>
              <w:right w:val="nil"/>
            </w:tcBorders>
            <w:shd w:val="clear" w:color="auto" w:fill="auto"/>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3.60%</w:t>
            </w:r>
          </w:p>
        </w:tc>
      </w:tr>
      <w:tr w:rsidR="00905B09" w:rsidTr="00905B09">
        <w:trPr>
          <w:trHeight w:val="300"/>
          <w:jc w:val="center"/>
        </w:trPr>
        <w:tc>
          <w:tcPr>
            <w:tcW w:w="3100" w:type="dxa"/>
            <w:gridSpan w:val="2"/>
            <w:tcBorders>
              <w:top w:val="nil"/>
              <w:left w:val="nil"/>
              <w:bottom w:val="single" w:sz="4" w:space="0" w:color="auto"/>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6 Card Charlie</w:t>
            </w:r>
          </w:p>
        </w:tc>
        <w:tc>
          <w:tcPr>
            <w:tcW w:w="1701" w:type="dxa"/>
            <w:gridSpan w:val="2"/>
            <w:tcBorders>
              <w:top w:val="nil"/>
              <w:left w:val="nil"/>
              <w:bottom w:val="single" w:sz="4" w:space="0" w:color="auto"/>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-0.50%</w:t>
            </w:r>
          </w:p>
        </w:tc>
        <w:tc>
          <w:tcPr>
            <w:tcW w:w="1701" w:type="dxa"/>
            <w:gridSpan w:val="2"/>
            <w:tcBorders>
              <w:top w:val="nil"/>
              <w:left w:val="nil"/>
              <w:bottom w:val="single" w:sz="4" w:space="0" w:color="auto"/>
              <w:right w:val="nil"/>
            </w:tcBorders>
            <w:shd w:val="clear" w:color="000000" w:fill="DBDBDB"/>
            <w:vAlign w:val="center"/>
            <w:hideMark/>
          </w:tcPr>
          <w:p w:rsidR="00905B09" w:rsidRDefault="00905B09">
            <w:pPr>
              <w:jc w:val="center"/>
              <w:rPr>
                <w:rFonts w:ascii="Calibri" w:hAnsi="Calibri"/>
                <w:color w:val="000000"/>
                <w:sz w:val="22"/>
                <w:szCs w:val="22"/>
              </w:rPr>
            </w:pPr>
            <w:r>
              <w:rPr>
                <w:rFonts w:ascii="Calibri" w:hAnsi="Calibri"/>
                <w:color w:val="000000"/>
                <w:sz w:val="22"/>
                <w:szCs w:val="22"/>
              </w:rPr>
              <w:t>1.73%</w:t>
            </w:r>
          </w:p>
        </w:tc>
      </w:tr>
    </w:tbl>
    <w:p w:rsidR="00905B09" w:rsidRDefault="00905B09" w:rsidP="00275313">
      <w:pPr>
        <w:rPr>
          <w:rFonts w:ascii="Calibri" w:hAnsi="Calibri"/>
          <w:bCs/>
          <w:sz w:val="20"/>
          <w:szCs w:val="20"/>
        </w:rPr>
      </w:pPr>
    </w:p>
    <w:p w:rsidR="00905B09" w:rsidRDefault="00905B09" w:rsidP="00275313">
      <w:pPr>
        <w:rPr>
          <w:rFonts w:ascii="Calibri" w:hAnsi="Calibri"/>
          <w:bCs/>
          <w:sz w:val="20"/>
          <w:szCs w:val="20"/>
        </w:rPr>
      </w:pPr>
    </w:p>
    <w:p w:rsidR="00905B09" w:rsidRDefault="00905B09" w:rsidP="00275313">
      <w:pPr>
        <w:rPr>
          <w:rFonts w:ascii="Calibri" w:hAnsi="Calibri"/>
          <w:bCs/>
          <w:sz w:val="20"/>
          <w:szCs w:val="20"/>
        </w:rPr>
      </w:pPr>
    </w:p>
    <w:p w:rsidR="00905B09" w:rsidRDefault="00905B09" w:rsidP="00905B09">
      <w:pPr>
        <w:jc w:val="center"/>
        <w:rPr>
          <w:rFonts w:ascii="Calibri" w:hAnsi="Calibri"/>
          <w:bCs/>
          <w:sz w:val="20"/>
          <w:szCs w:val="20"/>
        </w:rPr>
      </w:pPr>
    </w:p>
    <w:p w:rsidR="00905B09" w:rsidRDefault="00905B09" w:rsidP="00275313">
      <w:pPr>
        <w:rPr>
          <w:rFonts w:ascii="Calibri" w:hAnsi="Calibri"/>
          <w:bCs/>
          <w:sz w:val="20"/>
          <w:szCs w:val="20"/>
        </w:rPr>
      </w:pPr>
    </w:p>
    <w:p w:rsidR="00D709D0" w:rsidRDefault="00D709D0" w:rsidP="006B40B9">
      <w:pPr>
        <w:rPr>
          <w:rFonts w:ascii="Calibri" w:hAnsi="Calibri"/>
          <w:b/>
          <w:bCs/>
          <w:sz w:val="22"/>
          <w:szCs w:val="20"/>
        </w:rPr>
      </w:pPr>
    </w:p>
    <w:p w:rsidR="00D709D0" w:rsidRDefault="00D709D0" w:rsidP="006B40B9">
      <w:pPr>
        <w:rPr>
          <w:rFonts w:ascii="Calibri" w:hAnsi="Calibri"/>
          <w:b/>
          <w:bCs/>
          <w:sz w:val="22"/>
          <w:szCs w:val="20"/>
        </w:rPr>
      </w:pPr>
    </w:p>
    <w:p w:rsidR="006B40B9" w:rsidRPr="00857546" w:rsidRDefault="006B40B9" w:rsidP="006B40B9">
      <w:pPr>
        <w:rPr>
          <w:rFonts w:ascii="Calibri" w:hAnsi="Calibri"/>
          <w:b/>
          <w:bCs/>
          <w:sz w:val="22"/>
          <w:szCs w:val="20"/>
        </w:rPr>
      </w:pPr>
      <w:r w:rsidRPr="00857546">
        <w:rPr>
          <w:rFonts w:ascii="Calibri" w:hAnsi="Calibri"/>
          <w:b/>
          <w:bCs/>
          <w:sz w:val="22"/>
          <w:szCs w:val="20"/>
        </w:rPr>
        <w:lastRenderedPageBreak/>
        <w:t>Efficiency and Hand Rates</w:t>
      </w:r>
    </w:p>
    <w:p w:rsidR="006B40B9" w:rsidRDefault="006B40B9" w:rsidP="006B40B9">
      <w:pPr>
        <w:rPr>
          <w:rFonts w:ascii="Calibri" w:hAnsi="Calibri"/>
          <w:b/>
          <w:bCs/>
          <w:sz w:val="20"/>
          <w:szCs w:val="20"/>
        </w:rPr>
      </w:pPr>
    </w:p>
    <w:p w:rsidR="006B40B9" w:rsidRDefault="00905B09" w:rsidP="006B40B9">
      <w:pPr>
        <w:rPr>
          <w:rFonts w:ascii="Calibri" w:hAnsi="Calibri"/>
          <w:bCs/>
          <w:sz w:val="20"/>
          <w:szCs w:val="20"/>
        </w:rPr>
      </w:pPr>
      <w:r>
        <w:rPr>
          <w:rFonts w:ascii="Calibri" w:hAnsi="Calibri"/>
          <w:bCs/>
          <w:sz w:val="20"/>
          <w:szCs w:val="20"/>
        </w:rPr>
        <w:t xml:space="preserve">One of the benefits of removing the opportunity to split or double in </w:t>
      </w:r>
      <w:r w:rsidR="004E5C25">
        <w:rPr>
          <w:rFonts w:ascii="Calibri" w:hAnsi="Calibri"/>
          <w:bCs/>
          <w:sz w:val="20"/>
          <w:szCs w:val="20"/>
        </w:rPr>
        <w:t xml:space="preserve">Fast </w:t>
      </w:r>
      <w:r>
        <w:rPr>
          <w:rFonts w:ascii="Calibri" w:hAnsi="Calibri"/>
          <w:bCs/>
          <w:sz w:val="20"/>
          <w:szCs w:val="20"/>
        </w:rPr>
        <w:t xml:space="preserve">Blackjack is the </w:t>
      </w:r>
      <w:r w:rsidR="00020FE0">
        <w:rPr>
          <w:rFonts w:ascii="Calibri" w:hAnsi="Calibri"/>
          <w:bCs/>
          <w:sz w:val="20"/>
          <w:szCs w:val="20"/>
        </w:rPr>
        <w:t>potential upside in hand rates.</w:t>
      </w:r>
    </w:p>
    <w:p w:rsidR="000C7CF5" w:rsidRDefault="000C7CF5" w:rsidP="006B40B9">
      <w:pPr>
        <w:rPr>
          <w:rFonts w:ascii="Calibri" w:hAnsi="Calibri"/>
          <w:bCs/>
          <w:sz w:val="20"/>
          <w:szCs w:val="20"/>
        </w:rPr>
      </w:pPr>
    </w:p>
    <w:p w:rsidR="000C7CF5" w:rsidRDefault="000C7CF5" w:rsidP="006B40B9">
      <w:pPr>
        <w:rPr>
          <w:rFonts w:ascii="Calibri" w:hAnsi="Calibri"/>
          <w:bCs/>
          <w:sz w:val="20"/>
          <w:szCs w:val="20"/>
        </w:rPr>
      </w:pPr>
      <w:r>
        <w:rPr>
          <w:rFonts w:ascii="Calibri" w:hAnsi="Calibri"/>
          <w:bCs/>
          <w:sz w:val="20"/>
          <w:szCs w:val="20"/>
        </w:rPr>
        <w:t>This could be further improved by drawing cards to hard hands totalling less than 12 without prompting from the player.</w:t>
      </w:r>
      <w:r w:rsidR="00582F6F">
        <w:rPr>
          <w:rFonts w:ascii="Calibri" w:hAnsi="Calibri"/>
          <w:bCs/>
          <w:sz w:val="20"/>
          <w:szCs w:val="20"/>
        </w:rPr>
        <w:t xml:space="preserve"> For a player utilising perfect strategy, 32.7% of cards taken are on hard hands totalling less than 12.</w:t>
      </w:r>
    </w:p>
    <w:p w:rsidR="00C04E32" w:rsidRDefault="00C04E32" w:rsidP="006B40B9">
      <w:pPr>
        <w:rPr>
          <w:rFonts w:ascii="Calibri" w:hAnsi="Calibri"/>
          <w:bCs/>
          <w:sz w:val="20"/>
          <w:szCs w:val="20"/>
        </w:rPr>
      </w:pPr>
    </w:p>
    <w:p w:rsidR="00C04E32" w:rsidRDefault="00C04E32" w:rsidP="006B40B9">
      <w:pPr>
        <w:rPr>
          <w:rFonts w:ascii="Calibri" w:hAnsi="Calibri"/>
          <w:bCs/>
          <w:sz w:val="20"/>
          <w:szCs w:val="20"/>
        </w:rPr>
      </w:pPr>
      <w:r>
        <w:rPr>
          <w:rFonts w:ascii="Calibri" w:hAnsi="Calibri"/>
          <w:bCs/>
          <w:sz w:val="20"/>
          <w:szCs w:val="20"/>
        </w:rPr>
        <w:t xml:space="preserve">We estimate that these two initiatives could combine </w:t>
      </w:r>
      <w:r w:rsidR="00582F6F">
        <w:rPr>
          <w:rFonts w:ascii="Calibri" w:hAnsi="Calibri"/>
          <w:bCs/>
          <w:sz w:val="20"/>
          <w:szCs w:val="20"/>
        </w:rPr>
        <w:t>to improve hand rates by 15% – 26%.</w:t>
      </w:r>
    </w:p>
    <w:p w:rsidR="00020FE0" w:rsidRPr="00905B09" w:rsidRDefault="00020FE0" w:rsidP="006B40B9">
      <w:pPr>
        <w:rPr>
          <w:rFonts w:ascii="Calibri" w:hAnsi="Calibri"/>
          <w:bCs/>
          <w:sz w:val="20"/>
          <w:szCs w:val="20"/>
        </w:rPr>
      </w:pPr>
    </w:p>
    <w:p w:rsidR="00B878FD" w:rsidRPr="00D65A0E" w:rsidRDefault="00B878FD" w:rsidP="00B878FD">
      <w:pPr>
        <w:rPr>
          <w:rFonts w:ascii="Calibri" w:hAnsi="Calibri"/>
          <w:b/>
          <w:bCs/>
          <w:sz w:val="22"/>
          <w:szCs w:val="20"/>
        </w:rPr>
      </w:pPr>
      <w:r>
        <w:rPr>
          <w:rFonts w:ascii="Calibri" w:hAnsi="Calibri"/>
          <w:b/>
          <w:bCs/>
          <w:sz w:val="22"/>
          <w:szCs w:val="20"/>
        </w:rPr>
        <w:t>Side Wagers</w:t>
      </w:r>
    </w:p>
    <w:p w:rsidR="00B878FD" w:rsidRDefault="00B878FD" w:rsidP="00B878FD">
      <w:pPr>
        <w:rPr>
          <w:rFonts w:ascii="Calibri" w:hAnsi="Calibri"/>
          <w:bCs/>
          <w:sz w:val="20"/>
          <w:szCs w:val="20"/>
        </w:rPr>
      </w:pPr>
      <w:r>
        <w:rPr>
          <w:rFonts w:ascii="Calibri" w:hAnsi="Calibri"/>
          <w:bCs/>
          <w:sz w:val="20"/>
          <w:szCs w:val="20"/>
        </w:rPr>
        <w:t xml:space="preserve"> </w:t>
      </w:r>
    </w:p>
    <w:p w:rsidR="00B878FD" w:rsidRDefault="009C285F" w:rsidP="00B878FD">
      <w:pPr>
        <w:rPr>
          <w:rFonts w:ascii="Calibri" w:hAnsi="Calibri"/>
          <w:b/>
          <w:bCs/>
          <w:sz w:val="22"/>
          <w:szCs w:val="20"/>
        </w:rPr>
      </w:pPr>
      <w:r>
        <w:rPr>
          <w:rFonts w:ascii="Calibri" w:hAnsi="Calibri"/>
          <w:bCs/>
          <w:sz w:val="20"/>
          <w:szCs w:val="20"/>
        </w:rPr>
        <w:t xml:space="preserve">In keeping with the simplicity of Fast Blackjack, the “Any Pair” side wager would be a suitable side wager offering in lieu of Perfect Pairs. Any Pair pays a flat rate on all pair outcomes as opposed to the tiered structure offered on Perfect Pairs. In addition, Any Pair is not a licensed product </w:t>
      </w:r>
      <w:r w:rsidR="009B6C46">
        <w:rPr>
          <w:rFonts w:ascii="Calibri" w:hAnsi="Calibri"/>
          <w:bCs/>
          <w:sz w:val="20"/>
          <w:szCs w:val="20"/>
        </w:rPr>
        <w:t>resulting in a modest saving on licensing fees.</w:t>
      </w:r>
      <w:r>
        <w:rPr>
          <w:rFonts w:ascii="Calibri" w:hAnsi="Calibri"/>
          <w:bCs/>
          <w:sz w:val="20"/>
          <w:szCs w:val="20"/>
        </w:rPr>
        <w:t xml:space="preserve"> </w:t>
      </w:r>
    </w:p>
    <w:p w:rsidR="00B878FD" w:rsidRDefault="00B878FD" w:rsidP="006B40B9">
      <w:pPr>
        <w:rPr>
          <w:rFonts w:ascii="Calibri" w:hAnsi="Calibri"/>
          <w:b/>
          <w:bCs/>
          <w:sz w:val="22"/>
          <w:szCs w:val="20"/>
        </w:rPr>
      </w:pPr>
    </w:p>
    <w:tbl>
      <w:tblPr>
        <w:tblW w:w="5280" w:type="dxa"/>
        <w:jc w:val="center"/>
        <w:tblLook w:val="04A0" w:firstRow="1" w:lastRow="0" w:firstColumn="1" w:lastColumn="0" w:noHBand="0" w:noVBand="1"/>
      </w:tblPr>
      <w:tblGrid>
        <w:gridCol w:w="1760"/>
        <w:gridCol w:w="1760"/>
        <w:gridCol w:w="1760"/>
      </w:tblGrid>
      <w:tr w:rsidR="009C285F" w:rsidTr="009B6C46">
        <w:trPr>
          <w:trHeight w:val="300"/>
          <w:jc w:val="center"/>
        </w:trPr>
        <w:tc>
          <w:tcPr>
            <w:tcW w:w="1760" w:type="dxa"/>
            <w:tcBorders>
              <w:top w:val="single" w:sz="4" w:space="0" w:color="auto"/>
              <w:left w:val="nil"/>
              <w:bottom w:val="single" w:sz="4" w:space="0" w:color="auto"/>
              <w:right w:val="nil"/>
            </w:tcBorders>
            <w:shd w:val="clear" w:color="000000" w:fill="C9C9C9"/>
            <w:noWrap/>
            <w:vAlign w:val="center"/>
            <w:hideMark/>
          </w:tcPr>
          <w:p w:rsidR="009C285F" w:rsidRDefault="009C285F">
            <w:pPr>
              <w:jc w:val="center"/>
              <w:rPr>
                <w:rFonts w:ascii="Calibri" w:hAnsi="Calibri"/>
                <w:b/>
                <w:bCs/>
                <w:color w:val="000000"/>
                <w:sz w:val="22"/>
                <w:szCs w:val="22"/>
              </w:rPr>
            </w:pPr>
            <w:r>
              <w:rPr>
                <w:rFonts w:ascii="Calibri" w:hAnsi="Calibri"/>
                <w:b/>
                <w:bCs/>
                <w:color w:val="000000"/>
                <w:sz w:val="22"/>
                <w:szCs w:val="22"/>
              </w:rPr>
              <w:t> </w:t>
            </w:r>
          </w:p>
        </w:tc>
        <w:tc>
          <w:tcPr>
            <w:tcW w:w="1760" w:type="dxa"/>
            <w:tcBorders>
              <w:top w:val="single" w:sz="4" w:space="0" w:color="auto"/>
              <w:left w:val="nil"/>
              <w:bottom w:val="single" w:sz="4" w:space="0" w:color="auto"/>
              <w:right w:val="nil"/>
            </w:tcBorders>
            <w:shd w:val="clear" w:color="000000" w:fill="C9C9C9"/>
            <w:noWrap/>
            <w:vAlign w:val="center"/>
            <w:hideMark/>
          </w:tcPr>
          <w:p w:rsidR="009C285F" w:rsidRDefault="009C285F">
            <w:pPr>
              <w:jc w:val="center"/>
              <w:rPr>
                <w:rFonts w:ascii="Calibri" w:hAnsi="Calibri"/>
                <w:b/>
                <w:bCs/>
                <w:color w:val="000000"/>
                <w:sz w:val="22"/>
                <w:szCs w:val="22"/>
              </w:rPr>
            </w:pPr>
            <w:r>
              <w:rPr>
                <w:rFonts w:ascii="Calibri" w:hAnsi="Calibri"/>
                <w:b/>
                <w:bCs/>
                <w:color w:val="000000"/>
                <w:sz w:val="22"/>
                <w:szCs w:val="22"/>
              </w:rPr>
              <w:t>Any Pairs</w:t>
            </w:r>
          </w:p>
        </w:tc>
        <w:tc>
          <w:tcPr>
            <w:tcW w:w="1760" w:type="dxa"/>
            <w:tcBorders>
              <w:top w:val="single" w:sz="4" w:space="0" w:color="auto"/>
              <w:left w:val="nil"/>
              <w:bottom w:val="single" w:sz="4" w:space="0" w:color="auto"/>
              <w:right w:val="nil"/>
            </w:tcBorders>
            <w:shd w:val="clear" w:color="000000" w:fill="C9C9C9"/>
            <w:noWrap/>
            <w:vAlign w:val="center"/>
            <w:hideMark/>
          </w:tcPr>
          <w:p w:rsidR="009C285F" w:rsidRDefault="009C285F">
            <w:pPr>
              <w:jc w:val="center"/>
              <w:rPr>
                <w:rFonts w:ascii="Calibri" w:hAnsi="Calibri"/>
                <w:b/>
                <w:bCs/>
                <w:color w:val="000000"/>
                <w:sz w:val="22"/>
                <w:szCs w:val="22"/>
              </w:rPr>
            </w:pPr>
            <w:r>
              <w:rPr>
                <w:rFonts w:ascii="Calibri" w:hAnsi="Calibri"/>
                <w:b/>
                <w:bCs/>
                <w:color w:val="000000"/>
                <w:sz w:val="22"/>
                <w:szCs w:val="22"/>
              </w:rPr>
              <w:t>Perfect Pairs</w:t>
            </w:r>
          </w:p>
        </w:tc>
      </w:tr>
      <w:tr w:rsidR="009C285F" w:rsidTr="009B6C46">
        <w:trPr>
          <w:trHeight w:val="300"/>
          <w:jc w:val="center"/>
        </w:trPr>
        <w:tc>
          <w:tcPr>
            <w:tcW w:w="1760" w:type="dxa"/>
            <w:tcBorders>
              <w:top w:val="nil"/>
              <w:left w:val="nil"/>
              <w:bottom w:val="nil"/>
              <w:right w:val="nil"/>
            </w:tcBorders>
            <w:shd w:val="clear" w:color="auto" w:fill="auto"/>
            <w:noWrap/>
            <w:vAlign w:val="center"/>
            <w:hideMark/>
          </w:tcPr>
          <w:p w:rsidR="009C285F" w:rsidRDefault="009C285F">
            <w:pPr>
              <w:jc w:val="center"/>
              <w:rPr>
                <w:rFonts w:ascii="Calibri" w:hAnsi="Calibri"/>
                <w:b/>
                <w:bCs/>
                <w:color w:val="000000"/>
                <w:sz w:val="22"/>
                <w:szCs w:val="22"/>
              </w:rPr>
            </w:pPr>
          </w:p>
        </w:tc>
        <w:tc>
          <w:tcPr>
            <w:tcW w:w="1760" w:type="dxa"/>
            <w:tcBorders>
              <w:top w:val="nil"/>
              <w:left w:val="nil"/>
              <w:bottom w:val="nil"/>
              <w:right w:val="nil"/>
            </w:tcBorders>
            <w:shd w:val="clear" w:color="auto" w:fill="auto"/>
            <w:noWrap/>
            <w:vAlign w:val="center"/>
            <w:hideMark/>
          </w:tcPr>
          <w:p w:rsidR="009C285F" w:rsidRDefault="009C285F">
            <w:pPr>
              <w:jc w:val="center"/>
              <w:rPr>
                <w:sz w:val="20"/>
                <w:szCs w:val="20"/>
              </w:rPr>
            </w:pPr>
          </w:p>
        </w:tc>
        <w:tc>
          <w:tcPr>
            <w:tcW w:w="1760" w:type="dxa"/>
            <w:tcBorders>
              <w:top w:val="nil"/>
              <w:left w:val="nil"/>
              <w:bottom w:val="nil"/>
              <w:right w:val="nil"/>
            </w:tcBorders>
            <w:shd w:val="clear" w:color="auto" w:fill="auto"/>
            <w:noWrap/>
            <w:vAlign w:val="center"/>
            <w:hideMark/>
          </w:tcPr>
          <w:p w:rsidR="009C285F" w:rsidRDefault="009C285F">
            <w:pPr>
              <w:jc w:val="center"/>
              <w:rPr>
                <w:sz w:val="20"/>
                <w:szCs w:val="20"/>
              </w:rPr>
            </w:pPr>
          </w:p>
        </w:tc>
      </w:tr>
      <w:tr w:rsidR="009C285F" w:rsidTr="009B6C46">
        <w:trPr>
          <w:trHeight w:val="300"/>
          <w:jc w:val="center"/>
        </w:trPr>
        <w:tc>
          <w:tcPr>
            <w:tcW w:w="1760" w:type="dxa"/>
            <w:tcBorders>
              <w:top w:val="single" w:sz="4" w:space="0" w:color="auto"/>
              <w:left w:val="nil"/>
              <w:bottom w:val="single" w:sz="4" w:space="0" w:color="auto"/>
              <w:right w:val="nil"/>
            </w:tcBorders>
            <w:shd w:val="clear" w:color="auto" w:fill="DBDBDB" w:themeFill="accent3" w:themeFillTint="66"/>
            <w:noWrap/>
            <w:vAlign w:val="center"/>
            <w:hideMark/>
          </w:tcPr>
          <w:p w:rsidR="009C285F" w:rsidRDefault="009C285F">
            <w:pPr>
              <w:jc w:val="center"/>
              <w:rPr>
                <w:rFonts w:ascii="Calibri" w:hAnsi="Calibri"/>
                <w:b/>
                <w:bCs/>
                <w:color w:val="000000"/>
                <w:sz w:val="22"/>
                <w:szCs w:val="22"/>
              </w:rPr>
            </w:pPr>
            <w:r>
              <w:rPr>
                <w:rFonts w:ascii="Calibri" w:hAnsi="Calibri"/>
                <w:b/>
                <w:bCs/>
                <w:color w:val="000000"/>
                <w:sz w:val="22"/>
                <w:szCs w:val="22"/>
              </w:rPr>
              <w:t>House Edge</w:t>
            </w:r>
          </w:p>
        </w:tc>
        <w:tc>
          <w:tcPr>
            <w:tcW w:w="1760" w:type="dxa"/>
            <w:tcBorders>
              <w:top w:val="single" w:sz="4" w:space="0" w:color="auto"/>
              <w:left w:val="nil"/>
              <w:bottom w:val="single" w:sz="4" w:space="0" w:color="auto"/>
              <w:right w:val="nil"/>
            </w:tcBorders>
            <w:shd w:val="clear" w:color="auto" w:fill="DBDBDB" w:themeFill="accent3" w:themeFillTint="66"/>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11.25%</w:t>
            </w:r>
          </w:p>
        </w:tc>
        <w:tc>
          <w:tcPr>
            <w:tcW w:w="1760" w:type="dxa"/>
            <w:tcBorders>
              <w:top w:val="single" w:sz="4" w:space="0" w:color="auto"/>
              <w:left w:val="nil"/>
              <w:bottom w:val="single" w:sz="4" w:space="0" w:color="auto"/>
              <w:right w:val="nil"/>
            </w:tcBorders>
            <w:shd w:val="clear" w:color="auto" w:fill="DBDBDB" w:themeFill="accent3" w:themeFillTint="66"/>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4.18%</w:t>
            </w:r>
          </w:p>
        </w:tc>
      </w:tr>
      <w:tr w:rsidR="009C285F" w:rsidTr="009B6C46">
        <w:trPr>
          <w:trHeight w:val="300"/>
          <w:jc w:val="center"/>
        </w:trPr>
        <w:tc>
          <w:tcPr>
            <w:tcW w:w="1760" w:type="dxa"/>
            <w:tcBorders>
              <w:top w:val="nil"/>
              <w:left w:val="nil"/>
              <w:bottom w:val="nil"/>
              <w:right w:val="nil"/>
            </w:tcBorders>
            <w:shd w:val="clear" w:color="auto" w:fill="auto"/>
            <w:noWrap/>
            <w:vAlign w:val="center"/>
            <w:hideMark/>
          </w:tcPr>
          <w:p w:rsidR="009C285F" w:rsidRDefault="009C285F">
            <w:pPr>
              <w:jc w:val="center"/>
              <w:rPr>
                <w:rFonts w:ascii="Calibri" w:hAnsi="Calibri"/>
                <w:color w:val="000000"/>
                <w:sz w:val="22"/>
                <w:szCs w:val="22"/>
              </w:rPr>
            </w:pPr>
          </w:p>
        </w:tc>
        <w:tc>
          <w:tcPr>
            <w:tcW w:w="1760" w:type="dxa"/>
            <w:tcBorders>
              <w:top w:val="nil"/>
              <w:left w:val="nil"/>
              <w:bottom w:val="nil"/>
              <w:right w:val="nil"/>
            </w:tcBorders>
            <w:shd w:val="clear" w:color="auto" w:fill="auto"/>
            <w:noWrap/>
            <w:vAlign w:val="center"/>
            <w:hideMark/>
          </w:tcPr>
          <w:p w:rsidR="009C285F" w:rsidRDefault="009C285F">
            <w:pPr>
              <w:jc w:val="center"/>
              <w:rPr>
                <w:sz w:val="20"/>
                <w:szCs w:val="20"/>
              </w:rPr>
            </w:pPr>
          </w:p>
        </w:tc>
        <w:tc>
          <w:tcPr>
            <w:tcW w:w="1760" w:type="dxa"/>
            <w:tcBorders>
              <w:top w:val="nil"/>
              <w:left w:val="nil"/>
              <w:bottom w:val="nil"/>
              <w:right w:val="nil"/>
            </w:tcBorders>
            <w:shd w:val="clear" w:color="auto" w:fill="auto"/>
            <w:noWrap/>
            <w:vAlign w:val="center"/>
            <w:hideMark/>
          </w:tcPr>
          <w:p w:rsidR="009C285F" w:rsidRDefault="009C285F">
            <w:pPr>
              <w:jc w:val="center"/>
              <w:rPr>
                <w:sz w:val="20"/>
                <w:szCs w:val="20"/>
              </w:rPr>
            </w:pPr>
          </w:p>
        </w:tc>
      </w:tr>
      <w:tr w:rsidR="009C285F" w:rsidTr="009B6C46">
        <w:trPr>
          <w:trHeight w:val="300"/>
          <w:jc w:val="center"/>
        </w:trPr>
        <w:tc>
          <w:tcPr>
            <w:tcW w:w="1760" w:type="dxa"/>
            <w:vMerge w:val="restart"/>
            <w:tcBorders>
              <w:top w:val="single" w:sz="4" w:space="0" w:color="auto"/>
              <w:left w:val="nil"/>
              <w:bottom w:val="single" w:sz="4" w:space="0" w:color="000000"/>
              <w:right w:val="nil"/>
            </w:tcBorders>
            <w:shd w:val="clear" w:color="auto" w:fill="auto"/>
            <w:noWrap/>
            <w:vAlign w:val="center"/>
            <w:hideMark/>
          </w:tcPr>
          <w:p w:rsidR="009C285F" w:rsidRDefault="009C285F">
            <w:pPr>
              <w:jc w:val="center"/>
              <w:rPr>
                <w:rFonts w:ascii="Calibri" w:hAnsi="Calibri"/>
                <w:b/>
                <w:bCs/>
                <w:color w:val="000000"/>
                <w:sz w:val="22"/>
                <w:szCs w:val="22"/>
              </w:rPr>
            </w:pPr>
            <w:r>
              <w:rPr>
                <w:rFonts w:ascii="Calibri" w:hAnsi="Calibri"/>
                <w:b/>
                <w:bCs/>
                <w:color w:val="000000"/>
                <w:sz w:val="22"/>
                <w:szCs w:val="22"/>
              </w:rPr>
              <w:t>Payouts</w:t>
            </w:r>
          </w:p>
        </w:tc>
        <w:tc>
          <w:tcPr>
            <w:tcW w:w="1760" w:type="dxa"/>
            <w:vMerge w:val="restart"/>
            <w:tcBorders>
              <w:top w:val="single" w:sz="4" w:space="0" w:color="auto"/>
              <w:left w:val="nil"/>
              <w:bottom w:val="single" w:sz="4" w:space="0" w:color="000000"/>
              <w:right w:val="nil"/>
            </w:tcBorders>
            <w:shd w:val="clear" w:color="auto" w:fill="auto"/>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11 to 1</w:t>
            </w:r>
          </w:p>
        </w:tc>
        <w:tc>
          <w:tcPr>
            <w:tcW w:w="1760" w:type="dxa"/>
            <w:tcBorders>
              <w:top w:val="single" w:sz="4" w:space="0" w:color="auto"/>
              <w:left w:val="nil"/>
              <w:bottom w:val="nil"/>
              <w:right w:val="nil"/>
            </w:tcBorders>
            <w:shd w:val="clear" w:color="auto" w:fill="auto"/>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25 to 1</w:t>
            </w:r>
          </w:p>
        </w:tc>
      </w:tr>
      <w:tr w:rsidR="009C285F" w:rsidTr="009B6C46">
        <w:trPr>
          <w:trHeight w:val="300"/>
          <w:jc w:val="center"/>
        </w:trPr>
        <w:tc>
          <w:tcPr>
            <w:tcW w:w="1760" w:type="dxa"/>
            <w:vMerge/>
            <w:tcBorders>
              <w:top w:val="single" w:sz="4" w:space="0" w:color="auto"/>
              <w:left w:val="nil"/>
              <w:bottom w:val="single" w:sz="4" w:space="0" w:color="000000"/>
              <w:right w:val="nil"/>
            </w:tcBorders>
            <w:vAlign w:val="center"/>
            <w:hideMark/>
          </w:tcPr>
          <w:p w:rsidR="009C285F" w:rsidRDefault="009C285F">
            <w:pPr>
              <w:rPr>
                <w:rFonts w:ascii="Calibri" w:hAnsi="Calibri"/>
                <w:b/>
                <w:bCs/>
                <w:color w:val="000000"/>
                <w:sz w:val="22"/>
                <w:szCs w:val="22"/>
              </w:rPr>
            </w:pPr>
          </w:p>
        </w:tc>
        <w:tc>
          <w:tcPr>
            <w:tcW w:w="1760" w:type="dxa"/>
            <w:vMerge/>
            <w:tcBorders>
              <w:top w:val="single" w:sz="4" w:space="0" w:color="auto"/>
              <w:left w:val="nil"/>
              <w:bottom w:val="single" w:sz="4" w:space="0" w:color="000000"/>
              <w:right w:val="nil"/>
            </w:tcBorders>
            <w:vAlign w:val="center"/>
            <w:hideMark/>
          </w:tcPr>
          <w:p w:rsidR="009C285F" w:rsidRDefault="009C285F">
            <w:pPr>
              <w:rPr>
                <w:rFonts w:ascii="Calibri" w:hAnsi="Calibri"/>
                <w:color w:val="000000"/>
                <w:sz w:val="22"/>
                <w:szCs w:val="22"/>
              </w:rPr>
            </w:pPr>
          </w:p>
        </w:tc>
        <w:tc>
          <w:tcPr>
            <w:tcW w:w="1760" w:type="dxa"/>
            <w:tcBorders>
              <w:top w:val="nil"/>
              <w:left w:val="nil"/>
              <w:bottom w:val="nil"/>
              <w:right w:val="nil"/>
            </w:tcBorders>
            <w:shd w:val="clear" w:color="auto" w:fill="auto"/>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13 to 1</w:t>
            </w:r>
          </w:p>
        </w:tc>
      </w:tr>
      <w:tr w:rsidR="009C285F" w:rsidTr="009B6C46">
        <w:trPr>
          <w:trHeight w:val="300"/>
          <w:jc w:val="center"/>
        </w:trPr>
        <w:tc>
          <w:tcPr>
            <w:tcW w:w="1760" w:type="dxa"/>
            <w:vMerge/>
            <w:tcBorders>
              <w:top w:val="single" w:sz="4" w:space="0" w:color="auto"/>
              <w:left w:val="nil"/>
              <w:bottom w:val="single" w:sz="4" w:space="0" w:color="000000"/>
              <w:right w:val="nil"/>
            </w:tcBorders>
            <w:vAlign w:val="center"/>
            <w:hideMark/>
          </w:tcPr>
          <w:p w:rsidR="009C285F" w:rsidRDefault="009C285F">
            <w:pPr>
              <w:rPr>
                <w:rFonts w:ascii="Calibri" w:hAnsi="Calibri"/>
                <w:b/>
                <w:bCs/>
                <w:color w:val="000000"/>
                <w:sz w:val="22"/>
                <w:szCs w:val="22"/>
              </w:rPr>
            </w:pPr>
          </w:p>
        </w:tc>
        <w:tc>
          <w:tcPr>
            <w:tcW w:w="1760" w:type="dxa"/>
            <w:vMerge/>
            <w:tcBorders>
              <w:top w:val="single" w:sz="4" w:space="0" w:color="auto"/>
              <w:left w:val="nil"/>
              <w:bottom w:val="single" w:sz="4" w:space="0" w:color="000000"/>
              <w:right w:val="nil"/>
            </w:tcBorders>
            <w:vAlign w:val="center"/>
            <w:hideMark/>
          </w:tcPr>
          <w:p w:rsidR="009C285F" w:rsidRDefault="009C285F">
            <w:pPr>
              <w:rPr>
                <w:rFonts w:ascii="Calibri" w:hAnsi="Calibri"/>
                <w:color w:val="000000"/>
                <w:sz w:val="22"/>
                <w:szCs w:val="22"/>
              </w:rPr>
            </w:pPr>
          </w:p>
        </w:tc>
        <w:tc>
          <w:tcPr>
            <w:tcW w:w="1760" w:type="dxa"/>
            <w:tcBorders>
              <w:top w:val="nil"/>
              <w:left w:val="nil"/>
              <w:bottom w:val="single" w:sz="4" w:space="0" w:color="auto"/>
              <w:right w:val="nil"/>
            </w:tcBorders>
            <w:shd w:val="clear" w:color="auto" w:fill="auto"/>
            <w:noWrap/>
            <w:vAlign w:val="center"/>
            <w:hideMark/>
          </w:tcPr>
          <w:p w:rsidR="009C285F" w:rsidRDefault="009C285F">
            <w:pPr>
              <w:jc w:val="center"/>
              <w:rPr>
                <w:rFonts w:ascii="Calibri" w:hAnsi="Calibri"/>
                <w:color w:val="000000"/>
                <w:sz w:val="22"/>
                <w:szCs w:val="22"/>
              </w:rPr>
            </w:pPr>
            <w:r>
              <w:rPr>
                <w:rFonts w:ascii="Calibri" w:hAnsi="Calibri"/>
                <w:color w:val="000000"/>
                <w:sz w:val="22"/>
                <w:szCs w:val="22"/>
              </w:rPr>
              <w:t>6 to 1</w:t>
            </w:r>
          </w:p>
        </w:tc>
      </w:tr>
    </w:tbl>
    <w:p w:rsidR="009C285F" w:rsidRDefault="009C285F" w:rsidP="006B40B9">
      <w:pPr>
        <w:rPr>
          <w:rFonts w:ascii="Calibri" w:hAnsi="Calibri"/>
          <w:b/>
          <w:bCs/>
          <w:sz w:val="22"/>
          <w:szCs w:val="20"/>
        </w:rPr>
      </w:pPr>
    </w:p>
    <w:p w:rsidR="00B878FD" w:rsidRDefault="00B878FD" w:rsidP="006B40B9">
      <w:pPr>
        <w:rPr>
          <w:rFonts w:ascii="Calibri" w:hAnsi="Calibri"/>
          <w:b/>
          <w:bCs/>
          <w:sz w:val="22"/>
          <w:szCs w:val="20"/>
        </w:rPr>
      </w:pPr>
    </w:p>
    <w:p w:rsidR="00D65A0E" w:rsidRPr="00D65A0E" w:rsidRDefault="00D65A0E" w:rsidP="006B40B9">
      <w:pPr>
        <w:rPr>
          <w:rFonts w:ascii="Calibri" w:hAnsi="Calibri"/>
          <w:b/>
          <w:bCs/>
          <w:sz w:val="22"/>
          <w:szCs w:val="20"/>
        </w:rPr>
      </w:pPr>
      <w:r>
        <w:rPr>
          <w:rFonts w:ascii="Calibri" w:hAnsi="Calibri"/>
          <w:b/>
          <w:bCs/>
          <w:sz w:val="22"/>
          <w:szCs w:val="20"/>
        </w:rPr>
        <w:t>Revenue Projections</w:t>
      </w:r>
    </w:p>
    <w:p w:rsidR="00936F40" w:rsidRDefault="006B40B9" w:rsidP="006B40B9">
      <w:pPr>
        <w:rPr>
          <w:rFonts w:ascii="Calibri" w:hAnsi="Calibri"/>
          <w:bCs/>
          <w:sz w:val="20"/>
          <w:szCs w:val="20"/>
        </w:rPr>
      </w:pPr>
      <w:r>
        <w:rPr>
          <w:rFonts w:ascii="Calibri" w:hAnsi="Calibri"/>
          <w:bCs/>
          <w:sz w:val="20"/>
          <w:szCs w:val="20"/>
        </w:rPr>
        <w:t xml:space="preserve"> </w:t>
      </w:r>
    </w:p>
    <w:p w:rsidR="004E5C25" w:rsidRDefault="00D65A0E" w:rsidP="006B40B9">
      <w:pPr>
        <w:rPr>
          <w:rFonts w:ascii="Calibri" w:hAnsi="Calibri"/>
          <w:bCs/>
          <w:sz w:val="20"/>
          <w:szCs w:val="20"/>
        </w:rPr>
      </w:pPr>
      <w:r>
        <w:rPr>
          <w:rFonts w:ascii="Calibri" w:hAnsi="Calibri"/>
          <w:bCs/>
          <w:sz w:val="20"/>
          <w:szCs w:val="20"/>
        </w:rPr>
        <w:t xml:space="preserve">The table below estimates the </w:t>
      </w:r>
      <w:r w:rsidR="004E5C25">
        <w:rPr>
          <w:rFonts w:ascii="Calibri" w:hAnsi="Calibri"/>
          <w:bCs/>
          <w:sz w:val="20"/>
          <w:szCs w:val="20"/>
        </w:rPr>
        <w:t xml:space="preserve">theoretical revenue per active patron hour for a $15 patron on Blackjack Plus and Fast Blackjack. </w:t>
      </w:r>
      <w:proofErr w:type="spellStart"/>
      <w:r w:rsidR="004E5C25">
        <w:rPr>
          <w:rFonts w:ascii="Calibri" w:hAnsi="Calibri"/>
          <w:bCs/>
          <w:sz w:val="20"/>
          <w:szCs w:val="20"/>
        </w:rPr>
        <w:t>WpPH</w:t>
      </w:r>
      <w:proofErr w:type="spellEnd"/>
      <w:r w:rsidR="004E5C25">
        <w:rPr>
          <w:rFonts w:ascii="Calibri" w:hAnsi="Calibri"/>
          <w:bCs/>
          <w:sz w:val="20"/>
          <w:szCs w:val="20"/>
        </w:rPr>
        <w:t xml:space="preserve"> of $42 on Fast Blackjack is 15% less than </w:t>
      </w:r>
      <w:proofErr w:type="spellStart"/>
      <w:r w:rsidR="004E5C25">
        <w:rPr>
          <w:rFonts w:ascii="Calibri" w:hAnsi="Calibri"/>
          <w:bCs/>
          <w:sz w:val="20"/>
          <w:szCs w:val="20"/>
        </w:rPr>
        <w:t>WpPH</w:t>
      </w:r>
      <w:proofErr w:type="spellEnd"/>
      <w:r w:rsidR="004E5C25">
        <w:rPr>
          <w:rFonts w:ascii="Calibri" w:hAnsi="Calibri"/>
          <w:bCs/>
          <w:sz w:val="20"/>
          <w:szCs w:val="20"/>
        </w:rPr>
        <w:t xml:space="preserve"> on Blackjack Plus.</w:t>
      </w:r>
    </w:p>
    <w:p w:rsidR="004E5C25" w:rsidRDefault="004E5C25" w:rsidP="006B40B9">
      <w:pPr>
        <w:rPr>
          <w:rFonts w:ascii="Calibri" w:hAnsi="Calibri"/>
          <w:bCs/>
          <w:sz w:val="20"/>
          <w:szCs w:val="20"/>
        </w:rPr>
      </w:pPr>
    </w:p>
    <w:p w:rsidR="006B40B9" w:rsidRDefault="004E5C25" w:rsidP="006B40B9">
      <w:pPr>
        <w:rPr>
          <w:rFonts w:ascii="Calibri" w:hAnsi="Calibri"/>
          <w:bCs/>
          <w:sz w:val="20"/>
          <w:szCs w:val="20"/>
        </w:rPr>
      </w:pPr>
      <w:r>
        <w:rPr>
          <w:rFonts w:ascii="Calibri" w:hAnsi="Calibri"/>
          <w:bCs/>
          <w:sz w:val="20"/>
          <w:szCs w:val="20"/>
        </w:rPr>
        <w:t>As discussed above, actual edge is higher on Blackjack Plus and will likely be higher on Fast Blackjack as well. It is difficult to predict the actual edge for Fast Blackjack for comparison with Blackjack Plus.</w:t>
      </w:r>
    </w:p>
    <w:p w:rsidR="00D65A0E" w:rsidRDefault="00D65A0E" w:rsidP="006B40B9">
      <w:pPr>
        <w:rPr>
          <w:rFonts w:ascii="Calibri" w:hAnsi="Calibri"/>
          <w:bCs/>
          <w:sz w:val="20"/>
          <w:szCs w:val="20"/>
        </w:rPr>
      </w:pPr>
    </w:p>
    <w:p w:rsidR="00D65A0E" w:rsidRDefault="00D65A0E" w:rsidP="006B40B9">
      <w:pPr>
        <w:rPr>
          <w:rFonts w:ascii="Calibri" w:hAnsi="Calibri"/>
          <w:bCs/>
          <w:sz w:val="20"/>
          <w:szCs w:val="20"/>
        </w:rPr>
      </w:pPr>
    </w:p>
    <w:tbl>
      <w:tblPr>
        <w:tblW w:w="6237" w:type="dxa"/>
        <w:jc w:val="center"/>
        <w:tblLook w:val="04A0" w:firstRow="1" w:lastRow="0" w:firstColumn="1" w:lastColumn="0" w:noHBand="0" w:noVBand="1"/>
      </w:tblPr>
      <w:tblGrid>
        <w:gridCol w:w="2835"/>
        <w:gridCol w:w="1701"/>
        <w:gridCol w:w="1701"/>
      </w:tblGrid>
      <w:tr w:rsidR="00D65A0E" w:rsidTr="009B6C46">
        <w:trPr>
          <w:trHeight w:val="300"/>
          <w:jc w:val="center"/>
        </w:trPr>
        <w:tc>
          <w:tcPr>
            <w:tcW w:w="2835" w:type="dxa"/>
            <w:tcBorders>
              <w:top w:val="single" w:sz="4" w:space="0" w:color="auto"/>
              <w:left w:val="nil"/>
              <w:bottom w:val="single" w:sz="4" w:space="0" w:color="auto"/>
              <w:right w:val="nil"/>
            </w:tcBorders>
            <w:shd w:val="clear" w:color="auto" w:fill="C9C9C9" w:themeFill="accent3" w:themeFillTint="99"/>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 </w:t>
            </w:r>
          </w:p>
        </w:tc>
        <w:tc>
          <w:tcPr>
            <w:tcW w:w="1701" w:type="dxa"/>
            <w:tcBorders>
              <w:top w:val="single" w:sz="4" w:space="0" w:color="auto"/>
              <w:left w:val="nil"/>
              <w:bottom w:val="single" w:sz="4" w:space="0" w:color="auto"/>
              <w:right w:val="nil"/>
            </w:tcBorders>
            <w:shd w:val="clear" w:color="auto" w:fill="C9C9C9" w:themeFill="accent3" w:themeFillTint="99"/>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BJ Plus</w:t>
            </w:r>
          </w:p>
        </w:tc>
        <w:tc>
          <w:tcPr>
            <w:tcW w:w="1701" w:type="dxa"/>
            <w:tcBorders>
              <w:top w:val="single" w:sz="4" w:space="0" w:color="auto"/>
              <w:left w:val="nil"/>
              <w:bottom w:val="single" w:sz="4" w:space="0" w:color="auto"/>
              <w:right w:val="nil"/>
            </w:tcBorders>
            <w:shd w:val="clear" w:color="auto" w:fill="C9C9C9" w:themeFill="accent3" w:themeFillTint="99"/>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Fast BJ</w:t>
            </w:r>
          </w:p>
        </w:tc>
      </w:tr>
      <w:tr w:rsidR="00D65A0E" w:rsidTr="004E5C25">
        <w:trPr>
          <w:trHeight w:val="300"/>
          <w:jc w:val="center"/>
        </w:trPr>
        <w:tc>
          <w:tcPr>
            <w:tcW w:w="2835" w:type="dxa"/>
            <w:tcBorders>
              <w:top w:val="nil"/>
              <w:left w:val="nil"/>
              <w:bottom w:val="nil"/>
              <w:right w:val="nil"/>
            </w:tcBorders>
            <w:shd w:val="clear" w:color="auto" w:fill="auto"/>
            <w:noWrap/>
            <w:vAlign w:val="center"/>
            <w:hideMark/>
          </w:tcPr>
          <w:p w:rsidR="00D65A0E" w:rsidRDefault="00D65A0E">
            <w:pPr>
              <w:jc w:val="center"/>
              <w:rPr>
                <w:rFonts w:ascii="Calibri" w:hAnsi="Calibri"/>
                <w:b/>
                <w:bCs/>
                <w:color w:val="000000"/>
                <w:sz w:val="22"/>
                <w:szCs w:val="22"/>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r>
      <w:tr w:rsidR="00D65A0E" w:rsidTr="004E5C25">
        <w:trPr>
          <w:trHeight w:val="300"/>
          <w:jc w:val="center"/>
        </w:trPr>
        <w:tc>
          <w:tcPr>
            <w:tcW w:w="2835" w:type="dxa"/>
            <w:tcBorders>
              <w:top w:val="single" w:sz="4" w:space="0" w:color="auto"/>
              <w:left w:val="nil"/>
              <w:bottom w:val="nil"/>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Average Bet</w:t>
            </w:r>
          </w:p>
        </w:tc>
        <w:tc>
          <w:tcPr>
            <w:tcW w:w="1701" w:type="dxa"/>
            <w:tcBorders>
              <w:top w:val="single" w:sz="4" w:space="0" w:color="auto"/>
              <w:left w:val="nil"/>
              <w:bottom w:val="nil"/>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$15</w:t>
            </w:r>
          </w:p>
        </w:tc>
        <w:tc>
          <w:tcPr>
            <w:tcW w:w="1701" w:type="dxa"/>
            <w:tcBorders>
              <w:top w:val="single" w:sz="4" w:space="0" w:color="auto"/>
              <w:left w:val="nil"/>
              <w:bottom w:val="nil"/>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$15</w:t>
            </w:r>
          </w:p>
        </w:tc>
      </w:tr>
      <w:tr w:rsidR="00D65A0E" w:rsidTr="004E5C25">
        <w:trPr>
          <w:trHeight w:val="300"/>
          <w:jc w:val="center"/>
        </w:trPr>
        <w:tc>
          <w:tcPr>
            <w:tcW w:w="2835" w:type="dxa"/>
            <w:tcBorders>
              <w:top w:val="nil"/>
              <w:left w:val="nil"/>
              <w:bottom w:val="nil"/>
              <w:right w:val="nil"/>
            </w:tcBorders>
            <w:shd w:val="clear" w:color="000000" w:fill="DBDBDB"/>
            <w:noWrap/>
            <w:vAlign w:val="center"/>
            <w:hideMark/>
          </w:tcPr>
          <w:p w:rsidR="00D65A0E" w:rsidRDefault="00D65A0E">
            <w:pPr>
              <w:jc w:val="center"/>
              <w:rPr>
                <w:rFonts w:ascii="Calibri" w:hAnsi="Calibri"/>
                <w:color w:val="000000"/>
                <w:sz w:val="22"/>
                <w:szCs w:val="22"/>
              </w:rPr>
            </w:pPr>
            <w:proofErr w:type="spellStart"/>
            <w:r>
              <w:rPr>
                <w:rFonts w:ascii="Calibri" w:hAnsi="Calibri"/>
                <w:color w:val="000000"/>
                <w:sz w:val="22"/>
                <w:szCs w:val="22"/>
              </w:rPr>
              <w:t>PpOH</w:t>
            </w:r>
            <w:proofErr w:type="spellEnd"/>
          </w:p>
        </w:tc>
        <w:tc>
          <w:tcPr>
            <w:tcW w:w="1701" w:type="dxa"/>
            <w:tcBorders>
              <w:top w:val="nil"/>
              <w:left w:val="nil"/>
              <w:bottom w:val="nil"/>
              <w:right w:val="nil"/>
            </w:tcBorders>
            <w:shd w:val="clear" w:color="000000" w:fill="DBDBDB"/>
            <w:noWrap/>
            <w:vAlign w:val="center"/>
            <w:hideMark/>
          </w:tcPr>
          <w:p w:rsidR="00D65A0E" w:rsidRDefault="004E5C25">
            <w:pPr>
              <w:jc w:val="center"/>
              <w:rPr>
                <w:rFonts w:ascii="Calibri" w:hAnsi="Calibri"/>
                <w:color w:val="000000"/>
                <w:sz w:val="22"/>
                <w:szCs w:val="22"/>
              </w:rPr>
            </w:pPr>
            <w:r>
              <w:rPr>
                <w:rFonts w:ascii="Calibri" w:hAnsi="Calibri"/>
                <w:color w:val="000000"/>
                <w:sz w:val="22"/>
                <w:szCs w:val="22"/>
              </w:rPr>
              <w:t>1</w:t>
            </w:r>
            <w:r w:rsidR="00D65A0E">
              <w:rPr>
                <w:rFonts w:ascii="Calibri" w:hAnsi="Calibri"/>
                <w:color w:val="000000"/>
                <w:sz w:val="22"/>
                <w:szCs w:val="22"/>
              </w:rPr>
              <w:t>.0</w:t>
            </w:r>
          </w:p>
        </w:tc>
        <w:tc>
          <w:tcPr>
            <w:tcW w:w="1701" w:type="dxa"/>
            <w:tcBorders>
              <w:top w:val="nil"/>
              <w:left w:val="nil"/>
              <w:bottom w:val="nil"/>
              <w:right w:val="nil"/>
            </w:tcBorders>
            <w:shd w:val="clear" w:color="000000" w:fill="DBDBDB"/>
            <w:noWrap/>
            <w:vAlign w:val="center"/>
            <w:hideMark/>
          </w:tcPr>
          <w:p w:rsidR="00D65A0E" w:rsidRDefault="004E5C25">
            <w:pPr>
              <w:jc w:val="center"/>
              <w:rPr>
                <w:rFonts w:ascii="Calibri" w:hAnsi="Calibri"/>
                <w:color w:val="000000"/>
                <w:sz w:val="22"/>
                <w:szCs w:val="22"/>
              </w:rPr>
            </w:pPr>
            <w:r>
              <w:rPr>
                <w:rFonts w:ascii="Calibri" w:hAnsi="Calibri"/>
                <w:color w:val="000000"/>
                <w:sz w:val="22"/>
                <w:szCs w:val="22"/>
              </w:rPr>
              <w:t>1</w:t>
            </w:r>
            <w:r w:rsidR="00D65A0E">
              <w:rPr>
                <w:rFonts w:ascii="Calibri" w:hAnsi="Calibri"/>
                <w:color w:val="000000"/>
                <w:sz w:val="22"/>
                <w:szCs w:val="22"/>
              </w:rPr>
              <w:t>.0</w:t>
            </w:r>
          </w:p>
        </w:tc>
      </w:tr>
      <w:tr w:rsidR="00D65A0E" w:rsidTr="004E5C25">
        <w:trPr>
          <w:trHeight w:val="300"/>
          <w:jc w:val="center"/>
        </w:trPr>
        <w:tc>
          <w:tcPr>
            <w:tcW w:w="2835" w:type="dxa"/>
            <w:tcBorders>
              <w:top w:val="nil"/>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proofErr w:type="spellStart"/>
            <w:r>
              <w:rPr>
                <w:rFonts w:ascii="Calibri" w:hAnsi="Calibri"/>
                <w:color w:val="000000"/>
                <w:sz w:val="22"/>
                <w:szCs w:val="22"/>
              </w:rPr>
              <w:t>RpAH</w:t>
            </w:r>
            <w:proofErr w:type="spellEnd"/>
          </w:p>
        </w:tc>
        <w:tc>
          <w:tcPr>
            <w:tcW w:w="1701" w:type="dxa"/>
            <w:tcBorders>
              <w:top w:val="nil"/>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99</w:t>
            </w:r>
          </w:p>
        </w:tc>
        <w:tc>
          <w:tcPr>
            <w:tcW w:w="1701" w:type="dxa"/>
            <w:tcBorders>
              <w:top w:val="nil"/>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125</w:t>
            </w:r>
          </w:p>
        </w:tc>
      </w:tr>
      <w:tr w:rsidR="00D65A0E" w:rsidTr="004E5C25">
        <w:trPr>
          <w:trHeight w:val="300"/>
          <w:jc w:val="center"/>
        </w:trPr>
        <w:tc>
          <w:tcPr>
            <w:tcW w:w="2835" w:type="dxa"/>
            <w:tcBorders>
              <w:top w:val="nil"/>
              <w:left w:val="nil"/>
              <w:bottom w:val="nil"/>
              <w:right w:val="nil"/>
            </w:tcBorders>
            <w:shd w:val="clear" w:color="auto" w:fill="auto"/>
            <w:noWrap/>
            <w:vAlign w:val="center"/>
            <w:hideMark/>
          </w:tcPr>
          <w:p w:rsidR="00D65A0E" w:rsidRDefault="00D65A0E">
            <w:pPr>
              <w:jc w:val="center"/>
              <w:rPr>
                <w:rFonts w:ascii="Calibri" w:hAnsi="Calibri"/>
                <w:color w:val="000000"/>
                <w:sz w:val="22"/>
                <w:szCs w:val="22"/>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r>
      <w:tr w:rsidR="00D65A0E" w:rsidTr="004E5C25">
        <w:trPr>
          <w:trHeight w:val="300"/>
          <w:jc w:val="center"/>
        </w:trPr>
        <w:tc>
          <w:tcPr>
            <w:tcW w:w="2835" w:type="dxa"/>
            <w:tcBorders>
              <w:top w:val="single" w:sz="4" w:space="0" w:color="auto"/>
              <w:left w:val="nil"/>
              <w:bottom w:val="single" w:sz="4" w:space="0" w:color="auto"/>
              <w:right w:val="nil"/>
            </w:tcBorders>
            <w:shd w:val="clear" w:color="000000" w:fill="DBDBDB"/>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Turnover</w:t>
            </w:r>
          </w:p>
        </w:tc>
        <w:tc>
          <w:tcPr>
            <w:tcW w:w="1701" w:type="dxa"/>
            <w:tcBorders>
              <w:top w:val="single" w:sz="4" w:space="0" w:color="auto"/>
              <w:left w:val="nil"/>
              <w:bottom w:val="single" w:sz="4" w:space="0" w:color="auto"/>
              <w:right w:val="nil"/>
            </w:tcBorders>
            <w:shd w:val="clear" w:color="000000" w:fill="DBDBDB"/>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$4,455</w:t>
            </w:r>
          </w:p>
        </w:tc>
        <w:tc>
          <w:tcPr>
            <w:tcW w:w="1701" w:type="dxa"/>
            <w:tcBorders>
              <w:top w:val="single" w:sz="4" w:space="0" w:color="auto"/>
              <w:left w:val="nil"/>
              <w:bottom w:val="single" w:sz="4" w:space="0" w:color="auto"/>
              <w:right w:val="nil"/>
            </w:tcBorders>
            <w:shd w:val="clear" w:color="000000" w:fill="DBDBDB"/>
            <w:noWrap/>
            <w:vAlign w:val="center"/>
            <w:hideMark/>
          </w:tcPr>
          <w:p w:rsidR="00D65A0E" w:rsidRDefault="00D65A0E">
            <w:pPr>
              <w:jc w:val="center"/>
              <w:rPr>
                <w:rFonts w:ascii="Calibri" w:hAnsi="Calibri"/>
                <w:b/>
                <w:bCs/>
                <w:color w:val="000000"/>
                <w:sz w:val="22"/>
                <w:szCs w:val="22"/>
              </w:rPr>
            </w:pPr>
            <w:r>
              <w:rPr>
                <w:rFonts w:ascii="Calibri" w:hAnsi="Calibri"/>
                <w:b/>
                <w:bCs/>
                <w:color w:val="000000"/>
                <w:sz w:val="22"/>
                <w:szCs w:val="22"/>
              </w:rPr>
              <w:t>$5,625</w:t>
            </w:r>
          </w:p>
        </w:tc>
      </w:tr>
      <w:tr w:rsidR="00D65A0E" w:rsidTr="004E5C25">
        <w:trPr>
          <w:trHeight w:val="300"/>
          <w:jc w:val="center"/>
        </w:trPr>
        <w:tc>
          <w:tcPr>
            <w:tcW w:w="2835" w:type="dxa"/>
            <w:tcBorders>
              <w:top w:val="nil"/>
              <w:left w:val="nil"/>
              <w:bottom w:val="nil"/>
              <w:right w:val="nil"/>
            </w:tcBorders>
            <w:shd w:val="clear" w:color="auto" w:fill="auto"/>
            <w:noWrap/>
            <w:vAlign w:val="center"/>
            <w:hideMark/>
          </w:tcPr>
          <w:p w:rsidR="00D65A0E" w:rsidRDefault="00D65A0E">
            <w:pPr>
              <w:jc w:val="center"/>
              <w:rPr>
                <w:rFonts w:ascii="Calibri" w:hAnsi="Calibri"/>
                <w:b/>
                <w:bCs/>
                <w:color w:val="000000"/>
                <w:sz w:val="22"/>
                <w:szCs w:val="22"/>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r>
      <w:tr w:rsidR="00D65A0E" w:rsidTr="004E5C25">
        <w:trPr>
          <w:trHeight w:val="300"/>
          <w:jc w:val="center"/>
        </w:trPr>
        <w:tc>
          <w:tcPr>
            <w:tcW w:w="2835" w:type="dxa"/>
            <w:tcBorders>
              <w:top w:val="single" w:sz="4" w:space="0" w:color="auto"/>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Theo Edge</w:t>
            </w:r>
          </w:p>
        </w:tc>
        <w:tc>
          <w:tcPr>
            <w:tcW w:w="1701" w:type="dxa"/>
            <w:tcBorders>
              <w:top w:val="single" w:sz="4" w:space="0" w:color="auto"/>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3.31%</w:t>
            </w:r>
          </w:p>
        </w:tc>
        <w:tc>
          <w:tcPr>
            <w:tcW w:w="1701" w:type="dxa"/>
            <w:tcBorders>
              <w:top w:val="single" w:sz="4" w:space="0" w:color="auto"/>
              <w:left w:val="nil"/>
              <w:bottom w:val="single" w:sz="4" w:space="0" w:color="auto"/>
              <w:right w:val="nil"/>
            </w:tcBorders>
            <w:shd w:val="clear" w:color="auto" w:fill="auto"/>
            <w:noWrap/>
            <w:vAlign w:val="center"/>
            <w:hideMark/>
          </w:tcPr>
          <w:p w:rsidR="00D65A0E" w:rsidRDefault="00D65A0E">
            <w:pPr>
              <w:jc w:val="center"/>
              <w:rPr>
                <w:rFonts w:ascii="Calibri" w:hAnsi="Calibri"/>
                <w:color w:val="000000"/>
                <w:sz w:val="22"/>
                <w:szCs w:val="22"/>
              </w:rPr>
            </w:pPr>
            <w:r>
              <w:rPr>
                <w:rFonts w:ascii="Calibri" w:hAnsi="Calibri"/>
                <w:color w:val="000000"/>
                <w:sz w:val="22"/>
                <w:szCs w:val="22"/>
              </w:rPr>
              <w:t>2.23%</w:t>
            </w:r>
          </w:p>
        </w:tc>
      </w:tr>
      <w:tr w:rsidR="00D65A0E" w:rsidTr="004E5C25">
        <w:trPr>
          <w:trHeight w:val="300"/>
          <w:jc w:val="center"/>
        </w:trPr>
        <w:tc>
          <w:tcPr>
            <w:tcW w:w="2835" w:type="dxa"/>
            <w:tcBorders>
              <w:top w:val="nil"/>
              <w:left w:val="nil"/>
              <w:bottom w:val="nil"/>
              <w:right w:val="nil"/>
            </w:tcBorders>
            <w:shd w:val="clear" w:color="auto" w:fill="auto"/>
            <w:noWrap/>
            <w:vAlign w:val="center"/>
            <w:hideMark/>
          </w:tcPr>
          <w:p w:rsidR="00D65A0E" w:rsidRDefault="00D65A0E">
            <w:pPr>
              <w:jc w:val="center"/>
              <w:rPr>
                <w:rFonts w:ascii="Calibri" w:hAnsi="Calibri"/>
                <w:color w:val="000000"/>
                <w:sz w:val="22"/>
                <w:szCs w:val="22"/>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c>
          <w:tcPr>
            <w:tcW w:w="1701" w:type="dxa"/>
            <w:tcBorders>
              <w:top w:val="nil"/>
              <w:left w:val="nil"/>
              <w:bottom w:val="nil"/>
              <w:right w:val="nil"/>
            </w:tcBorders>
            <w:shd w:val="clear" w:color="auto" w:fill="auto"/>
            <w:noWrap/>
            <w:vAlign w:val="center"/>
            <w:hideMark/>
          </w:tcPr>
          <w:p w:rsidR="00D65A0E" w:rsidRDefault="00D65A0E">
            <w:pPr>
              <w:jc w:val="center"/>
              <w:rPr>
                <w:sz w:val="20"/>
                <w:szCs w:val="20"/>
              </w:rPr>
            </w:pPr>
          </w:p>
        </w:tc>
      </w:tr>
      <w:tr w:rsidR="00D65A0E" w:rsidTr="004E5C25">
        <w:trPr>
          <w:trHeight w:val="300"/>
          <w:jc w:val="center"/>
        </w:trPr>
        <w:tc>
          <w:tcPr>
            <w:tcW w:w="2835" w:type="dxa"/>
            <w:tcBorders>
              <w:top w:val="single" w:sz="4" w:space="0" w:color="auto"/>
              <w:left w:val="nil"/>
              <w:bottom w:val="single" w:sz="4" w:space="0" w:color="auto"/>
              <w:right w:val="nil"/>
            </w:tcBorders>
            <w:shd w:val="clear" w:color="000000" w:fill="DBDBDB"/>
            <w:noWrap/>
            <w:vAlign w:val="center"/>
            <w:hideMark/>
          </w:tcPr>
          <w:p w:rsidR="00D65A0E" w:rsidRDefault="00D65A0E" w:rsidP="004E5C25">
            <w:pPr>
              <w:jc w:val="center"/>
              <w:rPr>
                <w:rFonts w:ascii="Calibri" w:hAnsi="Calibri"/>
                <w:b/>
                <w:bCs/>
                <w:color w:val="000000"/>
                <w:sz w:val="22"/>
                <w:szCs w:val="22"/>
              </w:rPr>
            </w:pPr>
            <w:r>
              <w:rPr>
                <w:rFonts w:ascii="Calibri" w:hAnsi="Calibri"/>
                <w:b/>
                <w:bCs/>
                <w:color w:val="000000"/>
                <w:sz w:val="22"/>
                <w:szCs w:val="22"/>
              </w:rPr>
              <w:t>Theo Rev/</w:t>
            </w:r>
            <w:r w:rsidR="004E5C25">
              <w:rPr>
                <w:rFonts w:ascii="Calibri" w:hAnsi="Calibri"/>
                <w:b/>
                <w:bCs/>
                <w:color w:val="000000"/>
                <w:sz w:val="22"/>
                <w:szCs w:val="22"/>
              </w:rPr>
              <w:t>Active PH</w:t>
            </w:r>
          </w:p>
        </w:tc>
        <w:tc>
          <w:tcPr>
            <w:tcW w:w="1701" w:type="dxa"/>
            <w:tcBorders>
              <w:top w:val="single" w:sz="4" w:space="0" w:color="auto"/>
              <w:left w:val="nil"/>
              <w:bottom w:val="single" w:sz="4" w:space="0" w:color="auto"/>
              <w:right w:val="nil"/>
            </w:tcBorders>
            <w:shd w:val="clear" w:color="000000" w:fill="DBDBDB"/>
            <w:noWrap/>
            <w:vAlign w:val="center"/>
            <w:hideMark/>
          </w:tcPr>
          <w:p w:rsidR="00D65A0E" w:rsidRDefault="00D65A0E" w:rsidP="004E5C25">
            <w:pPr>
              <w:jc w:val="center"/>
              <w:rPr>
                <w:rFonts w:ascii="Calibri" w:hAnsi="Calibri"/>
                <w:b/>
                <w:bCs/>
                <w:color w:val="000000"/>
                <w:sz w:val="22"/>
                <w:szCs w:val="22"/>
              </w:rPr>
            </w:pPr>
            <w:r>
              <w:rPr>
                <w:rFonts w:ascii="Calibri" w:hAnsi="Calibri"/>
                <w:b/>
                <w:bCs/>
                <w:color w:val="000000"/>
                <w:sz w:val="22"/>
                <w:szCs w:val="22"/>
              </w:rPr>
              <w:t>$</w:t>
            </w:r>
            <w:r w:rsidR="004E5C25">
              <w:rPr>
                <w:rFonts w:ascii="Calibri" w:hAnsi="Calibri"/>
                <w:b/>
                <w:bCs/>
                <w:color w:val="000000"/>
                <w:sz w:val="22"/>
                <w:szCs w:val="22"/>
              </w:rPr>
              <w:t>49</w:t>
            </w:r>
          </w:p>
        </w:tc>
        <w:tc>
          <w:tcPr>
            <w:tcW w:w="1701" w:type="dxa"/>
            <w:tcBorders>
              <w:top w:val="single" w:sz="4" w:space="0" w:color="auto"/>
              <w:left w:val="nil"/>
              <w:bottom w:val="single" w:sz="4" w:space="0" w:color="auto"/>
              <w:right w:val="nil"/>
            </w:tcBorders>
            <w:shd w:val="clear" w:color="000000" w:fill="DBDBDB"/>
            <w:noWrap/>
            <w:vAlign w:val="center"/>
            <w:hideMark/>
          </w:tcPr>
          <w:p w:rsidR="00D65A0E" w:rsidRDefault="00D65A0E" w:rsidP="004E5C25">
            <w:pPr>
              <w:jc w:val="center"/>
              <w:rPr>
                <w:rFonts w:ascii="Calibri" w:hAnsi="Calibri"/>
                <w:b/>
                <w:bCs/>
                <w:color w:val="000000"/>
                <w:sz w:val="22"/>
                <w:szCs w:val="22"/>
              </w:rPr>
            </w:pPr>
            <w:r>
              <w:rPr>
                <w:rFonts w:ascii="Calibri" w:hAnsi="Calibri"/>
                <w:b/>
                <w:bCs/>
                <w:color w:val="000000"/>
                <w:sz w:val="22"/>
                <w:szCs w:val="22"/>
              </w:rPr>
              <w:t>$</w:t>
            </w:r>
            <w:r w:rsidR="004E5C25">
              <w:rPr>
                <w:rFonts w:ascii="Calibri" w:hAnsi="Calibri"/>
                <w:b/>
                <w:bCs/>
                <w:color w:val="000000"/>
                <w:sz w:val="22"/>
                <w:szCs w:val="22"/>
              </w:rPr>
              <w:t>42</w:t>
            </w:r>
          </w:p>
        </w:tc>
      </w:tr>
    </w:tbl>
    <w:p w:rsidR="00D709D0" w:rsidRDefault="00D709D0" w:rsidP="004E5C25">
      <w:pPr>
        <w:rPr>
          <w:rFonts w:ascii="Calibri" w:hAnsi="Calibri"/>
          <w:b/>
          <w:bCs/>
          <w:sz w:val="22"/>
          <w:szCs w:val="20"/>
        </w:rPr>
      </w:pPr>
    </w:p>
    <w:p w:rsidR="005C43DD" w:rsidRDefault="005C43DD" w:rsidP="004E5C25">
      <w:pPr>
        <w:rPr>
          <w:rFonts w:ascii="Calibri" w:hAnsi="Calibri"/>
          <w:b/>
          <w:bCs/>
          <w:sz w:val="22"/>
          <w:szCs w:val="20"/>
        </w:rPr>
      </w:pPr>
    </w:p>
    <w:p w:rsidR="005C43DD" w:rsidRDefault="005C43DD" w:rsidP="004E5C25">
      <w:pPr>
        <w:rPr>
          <w:rFonts w:ascii="Calibri" w:hAnsi="Calibri"/>
          <w:b/>
          <w:bCs/>
          <w:sz w:val="22"/>
          <w:szCs w:val="20"/>
        </w:rPr>
      </w:pPr>
    </w:p>
    <w:p w:rsidR="004E5C25" w:rsidRPr="000C7CF5" w:rsidRDefault="004E5C25" w:rsidP="004E5C25">
      <w:pPr>
        <w:rPr>
          <w:rFonts w:ascii="Calibri" w:hAnsi="Calibri"/>
          <w:b/>
          <w:bCs/>
          <w:sz w:val="20"/>
          <w:szCs w:val="20"/>
        </w:rPr>
      </w:pPr>
      <w:r w:rsidRPr="00857546">
        <w:rPr>
          <w:rFonts w:ascii="Calibri" w:hAnsi="Calibri"/>
          <w:b/>
          <w:bCs/>
          <w:sz w:val="22"/>
          <w:szCs w:val="20"/>
        </w:rPr>
        <w:lastRenderedPageBreak/>
        <w:t>Strategy and Positioning</w:t>
      </w:r>
    </w:p>
    <w:p w:rsidR="004E5C25" w:rsidRDefault="004E5C25" w:rsidP="004E5C25">
      <w:pPr>
        <w:rPr>
          <w:rFonts w:ascii="Calibri" w:hAnsi="Calibri"/>
          <w:b/>
          <w:bCs/>
          <w:sz w:val="20"/>
          <w:szCs w:val="20"/>
        </w:rPr>
      </w:pPr>
    </w:p>
    <w:p w:rsidR="004E5C25" w:rsidRDefault="004E5C25" w:rsidP="004E5C25">
      <w:pPr>
        <w:rPr>
          <w:rFonts w:ascii="Calibri" w:hAnsi="Calibri"/>
          <w:bCs/>
          <w:sz w:val="20"/>
          <w:szCs w:val="20"/>
        </w:rPr>
      </w:pPr>
      <w:r>
        <w:rPr>
          <w:rFonts w:ascii="Calibri" w:hAnsi="Calibri"/>
          <w:bCs/>
          <w:sz w:val="20"/>
          <w:szCs w:val="20"/>
        </w:rPr>
        <w:t>In terms of both House Edge and resemblance to Traditional Blackjack, Fast Blackjack sits between Blackjack Plus and Crown Blackjack.</w:t>
      </w:r>
    </w:p>
    <w:p w:rsidR="004E5C25" w:rsidRDefault="004E5C25" w:rsidP="004E5C25">
      <w:pPr>
        <w:rPr>
          <w:rFonts w:ascii="Calibri" w:hAnsi="Calibri"/>
          <w:bCs/>
          <w:sz w:val="20"/>
          <w:szCs w:val="20"/>
        </w:rPr>
      </w:pPr>
    </w:p>
    <w:p w:rsidR="004E5C25" w:rsidRDefault="004E5C25" w:rsidP="004E5C25">
      <w:pPr>
        <w:rPr>
          <w:rFonts w:ascii="Calibri" w:hAnsi="Calibri"/>
          <w:bCs/>
          <w:sz w:val="20"/>
          <w:szCs w:val="20"/>
        </w:rPr>
      </w:pPr>
      <w:r>
        <w:rPr>
          <w:rFonts w:ascii="Calibri" w:hAnsi="Calibri"/>
          <w:bCs/>
          <w:sz w:val="20"/>
          <w:szCs w:val="20"/>
        </w:rPr>
        <w:t>Due to its mid-range house edge, Fast Blackjack is most likely suited as an intermediary product between Blackjack Plus and Crown Blackjack. This would place it at the $15 to $25 price point.</w:t>
      </w:r>
    </w:p>
    <w:p w:rsidR="004E5C25" w:rsidRDefault="004E5C25" w:rsidP="004E5C25">
      <w:pPr>
        <w:rPr>
          <w:rFonts w:ascii="Calibri" w:hAnsi="Calibri"/>
          <w:bCs/>
          <w:sz w:val="20"/>
          <w:szCs w:val="20"/>
        </w:rPr>
      </w:pPr>
    </w:p>
    <w:p w:rsidR="004E5C25" w:rsidRDefault="004E5C25" w:rsidP="004E5C25">
      <w:pPr>
        <w:rPr>
          <w:rFonts w:ascii="Calibri" w:hAnsi="Calibri"/>
          <w:bCs/>
          <w:sz w:val="20"/>
          <w:szCs w:val="20"/>
        </w:rPr>
      </w:pPr>
      <w:r>
        <w:rPr>
          <w:rFonts w:ascii="Calibri" w:hAnsi="Calibri"/>
          <w:bCs/>
          <w:sz w:val="20"/>
          <w:szCs w:val="20"/>
        </w:rPr>
        <w:t>Additional rules (discussed above) could be introduced which would result in a higher house edge, which could make this product suitable for operation at lower price points.</w:t>
      </w:r>
    </w:p>
    <w:p w:rsidR="004E5C25" w:rsidRDefault="004E5C25" w:rsidP="004E5C25">
      <w:pPr>
        <w:rPr>
          <w:rFonts w:ascii="Calibri" w:hAnsi="Calibri"/>
          <w:b/>
          <w:bCs/>
          <w:sz w:val="20"/>
          <w:szCs w:val="20"/>
        </w:rPr>
      </w:pPr>
    </w:p>
    <w:p w:rsidR="00936F40" w:rsidRDefault="00BD51D6" w:rsidP="00936F40">
      <w:pPr>
        <w:rPr>
          <w:rFonts w:ascii="Calibri" w:hAnsi="Calibri"/>
          <w:b/>
          <w:sz w:val="22"/>
        </w:rPr>
      </w:pPr>
      <w:r>
        <w:rPr>
          <w:rFonts w:ascii="Calibri" w:hAnsi="Calibri"/>
          <w:b/>
          <w:sz w:val="22"/>
        </w:rPr>
        <w:t>Regulatory Requirements</w:t>
      </w:r>
    </w:p>
    <w:p w:rsidR="00BD51D6" w:rsidRDefault="00BD51D6" w:rsidP="00936F40">
      <w:pPr>
        <w:rPr>
          <w:rFonts w:ascii="Calibri" w:hAnsi="Calibri"/>
          <w:b/>
          <w:sz w:val="22"/>
        </w:rPr>
      </w:pPr>
    </w:p>
    <w:p w:rsidR="00BD51D6" w:rsidRDefault="008A7004" w:rsidP="00936F40">
      <w:pPr>
        <w:rPr>
          <w:rFonts w:ascii="Calibri" w:hAnsi="Calibri"/>
          <w:b/>
          <w:sz w:val="20"/>
        </w:rPr>
      </w:pPr>
      <w:r>
        <w:rPr>
          <w:rFonts w:ascii="Calibri" w:hAnsi="Calibri"/>
          <w:b/>
          <w:sz w:val="20"/>
        </w:rPr>
        <w:t>Fast Blackjack</w:t>
      </w:r>
      <w:r w:rsidR="001A1880">
        <w:rPr>
          <w:rFonts w:ascii="Calibri" w:hAnsi="Calibri"/>
          <w:b/>
          <w:sz w:val="20"/>
        </w:rPr>
        <w:t xml:space="preserve"> Rules</w:t>
      </w:r>
    </w:p>
    <w:p w:rsidR="008A7004" w:rsidRDefault="008A7004" w:rsidP="00936F40">
      <w:pPr>
        <w:rPr>
          <w:rFonts w:ascii="Calibri" w:hAnsi="Calibri"/>
          <w:b/>
          <w:sz w:val="20"/>
        </w:rPr>
      </w:pPr>
    </w:p>
    <w:p w:rsidR="008A7004" w:rsidRDefault="00AE2307" w:rsidP="00936F40">
      <w:pPr>
        <w:rPr>
          <w:rFonts w:ascii="Calibri" w:hAnsi="Calibri"/>
          <w:sz w:val="20"/>
        </w:rPr>
      </w:pPr>
      <w:r>
        <w:rPr>
          <w:rFonts w:ascii="Calibri" w:hAnsi="Calibri"/>
          <w:sz w:val="20"/>
        </w:rPr>
        <w:t>Fast Blackjack will need to be approved as a variation of Blackjack. Blackjack variants are approved in the rules relative to the standard rules of Blackjack (traditional Blackjack). The rules for Fast Blackjack are consistent with the rules for Traditional Blackjack except:</w:t>
      </w:r>
    </w:p>
    <w:p w:rsidR="00AE2307" w:rsidRDefault="00AE2307" w:rsidP="00936F40">
      <w:pPr>
        <w:rPr>
          <w:rFonts w:ascii="Calibri" w:hAnsi="Calibri"/>
          <w:sz w:val="20"/>
        </w:rPr>
      </w:pPr>
    </w:p>
    <w:p w:rsidR="00AE2307" w:rsidRDefault="00AE2307" w:rsidP="00AE2307">
      <w:pPr>
        <w:pStyle w:val="ListParagraph"/>
        <w:numPr>
          <w:ilvl w:val="0"/>
          <w:numId w:val="29"/>
        </w:numPr>
        <w:rPr>
          <w:rFonts w:ascii="Calibri" w:hAnsi="Calibri"/>
          <w:sz w:val="20"/>
        </w:rPr>
      </w:pPr>
      <w:r>
        <w:rPr>
          <w:rFonts w:ascii="Calibri" w:hAnsi="Calibri"/>
          <w:sz w:val="20"/>
        </w:rPr>
        <w:t>A Player may not double on any hand (Doubling is allowable under rule 7.5.5 in the Blackjack rules).</w:t>
      </w:r>
    </w:p>
    <w:p w:rsidR="00AE2307" w:rsidRDefault="00AE2307" w:rsidP="00AE2307">
      <w:pPr>
        <w:pStyle w:val="ListParagraph"/>
        <w:numPr>
          <w:ilvl w:val="0"/>
          <w:numId w:val="29"/>
        </w:numPr>
        <w:rPr>
          <w:rFonts w:ascii="Calibri" w:hAnsi="Calibri"/>
          <w:sz w:val="20"/>
        </w:rPr>
      </w:pPr>
      <w:r>
        <w:rPr>
          <w:rFonts w:ascii="Calibri" w:hAnsi="Calibri"/>
          <w:sz w:val="20"/>
        </w:rPr>
        <w:t>A Player may not split on any hand (Splitting is allowable under rule 7.5.6 in the Blackjack rules).</w:t>
      </w:r>
    </w:p>
    <w:p w:rsidR="00AE2307" w:rsidRDefault="00AE2307" w:rsidP="00AE2307">
      <w:pPr>
        <w:pStyle w:val="ListParagraph"/>
        <w:numPr>
          <w:ilvl w:val="0"/>
          <w:numId w:val="29"/>
        </w:numPr>
        <w:rPr>
          <w:rFonts w:ascii="Calibri" w:hAnsi="Calibri"/>
          <w:sz w:val="20"/>
        </w:rPr>
      </w:pPr>
      <w:r>
        <w:rPr>
          <w:rFonts w:ascii="Calibri" w:hAnsi="Calibri"/>
          <w:sz w:val="20"/>
        </w:rPr>
        <w:t xml:space="preserve">The dealer will draw additional cards to their hand until a hard total of 17, 18, 19, 20, 21 or soft total of </w:t>
      </w:r>
      <w:r>
        <w:rPr>
          <w:rFonts w:ascii="Calibri" w:hAnsi="Calibri"/>
          <w:sz w:val="20"/>
        </w:rPr>
        <w:t>18, 19, 20, 21</w:t>
      </w:r>
      <w:r w:rsidR="001A1880">
        <w:rPr>
          <w:rFonts w:ascii="Calibri" w:hAnsi="Calibri"/>
          <w:sz w:val="20"/>
        </w:rPr>
        <w:t xml:space="preserve"> is achieved (this is different to rule 7.5.7a) for traditional blackjack but consistent with rule 14.2.2a) pertaining to Crown Blackjack.</w:t>
      </w:r>
    </w:p>
    <w:p w:rsidR="00D709D0" w:rsidRDefault="00D709D0" w:rsidP="00D709D0">
      <w:pPr>
        <w:rPr>
          <w:rFonts w:ascii="Calibri" w:hAnsi="Calibri"/>
          <w:sz w:val="20"/>
        </w:rPr>
      </w:pPr>
    </w:p>
    <w:p w:rsidR="00D709D0" w:rsidRPr="00D709D0" w:rsidRDefault="00D709D0" w:rsidP="00D709D0">
      <w:pPr>
        <w:rPr>
          <w:rFonts w:ascii="Calibri" w:hAnsi="Calibri"/>
          <w:sz w:val="20"/>
        </w:rPr>
      </w:pPr>
      <w:r>
        <w:rPr>
          <w:rFonts w:ascii="Calibri" w:hAnsi="Calibri"/>
          <w:sz w:val="20"/>
        </w:rPr>
        <w:t>A maths document will be required for Fast Blackjack.</w:t>
      </w:r>
    </w:p>
    <w:p w:rsidR="001A1880" w:rsidRDefault="001A1880" w:rsidP="001A1880">
      <w:pPr>
        <w:rPr>
          <w:rFonts w:ascii="Calibri" w:hAnsi="Calibri"/>
          <w:sz w:val="20"/>
        </w:rPr>
      </w:pPr>
    </w:p>
    <w:p w:rsidR="001A1880" w:rsidRDefault="001A1880" w:rsidP="001A1880">
      <w:pPr>
        <w:rPr>
          <w:rFonts w:ascii="Calibri" w:hAnsi="Calibri"/>
          <w:b/>
          <w:sz w:val="20"/>
        </w:rPr>
      </w:pPr>
      <w:r w:rsidRPr="001A1880">
        <w:rPr>
          <w:rFonts w:ascii="Calibri" w:hAnsi="Calibri"/>
          <w:b/>
          <w:sz w:val="20"/>
        </w:rPr>
        <w:t>Automatic Drawing to Player Hard Totals of 11 or less</w:t>
      </w:r>
    </w:p>
    <w:p w:rsidR="001A1880" w:rsidRDefault="001A1880" w:rsidP="001A1880">
      <w:pPr>
        <w:rPr>
          <w:rFonts w:ascii="Calibri" w:hAnsi="Calibri"/>
          <w:b/>
          <w:sz w:val="20"/>
        </w:rPr>
      </w:pPr>
    </w:p>
    <w:p w:rsidR="001A1880" w:rsidRDefault="001A1880" w:rsidP="001A1880">
      <w:pPr>
        <w:rPr>
          <w:rFonts w:ascii="Calibri" w:hAnsi="Calibri"/>
          <w:sz w:val="20"/>
        </w:rPr>
      </w:pPr>
      <w:r>
        <w:rPr>
          <w:rFonts w:ascii="Calibri" w:hAnsi="Calibri"/>
          <w:sz w:val="20"/>
        </w:rPr>
        <w:t>Rule 7.5.2</w:t>
      </w:r>
      <w:r w:rsidR="003371E4">
        <w:rPr>
          <w:rFonts w:ascii="Calibri" w:hAnsi="Calibri"/>
          <w:sz w:val="20"/>
        </w:rPr>
        <w:t xml:space="preserve"> (see below)</w:t>
      </w:r>
      <w:r>
        <w:rPr>
          <w:rFonts w:ascii="Calibri" w:hAnsi="Calibri"/>
          <w:sz w:val="20"/>
        </w:rPr>
        <w:t xml:space="preserve"> in the Blackjack rules explicitly allows </w:t>
      </w:r>
      <w:r w:rsidR="00D709D0">
        <w:rPr>
          <w:rFonts w:ascii="Calibri" w:hAnsi="Calibri"/>
          <w:sz w:val="20"/>
        </w:rPr>
        <w:t>for this, provided it is clearly displayed on the table sign.</w:t>
      </w:r>
    </w:p>
    <w:p w:rsidR="003371E4" w:rsidRDefault="003371E4" w:rsidP="001A1880">
      <w:pPr>
        <w:rPr>
          <w:rFonts w:ascii="Calibri" w:hAnsi="Calibri"/>
          <w:sz w:val="20"/>
        </w:rPr>
      </w:pPr>
    </w:p>
    <w:p w:rsidR="003371E4" w:rsidRPr="001A1880" w:rsidRDefault="003371E4" w:rsidP="00D709D0">
      <w:pPr>
        <w:jc w:val="center"/>
        <w:rPr>
          <w:rFonts w:ascii="Calibri" w:hAnsi="Calibri"/>
          <w:sz w:val="20"/>
        </w:rPr>
      </w:pPr>
      <w:r w:rsidRPr="003371E4">
        <w:rPr>
          <w:rFonts w:asciiTheme="minorHAnsi" w:hAnsiTheme="minorHAnsi"/>
          <w:noProof/>
          <w:sz w:val="20"/>
        </w:rPr>
        <w:drawing>
          <wp:inline distT="0" distB="0" distL="0" distR="0" wp14:anchorId="4DC296A3" wp14:editId="21DA2E0D">
            <wp:extent cx="30861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2833" cy="2712106"/>
                    </a:xfrm>
                    <a:prstGeom prst="rect">
                      <a:avLst/>
                    </a:prstGeom>
                  </pic:spPr>
                </pic:pic>
              </a:graphicData>
            </a:graphic>
          </wp:inline>
        </w:drawing>
      </w:r>
    </w:p>
    <w:p w:rsidR="008A7004" w:rsidRDefault="00D709D0" w:rsidP="00936F40">
      <w:pPr>
        <w:rPr>
          <w:rFonts w:ascii="Calibri" w:hAnsi="Calibri"/>
          <w:b/>
          <w:sz w:val="20"/>
        </w:rPr>
      </w:pPr>
      <w:r>
        <w:rPr>
          <w:rFonts w:ascii="Calibri" w:hAnsi="Calibri"/>
          <w:b/>
          <w:sz w:val="20"/>
        </w:rPr>
        <w:t>Any Pairs</w:t>
      </w:r>
    </w:p>
    <w:p w:rsidR="00D709D0" w:rsidRDefault="00D709D0" w:rsidP="00936F40">
      <w:pPr>
        <w:rPr>
          <w:rFonts w:ascii="Calibri" w:hAnsi="Calibri"/>
          <w:b/>
          <w:sz w:val="20"/>
        </w:rPr>
      </w:pPr>
    </w:p>
    <w:p w:rsidR="00D709D0" w:rsidRPr="00D709D0" w:rsidRDefault="00423AA8" w:rsidP="00936F40">
      <w:pPr>
        <w:rPr>
          <w:rFonts w:ascii="Calibri" w:hAnsi="Calibri"/>
          <w:sz w:val="20"/>
        </w:rPr>
      </w:pPr>
      <w:r>
        <w:rPr>
          <w:rFonts w:ascii="Calibri" w:hAnsi="Calibri"/>
          <w:sz w:val="20"/>
        </w:rPr>
        <w:t xml:space="preserve">Any pairs is mathematically identical to Baccarat Pairs, </w:t>
      </w:r>
      <w:r w:rsidR="005C43DD">
        <w:rPr>
          <w:rFonts w:ascii="Calibri" w:hAnsi="Calibri"/>
          <w:sz w:val="20"/>
        </w:rPr>
        <w:t>but is not currently approved for Blackjack. Any Pairs will require a new approval with a maths document. Alternatively, Any Pairs may be approved as an alternate pay table for Perfect Pairs (with all outcomes paid the same at 11 to 1).</w:t>
      </w:r>
      <w:bookmarkStart w:id="0" w:name="_GoBack"/>
      <w:bookmarkEnd w:id="0"/>
    </w:p>
    <w:sectPr w:rsidR="00D709D0" w:rsidRPr="00D709D0" w:rsidSect="003B492F">
      <w:headerReference w:type="default" r:id="rId8"/>
      <w:pgSz w:w="11907" w:h="16839" w:code="9"/>
      <w:pgMar w:top="1922" w:right="1644" w:bottom="113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826" w:rsidRDefault="00385826">
      <w:r>
        <w:separator/>
      </w:r>
    </w:p>
  </w:endnote>
  <w:endnote w:type="continuationSeparator" w:id="0">
    <w:p w:rsidR="00385826" w:rsidRDefault="0038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826" w:rsidRDefault="00385826">
      <w:r>
        <w:separator/>
      </w:r>
    </w:p>
  </w:footnote>
  <w:footnote w:type="continuationSeparator" w:id="0">
    <w:p w:rsidR="00385826" w:rsidRDefault="00385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5F4" w:rsidRPr="0058434A" w:rsidRDefault="00DE15F4" w:rsidP="00DF36D2">
    <w:pPr>
      <w:pStyle w:val="Header"/>
      <w:pBdr>
        <w:bottom w:val="single" w:sz="4" w:space="1" w:color="auto"/>
      </w:pBdr>
      <w:rPr>
        <w:rFonts w:ascii="Calibri" w:hAnsi="Calibri"/>
        <w:b/>
      </w:rPr>
    </w:pPr>
    <w:r w:rsidRPr="0058434A">
      <w:rPr>
        <w:rFonts w:ascii="Calibri" w:hAnsi="Calibri"/>
        <w:b/>
      </w:rPr>
      <w:t>Crown</w:t>
    </w:r>
    <w:r>
      <w:rPr>
        <w:rFonts w:ascii="Calibri" w:hAnsi="Calibri"/>
        <w:b/>
      </w:rPr>
      <w:t xml:space="preserve"> </w:t>
    </w:r>
    <w:r w:rsidRPr="0058434A">
      <w:rPr>
        <w:rFonts w:ascii="Calibri" w:hAnsi="Calibri"/>
        <w:b/>
      </w:rPr>
      <w:t>– Table Games</w:t>
    </w:r>
  </w:p>
  <w:p w:rsidR="00DE15F4" w:rsidRDefault="00DE15F4" w:rsidP="005F33EC">
    <w:pPr>
      <w:pStyle w:val="Header"/>
      <w:pBdr>
        <w:bottom w:val="single" w:sz="4" w:space="1" w:color="auto"/>
      </w:pBdr>
      <w:tabs>
        <w:tab w:val="clear" w:pos="4153"/>
        <w:tab w:val="clear" w:pos="8306"/>
        <w:tab w:val="right" w:pos="8820"/>
      </w:tabs>
      <w:rPr>
        <w:rFonts w:ascii="Calibri" w:hAnsi="Calibri"/>
        <w:b/>
      </w:rPr>
    </w:pPr>
  </w:p>
  <w:p w:rsidR="00DE15F4" w:rsidRPr="003F3561" w:rsidRDefault="006B40B9" w:rsidP="00DE15F4">
    <w:pPr>
      <w:pStyle w:val="Header"/>
      <w:pBdr>
        <w:bottom w:val="single" w:sz="4" w:space="1" w:color="auto"/>
      </w:pBdr>
      <w:tabs>
        <w:tab w:val="clear" w:pos="4153"/>
        <w:tab w:val="clear" w:pos="8306"/>
        <w:tab w:val="right" w:pos="8820"/>
        <w:tab w:val="right" w:pos="13756"/>
      </w:tabs>
      <w:rPr>
        <w:rFonts w:ascii="Cambria" w:hAnsi="Cambria"/>
        <w:b/>
        <w:sz w:val="28"/>
        <w:szCs w:val="28"/>
      </w:rPr>
    </w:pPr>
    <w:r>
      <w:rPr>
        <w:rFonts w:ascii="Calibri" w:hAnsi="Calibri"/>
        <w:b/>
        <w:sz w:val="28"/>
      </w:rPr>
      <w:t>Fast Blackjack Discussion Paper</w:t>
    </w:r>
    <w:r w:rsidR="00DE15F4" w:rsidRPr="003F3561">
      <w:rPr>
        <w:rFonts w:ascii="Cambria" w:hAnsi="Cambria"/>
      </w:rPr>
      <w:tab/>
    </w:r>
    <w:r w:rsidR="00857546">
      <w:rPr>
        <w:rFonts w:ascii="Calibri" w:hAnsi="Calibri"/>
        <w:b/>
        <w:sz w:val="28"/>
      </w:rPr>
      <w:t>Dec</w:t>
    </w:r>
    <w:r w:rsidR="00DE15F4">
      <w:rPr>
        <w:rFonts w:ascii="Calibri" w:hAnsi="Calibri"/>
        <w:b/>
        <w:sz w:val="28"/>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848"/>
    <w:multiLevelType w:val="hybridMultilevel"/>
    <w:tmpl w:val="6A907D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7FB61C3"/>
    <w:multiLevelType w:val="hybridMultilevel"/>
    <w:tmpl w:val="789EA2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BD43EB"/>
    <w:multiLevelType w:val="hybridMultilevel"/>
    <w:tmpl w:val="5B70392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441210"/>
    <w:multiLevelType w:val="hybridMultilevel"/>
    <w:tmpl w:val="403C9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2B27276"/>
    <w:multiLevelType w:val="hybridMultilevel"/>
    <w:tmpl w:val="C9B22C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E6374C5"/>
    <w:multiLevelType w:val="hybridMultilevel"/>
    <w:tmpl w:val="1270B85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E650CDD"/>
    <w:multiLevelType w:val="hybridMultilevel"/>
    <w:tmpl w:val="559A53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F0E631D"/>
    <w:multiLevelType w:val="hybridMultilevel"/>
    <w:tmpl w:val="1A7EAE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2942803"/>
    <w:multiLevelType w:val="hybridMultilevel"/>
    <w:tmpl w:val="E7F43D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5F0735C"/>
    <w:multiLevelType w:val="hybridMultilevel"/>
    <w:tmpl w:val="C6424B2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15:restartNumberingAfterBreak="0">
    <w:nsid w:val="3A6C7B9D"/>
    <w:multiLevelType w:val="hybridMultilevel"/>
    <w:tmpl w:val="050CD5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01F1DAB"/>
    <w:multiLevelType w:val="hybridMultilevel"/>
    <w:tmpl w:val="CE4A7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3AF43A9"/>
    <w:multiLevelType w:val="hybridMultilevel"/>
    <w:tmpl w:val="BA8CFB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E5D19E6"/>
    <w:multiLevelType w:val="hybridMultilevel"/>
    <w:tmpl w:val="82289E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5C65490"/>
    <w:multiLevelType w:val="hybridMultilevel"/>
    <w:tmpl w:val="C7A46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604E9D"/>
    <w:multiLevelType w:val="hybridMultilevel"/>
    <w:tmpl w:val="C5D4E604"/>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B941284"/>
    <w:multiLevelType w:val="hybridMultilevel"/>
    <w:tmpl w:val="29E838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D751B03"/>
    <w:multiLevelType w:val="hybridMultilevel"/>
    <w:tmpl w:val="FE4EC1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0862DAC"/>
    <w:multiLevelType w:val="hybridMultilevel"/>
    <w:tmpl w:val="A69AE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6482E9D"/>
    <w:multiLevelType w:val="hybridMultilevel"/>
    <w:tmpl w:val="D060AE60"/>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20" w15:restartNumberingAfterBreak="0">
    <w:nsid w:val="6A022AC5"/>
    <w:multiLevelType w:val="hybridMultilevel"/>
    <w:tmpl w:val="DDC68D54"/>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18424B5"/>
    <w:multiLevelType w:val="hybridMultilevel"/>
    <w:tmpl w:val="C9B477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1D43334"/>
    <w:multiLevelType w:val="hybridMultilevel"/>
    <w:tmpl w:val="0C3CD1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1DD0745"/>
    <w:multiLevelType w:val="hybridMultilevel"/>
    <w:tmpl w:val="EA0E97FC"/>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2754070"/>
    <w:multiLevelType w:val="hybridMultilevel"/>
    <w:tmpl w:val="B5CA952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15:restartNumberingAfterBreak="0">
    <w:nsid w:val="761B2DA4"/>
    <w:multiLevelType w:val="hybridMultilevel"/>
    <w:tmpl w:val="56880E9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6" w15:restartNumberingAfterBreak="0">
    <w:nsid w:val="78540A71"/>
    <w:multiLevelType w:val="hybridMultilevel"/>
    <w:tmpl w:val="CA7A5D50"/>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9562DFE"/>
    <w:multiLevelType w:val="hybridMultilevel"/>
    <w:tmpl w:val="29644E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C7E40FD"/>
    <w:multiLevelType w:val="hybridMultilevel"/>
    <w:tmpl w:val="035E7D26"/>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6"/>
  </w:num>
  <w:num w:numId="2">
    <w:abstractNumId w:val="20"/>
  </w:num>
  <w:num w:numId="3">
    <w:abstractNumId w:val="6"/>
  </w:num>
  <w:num w:numId="4">
    <w:abstractNumId w:val="2"/>
  </w:num>
  <w:num w:numId="5">
    <w:abstractNumId w:val="11"/>
  </w:num>
  <w:num w:numId="6">
    <w:abstractNumId w:val="4"/>
  </w:num>
  <w:num w:numId="7">
    <w:abstractNumId w:val="23"/>
  </w:num>
  <w:num w:numId="8">
    <w:abstractNumId w:val="8"/>
  </w:num>
  <w:num w:numId="9">
    <w:abstractNumId w:val="13"/>
  </w:num>
  <w:num w:numId="10">
    <w:abstractNumId w:val="28"/>
  </w:num>
  <w:num w:numId="11">
    <w:abstractNumId w:val="12"/>
  </w:num>
  <w:num w:numId="12">
    <w:abstractNumId w:val="18"/>
  </w:num>
  <w:num w:numId="13">
    <w:abstractNumId w:val="19"/>
  </w:num>
  <w:num w:numId="14">
    <w:abstractNumId w:val="9"/>
  </w:num>
  <w:num w:numId="15">
    <w:abstractNumId w:val="25"/>
  </w:num>
  <w:num w:numId="16">
    <w:abstractNumId w:val="0"/>
  </w:num>
  <w:num w:numId="17">
    <w:abstractNumId w:val="7"/>
  </w:num>
  <w:num w:numId="18">
    <w:abstractNumId w:val="17"/>
  </w:num>
  <w:num w:numId="19">
    <w:abstractNumId w:val="27"/>
  </w:num>
  <w:num w:numId="20">
    <w:abstractNumId w:val="15"/>
  </w:num>
  <w:num w:numId="21">
    <w:abstractNumId w:val="14"/>
  </w:num>
  <w:num w:numId="22">
    <w:abstractNumId w:val="16"/>
  </w:num>
  <w:num w:numId="23">
    <w:abstractNumId w:val="10"/>
  </w:num>
  <w:num w:numId="24">
    <w:abstractNumId w:val="21"/>
  </w:num>
  <w:num w:numId="25">
    <w:abstractNumId w:val="24"/>
  </w:num>
  <w:num w:numId="26">
    <w:abstractNumId w:val="5"/>
  </w:num>
  <w:num w:numId="27">
    <w:abstractNumId w:val="1"/>
  </w:num>
  <w:num w:numId="28">
    <w:abstractNumId w:val="3"/>
  </w:num>
  <w:num w:numId="29">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DF36D2"/>
    <w:rsid w:val="000000A7"/>
    <w:rsid w:val="000038B7"/>
    <w:rsid w:val="00006A3E"/>
    <w:rsid w:val="000123E8"/>
    <w:rsid w:val="0002021A"/>
    <w:rsid w:val="00020486"/>
    <w:rsid w:val="00020FE0"/>
    <w:rsid w:val="0002336B"/>
    <w:rsid w:val="00024676"/>
    <w:rsid w:val="00030AD7"/>
    <w:rsid w:val="0003721F"/>
    <w:rsid w:val="000454B1"/>
    <w:rsid w:val="000608DE"/>
    <w:rsid w:val="00064FA9"/>
    <w:rsid w:val="00066D00"/>
    <w:rsid w:val="00066D7C"/>
    <w:rsid w:val="00066F56"/>
    <w:rsid w:val="0007302E"/>
    <w:rsid w:val="000754A7"/>
    <w:rsid w:val="00075714"/>
    <w:rsid w:val="00075F6F"/>
    <w:rsid w:val="0008178B"/>
    <w:rsid w:val="00083071"/>
    <w:rsid w:val="000858F0"/>
    <w:rsid w:val="00090C55"/>
    <w:rsid w:val="000A3DF4"/>
    <w:rsid w:val="000A4022"/>
    <w:rsid w:val="000B3896"/>
    <w:rsid w:val="000C5F8E"/>
    <w:rsid w:val="000C67B3"/>
    <w:rsid w:val="000C6ABB"/>
    <w:rsid w:val="000C7AFC"/>
    <w:rsid w:val="000C7CF5"/>
    <w:rsid w:val="000E017F"/>
    <w:rsid w:val="000E1F8C"/>
    <w:rsid w:val="000E28B0"/>
    <w:rsid w:val="000E5131"/>
    <w:rsid w:val="000E5302"/>
    <w:rsid w:val="000E6147"/>
    <w:rsid w:val="000E6AE8"/>
    <w:rsid w:val="000E73C6"/>
    <w:rsid w:val="000F092F"/>
    <w:rsid w:val="000F0BF0"/>
    <w:rsid w:val="000F31BA"/>
    <w:rsid w:val="000F3470"/>
    <w:rsid w:val="000F6CC1"/>
    <w:rsid w:val="0010036B"/>
    <w:rsid w:val="0010215B"/>
    <w:rsid w:val="00102C4F"/>
    <w:rsid w:val="00107D8E"/>
    <w:rsid w:val="00111AF5"/>
    <w:rsid w:val="00115ACA"/>
    <w:rsid w:val="00130232"/>
    <w:rsid w:val="00133281"/>
    <w:rsid w:val="00133F77"/>
    <w:rsid w:val="00134494"/>
    <w:rsid w:val="00134A36"/>
    <w:rsid w:val="001455A4"/>
    <w:rsid w:val="0014606A"/>
    <w:rsid w:val="00155A9B"/>
    <w:rsid w:val="00161415"/>
    <w:rsid w:val="001635F5"/>
    <w:rsid w:val="001757E3"/>
    <w:rsid w:val="00176732"/>
    <w:rsid w:val="00180DAF"/>
    <w:rsid w:val="00191810"/>
    <w:rsid w:val="00194857"/>
    <w:rsid w:val="0019656B"/>
    <w:rsid w:val="0019767E"/>
    <w:rsid w:val="001A0420"/>
    <w:rsid w:val="001A1880"/>
    <w:rsid w:val="001A3F2D"/>
    <w:rsid w:val="001B24F2"/>
    <w:rsid w:val="001B3D80"/>
    <w:rsid w:val="001B69BF"/>
    <w:rsid w:val="001C344F"/>
    <w:rsid w:val="001C6480"/>
    <w:rsid w:val="001C6D19"/>
    <w:rsid w:val="001C6F62"/>
    <w:rsid w:val="001D5380"/>
    <w:rsid w:val="001D71CC"/>
    <w:rsid w:val="001E603E"/>
    <w:rsid w:val="001F5C48"/>
    <w:rsid w:val="001F6A36"/>
    <w:rsid w:val="001F6AB5"/>
    <w:rsid w:val="001F764F"/>
    <w:rsid w:val="00201BE8"/>
    <w:rsid w:val="00202A91"/>
    <w:rsid w:val="002155B9"/>
    <w:rsid w:val="002206B1"/>
    <w:rsid w:val="00222E9A"/>
    <w:rsid w:val="0023565F"/>
    <w:rsid w:val="00252800"/>
    <w:rsid w:val="00256485"/>
    <w:rsid w:val="00261997"/>
    <w:rsid w:val="00265A9E"/>
    <w:rsid w:val="002700B7"/>
    <w:rsid w:val="002709E9"/>
    <w:rsid w:val="0027352A"/>
    <w:rsid w:val="0027498B"/>
    <w:rsid w:val="00275313"/>
    <w:rsid w:val="002826A8"/>
    <w:rsid w:val="00285B16"/>
    <w:rsid w:val="00286F6A"/>
    <w:rsid w:val="00290781"/>
    <w:rsid w:val="00291D40"/>
    <w:rsid w:val="002923DD"/>
    <w:rsid w:val="0029377F"/>
    <w:rsid w:val="002A3290"/>
    <w:rsid w:val="002A760C"/>
    <w:rsid w:val="002B5A8A"/>
    <w:rsid w:val="002B6885"/>
    <w:rsid w:val="002B69A6"/>
    <w:rsid w:val="002C2DDD"/>
    <w:rsid w:val="002C77AB"/>
    <w:rsid w:val="002D7773"/>
    <w:rsid w:val="002E6191"/>
    <w:rsid w:val="002F7D3D"/>
    <w:rsid w:val="00306281"/>
    <w:rsid w:val="003068BE"/>
    <w:rsid w:val="00311338"/>
    <w:rsid w:val="00313FD3"/>
    <w:rsid w:val="00314281"/>
    <w:rsid w:val="00315E70"/>
    <w:rsid w:val="0031639D"/>
    <w:rsid w:val="00323AC0"/>
    <w:rsid w:val="00330126"/>
    <w:rsid w:val="003323AD"/>
    <w:rsid w:val="003371E4"/>
    <w:rsid w:val="0034357D"/>
    <w:rsid w:val="00343AA5"/>
    <w:rsid w:val="003479DE"/>
    <w:rsid w:val="00350B79"/>
    <w:rsid w:val="00365845"/>
    <w:rsid w:val="00367570"/>
    <w:rsid w:val="00367E27"/>
    <w:rsid w:val="003714F5"/>
    <w:rsid w:val="0037222C"/>
    <w:rsid w:val="00375A81"/>
    <w:rsid w:val="00380EBA"/>
    <w:rsid w:val="003812C6"/>
    <w:rsid w:val="00385826"/>
    <w:rsid w:val="00391AF4"/>
    <w:rsid w:val="003942EB"/>
    <w:rsid w:val="0039501D"/>
    <w:rsid w:val="003957F1"/>
    <w:rsid w:val="003A2FEB"/>
    <w:rsid w:val="003A7C47"/>
    <w:rsid w:val="003B212D"/>
    <w:rsid w:val="003B3021"/>
    <w:rsid w:val="003B3502"/>
    <w:rsid w:val="003B492F"/>
    <w:rsid w:val="003B4E46"/>
    <w:rsid w:val="003C4AA8"/>
    <w:rsid w:val="003C50B7"/>
    <w:rsid w:val="003C6316"/>
    <w:rsid w:val="003D1236"/>
    <w:rsid w:val="003D3CBD"/>
    <w:rsid w:val="003D5DFC"/>
    <w:rsid w:val="003E4393"/>
    <w:rsid w:val="003E7BA7"/>
    <w:rsid w:val="003F3561"/>
    <w:rsid w:val="00403134"/>
    <w:rsid w:val="004041F7"/>
    <w:rsid w:val="004064AA"/>
    <w:rsid w:val="00414167"/>
    <w:rsid w:val="00417909"/>
    <w:rsid w:val="00423AA8"/>
    <w:rsid w:val="00425BCC"/>
    <w:rsid w:val="004308D4"/>
    <w:rsid w:val="004315C5"/>
    <w:rsid w:val="00431865"/>
    <w:rsid w:val="00431BB9"/>
    <w:rsid w:val="00432882"/>
    <w:rsid w:val="004354A5"/>
    <w:rsid w:val="00435C3B"/>
    <w:rsid w:val="00436185"/>
    <w:rsid w:val="00441472"/>
    <w:rsid w:val="0045015B"/>
    <w:rsid w:val="00462A91"/>
    <w:rsid w:val="00465688"/>
    <w:rsid w:val="0047539D"/>
    <w:rsid w:val="004757B5"/>
    <w:rsid w:val="004806BD"/>
    <w:rsid w:val="00485B76"/>
    <w:rsid w:val="00493687"/>
    <w:rsid w:val="00493844"/>
    <w:rsid w:val="00493CDB"/>
    <w:rsid w:val="004B6B6C"/>
    <w:rsid w:val="004D00F2"/>
    <w:rsid w:val="004E1583"/>
    <w:rsid w:val="004E1F05"/>
    <w:rsid w:val="004E5C25"/>
    <w:rsid w:val="004E7286"/>
    <w:rsid w:val="004F2FE3"/>
    <w:rsid w:val="004F4847"/>
    <w:rsid w:val="004F4A89"/>
    <w:rsid w:val="00501A47"/>
    <w:rsid w:val="00503C98"/>
    <w:rsid w:val="00510DC1"/>
    <w:rsid w:val="0051270D"/>
    <w:rsid w:val="00517538"/>
    <w:rsid w:val="0052154E"/>
    <w:rsid w:val="0052327D"/>
    <w:rsid w:val="00524341"/>
    <w:rsid w:val="0052449F"/>
    <w:rsid w:val="005276AD"/>
    <w:rsid w:val="00530425"/>
    <w:rsid w:val="005335F1"/>
    <w:rsid w:val="00545158"/>
    <w:rsid w:val="00545423"/>
    <w:rsid w:val="00551CFB"/>
    <w:rsid w:val="0056230C"/>
    <w:rsid w:val="0057198D"/>
    <w:rsid w:val="00572544"/>
    <w:rsid w:val="0057374E"/>
    <w:rsid w:val="0058140F"/>
    <w:rsid w:val="00582F6F"/>
    <w:rsid w:val="005842B8"/>
    <w:rsid w:val="0058434A"/>
    <w:rsid w:val="0059013C"/>
    <w:rsid w:val="0059225C"/>
    <w:rsid w:val="005929F1"/>
    <w:rsid w:val="005A139F"/>
    <w:rsid w:val="005A15BE"/>
    <w:rsid w:val="005A4204"/>
    <w:rsid w:val="005A7C61"/>
    <w:rsid w:val="005C4392"/>
    <w:rsid w:val="005C43DD"/>
    <w:rsid w:val="005C7128"/>
    <w:rsid w:val="005D42B6"/>
    <w:rsid w:val="005D6D49"/>
    <w:rsid w:val="005E2DCD"/>
    <w:rsid w:val="005E68E7"/>
    <w:rsid w:val="005F33EC"/>
    <w:rsid w:val="005F58E4"/>
    <w:rsid w:val="0060127F"/>
    <w:rsid w:val="006102B1"/>
    <w:rsid w:val="00610709"/>
    <w:rsid w:val="00616439"/>
    <w:rsid w:val="00616927"/>
    <w:rsid w:val="0061770D"/>
    <w:rsid w:val="00626F04"/>
    <w:rsid w:val="0063218E"/>
    <w:rsid w:val="00637413"/>
    <w:rsid w:val="00642531"/>
    <w:rsid w:val="0064284A"/>
    <w:rsid w:val="00643B27"/>
    <w:rsid w:val="00647A49"/>
    <w:rsid w:val="00653899"/>
    <w:rsid w:val="0065506D"/>
    <w:rsid w:val="00662DF3"/>
    <w:rsid w:val="0066300F"/>
    <w:rsid w:val="006669F1"/>
    <w:rsid w:val="006677A9"/>
    <w:rsid w:val="00672746"/>
    <w:rsid w:val="00674793"/>
    <w:rsid w:val="006748C1"/>
    <w:rsid w:val="006763E8"/>
    <w:rsid w:val="006808BC"/>
    <w:rsid w:val="00683609"/>
    <w:rsid w:val="00683BAF"/>
    <w:rsid w:val="00686208"/>
    <w:rsid w:val="006B1ACB"/>
    <w:rsid w:val="006B1C1C"/>
    <w:rsid w:val="006B40B9"/>
    <w:rsid w:val="006B7119"/>
    <w:rsid w:val="006B77BD"/>
    <w:rsid w:val="006C08D4"/>
    <w:rsid w:val="006C1743"/>
    <w:rsid w:val="006C5188"/>
    <w:rsid w:val="006C594D"/>
    <w:rsid w:val="006D6C76"/>
    <w:rsid w:val="006E16E2"/>
    <w:rsid w:val="006E66F5"/>
    <w:rsid w:val="006F08EE"/>
    <w:rsid w:val="006F5B35"/>
    <w:rsid w:val="00705C76"/>
    <w:rsid w:val="007077CC"/>
    <w:rsid w:val="00710E14"/>
    <w:rsid w:val="00715B3E"/>
    <w:rsid w:val="0072347A"/>
    <w:rsid w:val="00723A9A"/>
    <w:rsid w:val="00723DBF"/>
    <w:rsid w:val="00724FB6"/>
    <w:rsid w:val="00727157"/>
    <w:rsid w:val="00730416"/>
    <w:rsid w:val="0073665F"/>
    <w:rsid w:val="007414D4"/>
    <w:rsid w:val="00742B6F"/>
    <w:rsid w:val="00744E34"/>
    <w:rsid w:val="007509ED"/>
    <w:rsid w:val="00751A3F"/>
    <w:rsid w:val="0075201D"/>
    <w:rsid w:val="00754699"/>
    <w:rsid w:val="0076028C"/>
    <w:rsid w:val="007654DF"/>
    <w:rsid w:val="0076777A"/>
    <w:rsid w:val="00770981"/>
    <w:rsid w:val="00772FC1"/>
    <w:rsid w:val="00773224"/>
    <w:rsid w:val="0077370E"/>
    <w:rsid w:val="007749F5"/>
    <w:rsid w:val="007824C6"/>
    <w:rsid w:val="007836D9"/>
    <w:rsid w:val="00785063"/>
    <w:rsid w:val="007852CE"/>
    <w:rsid w:val="00792EC5"/>
    <w:rsid w:val="007979BE"/>
    <w:rsid w:val="007B26F8"/>
    <w:rsid w:val="007B3A55"/>
    <w:rsid w:val="007B55F2"/>
    <w:rsid w:val="007B56D8"/>
    <w:rsid w:val="007B5BBE"/>
    <w:rsid w:val="007C1823"/>
    <w:rsid w:val="007D428B"/>
    <w:rsid w:val="007D5BA7"/>
    <w:rsid w:val="007D62E0"/>
    <w:rsid w:val="007E10AF"/>
    <w:rsid w:val="007E2604"/>
    <w:rsid w:val="007E6782"/>
    <w:rsid w:val="007F19D0"/>
    <w:rsid w:val="007F4321"/>
    <w:rsid w:val="007F55FB"/>
    <w:rsid w:val="00800690"/>
    <w:rsid w:val="008047C7"/>
    <w:rsid w:val="00805037"/>
    <w:rsid w:val="008110C0"/>
    <w:rsid w:val="008179CA"/>
    <w:rsid w:val="00822FE5"/>
    <w:rsid w:val="00823BCD"/>
    <w:rsid w:val="0082442C"/>
    <w:rsid w:val="0083624F"/>
    <w:rsid w:val="00857546"/>
    <w:rsid w:val="008620B5"/>
    <w:rsid w:val="008661DC"/>
    <w:rsid w:val="008749B7"/>
    <w:rsid w:val="00875BB4"/>
    <w:rsid w:val="0087659F"/>
    <w:rsid w:val="008811D2"/>
    <w:rsid w:val="00882861"/>
    <w:rsid w:val="008A147A"/>
    <w:rsid w:val="008A47DE"/>
    <w:rsid w:val="008A5C9E"/>
    <w:rsid w:val="008A7004"/>
    <w:rsid w:val="008B0F90"/>
    <w:rsid w:val="008B438F"/>
    <w:rsid w:val="008C1556"/>
    <w:rsid w:val="008C1561"/>
    <w:rsid w:val="008C538D"/>
    <w:rsid w:val="008D4E82"/>
    <w:rsid w:val="008D582F"/>
    <w:rsid w:val="008D7365"/>
    <w:rsid w:val="008D7E07"/>
    <w:rsid w:val="008E0E51"/>
    <w:rsid w:val="008E4487"/>
    <w:rsid w:val="008E728D"/>
    <w:rsid w:val="008E7CFF"/>
    <w:rsid w:val="008F063D"/>
    <w:rsid w:val="008F3F84"/>
    <w:rsid w:val="008F5CDB"/>
    <w:rsid w:val="00904EC0"/>
    <w:rsid w:val="00905596"/>
    <w:rsid w:val="00905B09"/>
    <w:rsid w:val="00911A4E"/>
    <w:rsid w:val="009145EF"/>
    <w:rsid w:val="00924743"/>
    <w:rsid w:val="0092721A"/>
    <w:rsid w:val="009278B1"/>
    <w:rsid w:val="00930718"/>
    <w:rsid w:val="00930F29"/>
    <w:rsid w:val="00933ADE"/>
    <w:rsid w:val="00936F40"/>
    <w:rsid w:val="00943D00"/>
    <w:rsid w:val="00944ED2"/>
    <w:rsid w:val="00946BC3"/>
    <w:rsid w:val="00951AA2"/>
    <w:rsid w:val="009552B8"/>
    <w:rsid w:val="0096487B"/>
    <w:rsid w:val="0096585E"/>
    <w:rsid w:val="00970E4B"/>
    <w:rsid w:val="009742AC"/>
    <w:rsid w:val="00976804"/>
    <w:rsid w:val="009807FE"/>
    <w:rsid w:val="00982F19"/>
    <w:rsid w:val="00986508"/>
    <w:rsid w:val="00986B69"/>
    <w:rsid w:val="00992DB0"/>
    <w:rsid w:val="009A3C73"/>
    <w:rsid w:val="009B0A89"/>
    <w:rsid w:val="009B1C4C"/>
    <w:rsid w:val="009B2B29"/>
    <w:rsid w:val="009B35FE"/>
    <w:rsid w:val="009B4967"/>
    <w:rsid w:val="009B4C96"/>
    <w:rsid w:val="009B4DBA"/>
    <w:rsid w:val="009B6C46"/>
    <w:rsid w:val="009B6FFD"/>
    <w:rsid w:val="009C0143"/>
    <w:rsid w:val="009C0DF8"/>
    <w:rsid w:val="009C285F"/>
    <w:rsid w:val="009C4C31"/>
    <w:rsid w:val="009C6EA6"/>
    <w:rsid w:val="009C7A04"/>
    <w:rsid w:val="009D0BDB"/>
    <w:rsid w:val="009D66BF"/>
    <w:rsid w:val="009E22F4"/>
    <w:rsid w:val="009E762F"/>
    <w:rsid w:val="009F0C3C"/>
    <w:rsid w:val="009F60A1"/>
    <w:rsid w:val="00A00D47"/>
    <w:rsid w:val="00A11BC8"/>
    <w:rsid w:val="00A11DB8"/>
    <w:rsid w:val="00A14BB3"/>
    <w:rsid w:val="00A21ED8"/>
    <w:rsid w:val="00A24AC0"/>
    <w:rsid w:val="00A274C8"/>
    <w:rsid w:val="00A27F4D"/>
    <w:rsid w:val="00A32608"/>
    <w:rsid w:val="00A338BE"/>
    <w:rsid w:val="00A40DF3"/>
    <w:rsid w:val="00A40E12"/>
    <w:rsid w:val="00A53293"/>
    <w:rsid w:val="00A704E0"/>
    <w:rsid w:val="00A73C74"/>
    <w:rsid w:val="00A82177"/>
    <w:rsid w:val="00A85DF2"/>
    <w:rsid w:val="00A91801"/>
    <w:rsid w:val="00AA2623"/>
    <w:rsid w:val="00AA36D1"/>
    <w:rsid w:val="00AA4B07"/>
    <w:rsid w:val="00AA582A"/>
    <w:rsid w:val="00AB354A"/>
    <w:rsid w:val="00AB3935"/>
    <w:rsid w:val="00AB7145"/>
    <w:rsid w:val="00AC2A26"/>
    <w:rsid w:val="00AD6C47"/>
    <w:rsid w:val="00AE0918"/>
    <w:rsid w:val="00AE2307"/>
    <w:rsid w:val="00AE5586"/>
    <w:rsid w:val="00AE5D46"/>
    <w:rsid w:val="00AE7276"/>
    <w:rsid w:val="00AE76D8"/>
    <w:rsid w:val="00AF0A63"/>
    <w:rsid w:val="00AF29FB"/>
    <w:rsid w:val="00AF3635"/>
    <w:rsid w:val="00AF509C"/>
    <w:rsid w:val="00B008AA"/>
    <w:rsid w:val="00B00F46"/>
    <w:rsid w:val="00B02763"/>
    <w:rsid w:val="00B14483"/>
    <w:rsid w:val="00B15958"/>
    <w:rsid w:val="00B17AB3"/>
    <w:rsid w:val="00B25DE8"/>
    <w:rsid w:val="00B33B39"/>
    <w:rsid w:val="00B37607"/>
    <w:rsid w:val="00B410ED"/>
    <w:rsid w:val="00B46601"/>
    <w:rsid w:val="00B47DA1"/>
    <w:rsid w:val="00B5737C"/>
    <w:rsid w:val="00B5792E"/>
    <w:rsid w:val="00B61651"/>
    <w:rsid w:val="00B62569"/>
    <w:rsid w:val="00B6323C"/>
    <w:rsid w:val="00B670D9"/>
    <w:rsid w:val="00B67BD2"/>
    <w:rsid w:val="00B71FF7"/>
    <w:rsid w:val="00B72E0F"/>
    <w:rsid w:val="00B7335A"/>
    <w:rsid w:val="00B738FD"/>
    <w:rsid w:val="00B74BB8"/>
    <w:rsid w:val="00B76BC0"/>
    <w:rsid w:val="00B84657"/>
    <w:rsid w:val="00B878FD"/>
    <w:rsid w:val="00B93B1A"/>
    <w:rsid w:val="00B95615"/>
    <w:rsid w:val="00BA1E73"/>
    <w:rsid w:val="00BA4976"/>
    <w:rsid w:val="00BA5577"/>
    <w:rsid w:val="00BA635F"/>
    <w:rsid w:val="00BB50EF"/>
    <w:rsid w:val="00BB5A0A"/>
    <w:rsid w:val="00BC0E61"/>
    <w:rsid w:val="00BC25C6"/>
    <w:rsid w:val="00BC3094"/>
    <w:rsid w:val="00BC439D"/>
    <w:rsid w:val="00BD2B07"/>
    <w:rsid w:val="00BD3C0C"/>
    <w:rsid w:val="00BD51D6"/>
    <w:rsid w:val="00BD69E2"/>
    <w:rsid w:val="00BD763D"/>
    <w:rsid w:val="00BD7EDA"/>
    <w:rsid w:val="00BE70D9"/>
    <w:rsid w:val="00BE7DCD"/>
    <w:rsid w:val="00BF1D1A"/>
    <w:rsid w:val="00BF1E4F"/>
    <w:rsid w:val="00BF47A0"/>
    <w:rsid w:val="00BF6255"/>
    <w:rsid w:val="00C003FA"/>
    <w:rsid w:val="00C04E32"/>
    <w:rsid w:val="00C142D5"/>
    <w:rsid w:val="00C16B31"/>
    <w:rsid w:val="00C30CDC"/>
    <w:rsid w:val="00C35361"/>
    <w:rsid w:val="00C4183D"/>
    <w:rsid w:val="00C423D4"/>
    <w:rsid w:val="00C532A0"/>
    <w:rsid w:val="00C54880"/>
    <w:rsid w:val="00C626FB"/>
    <w:rsid w:val="00C70919"/>
    <w:rsid w:val="00C73833"/>
    <w:rsid w:val="00C777AE"/>
    <w:rsid w:val="00C94C86"/>
    <w:rsid w:val="00C97414"/>
    <w:rsid w:val="00CA78C1"/>
    <w:rsid w:val="00CB1C49"/>
    <w:rsid w:val="00CB1D29"/>
    <w:rsid w:val="00CB3F3C"/>
    <w:rsid w:val="00CB50A3"/>
    <w:rsid w:val="00CB55FD"/>
    <w:rsid w:val="00CB694B"/>
    <w:rsid w:val="00CB724F"/>
    <w:rsid w:val="00CB76D1"/>
    <w:rsid w:val="00CB7CBE"/>
    <w:rsid w:val="00CC13A7"/>
    <w:rsid w:val="00CC164C"/>
    <w:rsid w:val="00CC74C5"/>
    <w:rsid w:val="00CD41E2"/>
    <w:rsid w:val="00CD71F5"/>
    <w:rsid w:val="00CE12D0"/>
    <w:rsid w:val="00CE2073"/>
    <w:rsid w:val="00CE4A78"/>
    <w:rsid w:val="00CE727C"/>
    <w:rsid w:val="00CF1719"/>
    <w:rsid w:val="00CF23AC"/>
    <w:rsid w:val="00CF4091"/>
    <w:rsid w:val="00CF41D2"/>
    <w:rsid w:val="00CF4726"/>
    <w:rsid w:val="00CF533B"/>
    <w:rsid w:val="00CF7EB1"/>
    <w:rsid w:val="00D00624"/>
    <w:rsid w:val="00D02009"/>
    <w:rsid w:val="00D0467A"/>
    <w:rsid w:val="00D053A0"/>
    <w:rsid w:val="00D20013"/>
    <w:rsid w:val="00D20655"/>
    <w:rsid w:val="00D21039"/>
    <w:rsid w:val="00D21A9E"/>
    <w:rsid w:val="00D25A23"/>
    <w:rsid w:val="00D25A32"/>
    <w:rsid w:val="00D27B5A"/>
    <w:rsid w:val="00D3474F"/>
    <w:rsid w:val="00D34B08"/>
    <w:rsid w:val="00D34DDE"/>
    <w:rsid w:val="00D34EAE"/>
    <w:rsid w:val="00D40352"/>
    <w:rsid w:val="00D600EE"/>
    <w:rsid w:val="00D61476"/>
    <w:rsid w:val="00D65A0E"/>
    <w:rsid w:val="00D66B5D"/>
    <w:rsid w:val="00D709D0"/>
    <w:rsid w:val="00D729B8"/>
    <w:rsid w:val="00D76920"/>
    <w:rsid w:val="00D84BB0"/>
    <w:rsid w:val="00D867CA"/>
    <w:rsid w:val="00D90B83"/>
    <w:rsid w:val="00D91D45"/>
    <w:rsid w:val="00D96279"/>
    <w:rsid w:val="00D9630D"/>
    <w:rsid w:val="00D96660"/>
    <w:rsid w:val="00D97AE7"/>
    <w:rsid w:val="00DA291A"/>
    <w:rsid w:val="00DA2935"/>
    <w:rsid w:val="00DA4D5C"/>
    <w:rsid w:val="00DA75B5"/>
    <w:rsid w:val="00DB0985"/>
    <w:rsid w:val="00DB2CDD"/>
    <w:rsid w:val="00DB4C9D"/>
    <w:rsid w:val="00DC3EBD"/>
    <w:rsid w:val="00DD1319"/>
    <w:rsid w:val="00DD2797"/>
    <w:rsid w:val="00DD6858"/>
    <w:rsid w:val="00DE15F4"/>
    <w:rsid w:val="00DE384E"/>
    <w:rsid w:val="00DE7110"/>
    <w:rsid w:val="00DF36D2"/>
    <w:rsid w:val="00E15A5C"/>
    <w:rsid w:val="00E24C3B"/>
    <w:rsid w:val="00E2560C"/>
    <w:rsid w:val="00E3484B"/>
    <w:rsid w:val="00E351FE"/>
    <w:rsid w:val="00E376F2"/>
    <w:rsid w:val="00E41C73"/>
    <w:rsid w:val="00E46BD9"/>
    <w:rsid w:val="00E50943"/>
    <w:rsid w:val="00E53750"/>
    <w:rsid w:val="00E54032"/>
    <w:rsid w:val="00E5416F"/>
    <w:rsid w:val="00E67916"/>
    <w:rsid w:val="00EA25C4"/>
    <w:rsid w:val="00EA4750"/>
    <w:rsid w:val="00EA7F22"/>
    <w:rsid w:val="00EB0647"/>
    <w:rsid w:val="00EB49E1"/>
    <w:rsid w:val="00EB4FC5"/>
    <w:rsid w:val="00EB5656"/>
    <w:rsid w:val="00EB70A1"/>
    <w:rsid w:val="00EC2EDC"/>
    <w:rsid w:val="00ED0841"/>
    <w:rsid w:val="00ED37E2"/>
    <w:rsid w:val="00ED4E8F"/>
    <w:rsid w:val="00ED68A1"/>
    <w:rsid w:val="00EE1FF3"/>
    <w:rsid w:val="00EE7B44"/>
    <w:rsid w:val="00F06E04"/>
    <w:rsid w:val="00F13B2A"/>
    <w:rsid w:val="00F22C85"/>
    <w:rsid w:val="00F30B37"/>
    <w:rsid w:val="00F337F0"/>
    <w:rsid w:val="00F376F5"/>
    <w:rsid w:val="00F37E77"/>
    <w:rsid w:val="00F40B50"/>
    <w:rsid w:val="00F4365B"/>
    <w:rsid w:val="00F47B71"/>
    <w:rsid w:val="00F52462"/>
    <w:rsid w:val="00F5742B"/>
    <w:rsid w:val="00F613D9"/>
    <w:rsid w:val="00F61DCA"/>
    <w:rsid w:val="00F6377A"/>
    <w:rsid w:val="00F65801"/>
    <w:rsid w:val="00F7010C"/>
    <w:rsid w:val="00F7227B"/>
    <w:rsid w:val="00F72A7E"/>
    <w:rsid w:val="00F86B6C"/>
    <w:rsid w:val="00F96C48"/>
    <w:rsid w:val="00FA05FC"/>
    <w:rsid w:val="00FA3A36"/>
    <w:rsid w:val="00FB436B"/>
    <w:rsid w:val="00FC2CD5"/>
    <w:rsid w:val="00FC361E"/>
    <w:rsid w:val="00FC6ED1"/>
    <w:rsid w:val="00FD716B"/>
    <w:rsid w:val="00FE0E02"/>
    <w:rsid w:val="00FE1A01"/>
    <w:rsid w:val="00FE3639"/>
    <w:rsid w:val="00FE7722"/>
    <w:rsid w:val="00FF275F"/>
    <w:rsid w:val="00FF5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DBFF7B-CC83-4B74-B06A-48D552E6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8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5131"/>
    <w:pPr>
      <w:tabs>
        <w:tab w:val="center" w:pos="4153"/>
        <w:tab w:val="right" w:pos="8306"/>
      </w:tabs>
    </w:pPr>
  </w:style>
  <w:style w:type="paragraph" w:styleId="Footer">
    <w:name w:val="footer"/>
    <w:basedOn w:val="Normal"/>
    <w:rsid w:val="000E5131"/>
    <w:pPr>
      <w:tabs>
        <w:tab w:val="center" w:pos="4153"/>
        <w:tab w:val="right" w:pos="8306"/>
      </w:tabs>
    </w:pPr>
  </w:style>
  <w:style w:type="character" w:styleId="PageNumber">
    <w:name w:val="page number"/>
    <w:basedOn w:val="DefaultParagraphFont"/>
    <w:rsid w:val="00DF36D2"/>
  </w:style>
  <w:style w:type="paragraph" w:styleId="NormalWeb">
    <w:name w:val="Normal (Web)"/>
    <w:basedOn w:val="Normal"/>
    <w:rsid w:val="004064AA"/>
  </w:style>
  <w:style w:type="paragraph" w:styleId="BalloonText">
    <w:name w:val="Balloon Text"/>
    <w:basedOn w:val="Normal"/>
    <w:semiHidden/>
    <w:rsid w:val="00EA25C4"/>
    <w:rPr>
      <w:rFonts w:ascii="Tahoma" w:hAnsi="Tahoma" w:cs="Tahoma"/>
      <w:sz w:val="16"/>
      <w:szCs w:val="16"/>
    </w:rPr>
  </w:style>
  <w:style w:type="paragraph" w:customStyle="1" w:styleId="Char">
    <w:name w:val="Char"/>
    <w:basedOn w:val="Normal"/>
    <w:rsid w:val="00075714"/>
    <w:pPr>
      <w:spacing w:after="160" w:line="240" w:lineRule="exact"/>
    </w:pPr>
    <w:rPr>
      <w:rFonts w:ascii="Verdana" w:hAnsi="Verdana"/>
      <w:sz w:val="20"/>
      <w:lang w:val="en-US" w:eastAsia="en-US"/>
    </w:rPr>
  </w:style>
  <w:style w:type="table" w:styleId="TableGrid">
    <w:name w:val="Table Grid"/>
    <w:basedOn w:val="TableNormal"/>
    <w:rsid w:val="002C7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768">
      <w:bodyDiv w:val="1"/>
      <w:marLeft w:val="0"/>
      <w:marRight w:val="0"/>
      <w:marTop w:val="0"/>
      <w:marBottom w:val="0"/>
      <w:divBdr>
        <w:top w:val="none" w:sz="0" w:space="0" w:color="auto"/>
        <w:left w:val="none" w:sz="0" w:space="0" w:color="auto"/>
        <w:bottom w:val="none" w:sz="0" w:space="0" w:color="auto"/>
        <w:right w:val="none" w:sz="0" w:space="0" w:color="auto"/>
      </w:divBdr>
    </w:div>
    <w:div w:id="24210121">
      <w:bodyDiv w:val="1"/>
      <w:marLeft w:val="0"/>
      <w:marRight w:val="0"/>
      <w:marTop w:val="0"/>
      <w:marBottom w:val="0"/>
      <w:divBdr>
        <w:top w:val="none" w:sz="0" w:space="0" w:color="auto"/>
        <w:left w:val="none" w:sz="0" w:space="0" w:color="auto"/>
        <w:bottom w:val="none" w:sz="0" w:space="0" w:color="auto"/>
        <w:right w:val="none" w:sz="0" w:space="0" w:color="auto"/>
      </w:divBdr>
    </w:div>
    <w:div w:id="25718135">
      <w:bodyDiv w:val="1"/>
      <w:marLeft w:val="0"/>
      <w:marRight w:val="0"/>
      <w:marTop w:val="0"/>
      <w:marBottom w:val="0"/>
      <w:divBdr>
        <w:top w:val="none" w:sz="0" w:space="0" w:color="auto"/>
        <w:left w:val="none" w:sz="0" w:space="0" w:color="auto"/>
        <w:bottom w:val="none" w:sz="0" w:space="0" w:color="auto"/>
        <w:right w:val="none" w:sz="0" w:space="0" w:color="auto"/>
      </w:divBdr>
    </w:div>
    <w:div w:id="58674538">
      <w:bodyDiv w:val="1"/>
      <w:marLeft w:val="0"/>
      <w:marRight w:val="0"/>
      <w:marTop w:val="0"/>
      <w:marBottom w:val="0"/>
      <w:divBdr>
        <w:top w:val="none" w:sz="0" w:space="0" w:color="auto"/>
        <w:left w:val="none" w:sz="0" w:space="0" w:color="auto"/>
        <w:bottom w:val="none" w:sz="0" w:space="0" w:color="auto"/>
        <w:right w:val="none" w:sz="0" w:space="0" w:color="auto"/>
      </w:divBdr>
    </w:div>
    <w:div w:id="164134038">
      <w:bodyDiv w:val="1"/>
      <w:marLeft w:val="0"/>
      <w:marRight w:val="0"/>
      <w:marTop w:val="0"/>
      <w:marBottom w:val="0"/>
      <w:divBdr>
        <w:top w:val="none" w:sz="0" w:space="0" w:color="auto"/>
        <w:left w:val="none" w:sz="0" w:space="0" w:color="auto"/>
        <w:bottom w:val="none" w:sz="0" w:space="0" w:color="auto"/>
        <w:right w:val="none" w:sz="0" w:space="0" w:color="auto"/>
      </w:divBdr>
    </w:div>
    <w:div w:id="188765695">
      <w:bodyDiv w:val="1"/>
      <w:marLeft w:val="0"/>
      <w:marRight w:val="0"/>
      <w:marTop w:val="0"/>
      <w:marBottom w:val="0"/>
      <w:divBdr>
        <w:top w:val="none" w:sz="0" w:space="0" w:color="auto"/>
        <w:left w:val="none" w:sz="0" w:space="0" w:color="auto"/>
        <w:bottom w:val="none" w:sz="0" w:space="0" w:color="auto"/>
        <w:right w:val="none" w:sz="0" w:space="0" w:color="auto"/>
      </w:divBdr>
    </w:div>
    <w:div w:id="198975688">
      <w:bodyDiv w:val="1"/>
      <w:marLeft w:val="0"/>
      <w:marRight w:val="0"/>
      <w:marTop w:val="0"/>
      <w:marBottom w:val="0"/>
      <w:divBdr>
        <w:top w:val="none" w:sz="0" w:space="0" w:color="auto"/>
        <w:left w:val="none" w:sz="0" w:space="0" w:color="auto"/>
        <w:bottom w:val="none" w:sz="0" w:space="0" w:color="auto"/>
        <w:right w:val="none" w:sz="0" w:space="0" w:color="auto"/>
      </w:divBdr>
    </w:div>
    <w:div w:id="226964802">
      <w:bodyDiv w:val="1"/>
      <w:marLeft w:val="0"/>
      <w:marRight w:val="0"/>
      <w:marTop w:val="0"/>
      <w:marBottom w:val="0"/>
      <w:divBdr>
        <w:top w:val="none" w:sz="0" w:space="0" w:color="auto"/>
        <w:left w:val="none" w:sz="0" w:space="0" w:color="auto"/>
        <w:bottom w:val="none" w:sz="0" w:space="0" w:color="auto"/>
        <w:right w:val="none" w:sz="0" w:space="0" w:color="auto"/>
      </w:divBdr>
    </w:div>
    <w:div w:id="236014482">
      <w:bodyDiv w:val="1"/>
      <w:marLeft w:val="0"/>
      <w:marRight w:val="0"/>
      <w:marTop w:val="0"/>
      <w:marBottom w:val="0"/>
      <w:divBdr>
        <w:top w:val="none" w:sz="0" w:space="0" w:color="auto"/>
        <w:left w:val="none" w:sz="0" w:space="0" w:color="auto"/>
        <w:bottom w:val="none" w:sz="0" w:space="0" w:color="auto"/>
        <w:right w:val="none" w:sz="0" w:space="0" w:color="auto"/>
      </w:divBdr>
    </w:div>
    <w:div w:id="373382975">
      <w:bodyDiv w:val="1"/>
      <w:marLeft w:val="0"/>
      <w:marRight w:val="0"/>
      <w:marTop w:val="0"/>
      <w:marBottom w:val="0"/>
      <w:divBdr>
        <w:top w:val="none" w:sz="0" w:space="0" w:color="auto"/>
        <w:left w:val="none" w:sz="0" w:space="0" w:color="auto"/>
        <w:bottom w:val="none" w:sz="0" w:space="0" w:color="auto"/>
        <w:right w:val="none" w:sz="0" w:space="0" w:color="auto"/>
      </w:divBdr>
    </w:div>
    <w:div w:id="416756865">
      <w:bodyDiv w:val="1"/>
      <w:marLeft w:val="0"/>
      <w:marRight w:val="0"/>
      <w:marTop w:val="0"/>
      <w:marBottom w:val="0"/>
      <w:divBdr>
        <w:top w:val="none" w:sz="0" w:space="0" w:color="auto"/>
        <w:left w:val="none" w:sz="0" w:space="0" w:color="auto"/>
        <w:bottom w:val="none" w:sz="0" w:space="0" w:color="auto"/>
        <w:right w:val="none" w:sz="0" w:space="0" w:color="auto"/>
      </w:divBdr>
    </w:div>
    <w:div w:id="419642032">
      <w:bodyDiv w:val="1"/>
      <w:marLeft w:val="0"/>
      <w:marRight w:val="0"/>
      <w:marTop w:val="0"/>
      <w:marBottom w:val="0"/>
      <w:divBdr>
        <w:top w:val="none" w:sz="0" w:space="0" w:color="auto"/>
        <w:left w:val="none" w:sz="0" w:space="0" w:color="auto"/>
        <w:bottom w:val="none" w:sz="0" w:space="0" w:color="auto"/>
        <w:right w:val="none" w:sz="0" w:space="0" w:color="auto"/>
      </w:divBdr>
    </w:div>
    <w:div w:id="438374060">
      <w:bodyDiv w:val="1"/>
      <w:marLeft w:val="0"/>
      <w:marRight w:val="0"/>
      <w:marTop w:val="0"/>
      <w:marBottom w:val="0"/>
      <w:divBdr>
        <w:top w:val="none" w:sz="0" w:space="0" w:color="auto"/>
        <w:left w:val="none" w:sz="0" w:space="0" w:color="auto"/>
        <w:bottom w:val="none" w:sz="0" w:space="0" w:color="auto"/>
        <w:right w:val="none" w:sz="0" w:space="0" w:color="auto"/>
      </w:divBdr>
    </w:div>
    <w:div w:id="536358081">
      <w:bodyDiv w:val="1"/>
      <w:marLeft w:val="0"/>
      <w:marRight w:val="0"/>
      <w:marTop w:val="0"/>
      <w:marBottom w:val="0"/>
      <w:divBdr>
        <w:top w:val="none" w:sz="0" w:space="0" w:color="auto"/>
        <w:left w:val="none" w:sz="0" w:space="0" w:color="auto"/>
        <w:bottom w:val="none" w:sz="0" w:space="0" w:color="auto"/>
        <w:right w:val="none" w:sz="0" w:space="0" w:color="auto"/>
      </w:divBdr>
    </w:div>
    <w:div w:id="631518635">
      <w:bodyDiv w:val="1"/>
      <w:marLeft w:val="0"/>
      <w:marRight w:val="0"/>
      <w:marTop w:val="0"/>
      <w:marBottom w:val="0"/>
      <w:divBdr>
        <w:top w:val="none" w:sz="0" w:space="0" w:color="auto"/>
        <w:left w:val="none" w:sz="0" w:space="0" w:color="auto"/>
        <w:bottom w:val="none" w:sz="0" w:space="0" w:color="auto"/>
        <w:right w:val="none" w:sz="0" w:space="0" w:color="auto"/>
      </w:divBdr>
    </w:div>
    <w:div w:id="661156994">
      <w:bodyDiv w:val="1"/>
      <w:marLeft w:val="0"/>
      <w:marRight w:val="0"/>
      <w:marTop w:val="0"/>
      <w:marBottom w:val="0"/>
      <w:divBdr>
        <w:top w:val="none" w:sz="0" w:space="0" w:color="auto"/>
        <w:left w:val="none" w:sz="0" w:space="0" w:color="auto"/>
        <w:bottom w:val="none" w:sz="0" w:space="0" w:color="auto"/>
        <w:right w:val="none" w:sz="0" w:space="0" w:color="auto"/>
      </w:divBdr>
    </w:div>
    <w:div w:id="665673731">
      <w:bodyDiv w:val="1"/>
      <w:marLeft w:val="0"/>
      <w:marRight w:val="0"/>
      <w:marTop w:val="0"/>
      <w:marBottom w:val="0"/>
      <w:divBdr>
        <w:top w:val="none" w:sz="0" w:space="0" w:color="auto"/>
        <w:left w:val="none" w:sz="0" w:space="0" w:color="auto"/>
        <w:bottom w:val="none" w:sz="0" w:space="0" w:color="auto"/>
        <w:right w:val="none" w:sz="0" w:space="0" w:color="auto"/>
      </w:divBdr>
    </w:div>
    <w:div w:id="713428386">
      <w:bodyDiv w:val="1"/>
      <w:marLeft w:val="0"/>
      <w:marRight w:val="0"/>
      <w:marTop w:val="0"/>
      <w:marBottom w:val="0"/>
      <w:divBdr>
        <w:top w:val="none" w:sz="0" w:space="0" w:color="auto"/>
        <w:left w:val="none" w:sz="0" w:space="0" w:color="auto"/>
        <w:bottom w:val="none" w:sz="0" w:space="0" w:color="auto"/>
        <w:right w:val="none" w:sz="0" w:space="0" w:color="auto"/>
      </w:divBdr>
    </w:div>
    <w:div w:id="726226264">
      <w:bodyDiv w:val="1"/>
      <w:marLeft w:val="0"/>
      <w:marRight w:val="0"/>
      <w:marTop w:val="0"/>
      <w:marBottom w:val="0"/>
      <w:divBdr>
        <w:top w:val="none" w:sz="0" w:space="0" w:color="auto"/>
        <w:left w:val="none" w:sz="0" w:space="0" w:color="auto"/>
        <w:bottom w:val="none" w:sz="0" w:space="0" w:color="auto"/>
        <w:right w:val="none" w:sz="0" w:space="0" w:color="auto"/>
      </w:divBdr>
    </w:div>
    <w:div w:id="775947201">
      <w:bodyDiv w:val="1"/>
      <w:marLeft w:val="0"/>
      <w:marRight w:val="0"/>
      <w:marTop w:val="0"/>
      <w:marBottom w:val="0"/>
      <w:divBdr>
        <w:top w:val="none" w:sz="0" w:space="0" w:color="auto"/>
        <w:left w:val="none" w:sz="0" w:space="0" w:color="auto"/>
        <w:bottom w:val="none" w:sz="0" w:space="0" w:color="auto"/>
        <w:right w:val="none" w:sz="0" w:space="0" w:color="auto"/>
      </w:divBdr>
    </w:div>
    <w:div w:id="780420223">
      <w:bodyDiv w:val="1"/>
      <w:marLeft w:val="0"/>
      <w:marRight w:val="0"/>
      <w:marTop w:val="0"/>
      <w:marBottom w:val="0"/>
      <w:divBdr>
        <w:top w:val="none" w:sz="0" w:space="0" w:color="auto"/>
        <w:left w:val="none" w:sz="0" w:space="0" w:color="auto"/>
        <w:bottom w:val="none" w:sz="0" w:space="0" w:color="auto"/>
        <w:right w:val="none" w:sz="0" w:space="0" w:color="auto"/>
      </w:divBdr>
    </w:div>
    <w:div w:id="813134233">
      <w:bodyDiv w:val="1"/>
      <w:marLeft w:val="0"/>
      <w:marRight w:val="0"/>
      <w:marTop w:val="0"/>
      <w:marBottom w:val="0"/>
      <w:divBdr>
        <w:top w:val="none" w:sz="0" w:space="0" w:color="auto"/>
        <w:left w:val="none" w:sz="0" w:space="0" w:color="auto"/>
        <w:bottom w:val="none" w:sz="0" w:space="0" w:color="auto"/>
        <w:right w:val="none" w:sz="0" w:space="0" w:color="auto"/>
      </w:divBdr>
    </w:div>
    <w:div w:id="838547762">
      <w:bodyDiv w:val="1"/>
      <w:marLeft w:val="0"/>
      <w:marRight w:val="0"/>
      <w:marTop w:val="0"/>
      <w:marBottom w:val="0"/>
      <w:divBdr>
        <w:top w:val="none" w:sz="0" w:space="0" w:color="auto"/>
        <w:left w:val="none" w:sz="0" w:space="0" w:color="auto"/>
        <w:bottom w:val="none" w:sz="0" w:space="0" w:color="auto"/>
        <w:right w:val="none" w:sz="0" w:space="0" w:color="auto"/>
      </w:divBdr>
    </w:div>
    <w:div w:id="839075748">
      <w:bodyDiv w:val="1"/>
      <w:marLeft w:val="0"/>
      <w:marRight w:val="0"/>
      <w:marTop w:val="0"/>
      <w:marBottom w:val="0"/>
      <w:divBdr>
        <w:top w:val="none" w:sz="0" w:space="0" w:color="auto"/>
        <w:left w:val="none" w:sz="0" w:space="0" w:color="auto"/>
        <w:bottom w:val="none" w:sz="0" w:space="0" w:color="auto"/>
        <w:right w:val="none" w:sz="0" w:space="0" w:color="auto"/>
      </w:divBdr>
    </w:div>
    <w:div w:id="840043977">
      <w:bodyDiv w:val="1"/>
      <w:marLeft w:val="0"/>
      <w:marRight w:val="0"/>
      <w:marTop w:val="0"/>
      <w:marBottom w:val="0"/>
      <w:divBdr>
        <w:top w:val="none" w:sz="0" w:space="0" w:color="auto"/>
        <w:left w:val="none" w:sz="0" w:space="0" w:color="auto"/>
        <w:bottom w:val="none" w:sz="0" w:space="0" w:color="auto"/>
        <w:right w:val="none" w:sz="0" w:space="0" w:color="auto"/>
      </w:divBdr>
    </w:div>
    <w:div w:id="851064597">
      <w:bodyDiv w:val="1"/>
      <w:marLeft w:val="0"/>
      <w:marRight w:val="0"/>
      <w:marTop w:val="0"/>
      <w:marBottom w:val="0"/>
      <w:divBdr>
        <w:top w:val="none" w:sz="0" w:space="0" w:color="auto"/>
        <w:left w:val="none" w:sz="0" w:space="0" w:color="auto"/>
        <w:bottom w:val="none" w:sz="0" w:space="0" w:color="auto"/>
        <w:right w:val="none" w:sz="0" w:space="0" w:color="auto"/>
      </w:divBdr>
    </w:div>
    <w:div w:id="860626158">
      <w:bodyDiv w:val="1"/>
      <w:marLeft w:val="0"/>
      <w:marRight w:val="0"/>
      <w:marTop w:val="0"/>
      <w:marBottom w:val="0"/>
      <w:divBdr>
        <w:top w:val="none" w:sz="0" w:space="0" w:color="auto"/>
        <w:left w:val="none" w:sz="0" w:space="0" w:color="auto"/>
        <w:bottom w:val="none" w:sz="0" w:space="0" w:color="auto"/>
        <w:right w:val="none" w:sz="0" w:space="0" w:color="auto"/>
      </w:divBdr>
    </w:div>
    <w:div w:id="868952450">
      <w:bodyDiv w:val="1"/>
      <w:marLeft w:val="0"/>
      <w:marRight w:val="0"/>
      <w:marTop w:val="0"/>
      <w:marBottom w:val="0"/>
      <w:divBdr>
        <w:top w:val="none" w:sz="0" w:space="0" w:color="auto"/>
        <w:left w:val="none" w:sz="0" w:space="0" w:color="auto"/>
        <w:bottom w:val="none" w:sz="0" w:space="0" w:color="auto"/>
        <w:right w:val="none" w:sz="0" w:space="0" w:color="auto"/>
      </w:divBdr>
    </w:div>
    <w:div w:id="946620006">
      <w:bodyDiv w:val="1"/>
      <w:marLeft w:val="0"/>
      <w:marRight w:val="0"/>
      <w:marTop w:val="0"/>
      <w:marBottom w:val="0"/>
      <w:divBdr>
        <w:top w:val="none" w:sz="0" w:space="0" w:color="auto"/>
        <w:left w:val="none" w:sz="0" w:space="0" w:color="auto"/>
        <w:bottom w:val="none" w:sz="0" w:space="0" w:color="auto"/>
        <w:right w:val="none" w:sz="0" w:space="0" w:color="auto"/>
      </w:divBdr>
      <w:divsChild>
        <w:div w:id="649943800">
          <w:marLeft w:val="0"/>
          <w:marRight w:val="0"/>
          <w:marTop w:val="0"/>
          <w:marBottom w:val="0"/>
          <w:divBdr>
            <w:top w:val="none" w:sz="0" w:space="0" w:color="auto"/>
            <w:left w:val="none" w:sz="0" w:space="0" w:color="auto"/>
            <w:bottom w:val="none" w:sz="0" w:space="0" w:color="auto"/>
            <w:right w:val="none" w:sz="0" w:space="0" w:color="auto"/>
          </w:divBdr>
        </w:div>
        <w:div w:id="675962172">
          <w:marLeft w:val="0"/>
          <w:marRight w:val="0"/>
          <w:marTop w:val="0"/>
          <w:marBottom w:val="0"/>
          <w:divBdr>
            <w:top w:val="none" w:sz="0" w:space="0" w:color="auto"/>
            <w:left w:val="none" w:sz="0" w:space="0" w:color="auto"/>
            <w:bottom w:val="none" w:sz="0" w:space="0" w:color="auto"/>
            <w:right w:val="none" w:sz="0" w:space="0" w:color="auto"/>
          </w:divBdr>
        </w:div>
        <w:div w:id="1060910289">
          <w:marLeft w:val="0"/>
          <w:marRight w:val="0"/>
          <w:marTop w:val="0"/>
          <w:marBottom w:val="0"/>
          <w:divBdr>
            <w:top w:val="none" w:sz="0" w:space="0" w:color="auto"/>
            <w:left w:val="none" w:sz="0" w:space="0" w:color="auto"/>
            <w:bottom w:val="none" w:sz="0" w:space="0" w:color="auto"/>
            <w:right w:val="none" w:sz="0" w:space="0" w:color="auto"/>
          </w:divBdr>
        </w:div>
        <w:div w:id="1086658739">
          <w:marLeft w:val="0"/>
          <w:marRight w:val="0"/>
          <w:marTop w:val="0"/>
          <w:marBottom w:val="0"/>
          <w:divBdr>
            <w:top w:val="none" w:sz="0" w:space="0" w:color="auto"/>
            <w:left w:val="none" w:sz="0" w:space="0" w:color="auto"/>
            <w:bottom w:val="none" w:sz="0" w:space="0" w:color="auto"/>
            <w:right w:val="none" w:sz="0" w:space="0" w:color="auto"/>
          </w:divBdr>
        </w:div>
        <w:div w:id="1093555459">
          <w:marLeft w:val="0"/>
          <w:marRight w:val="0"/>
          <w:marTop w:val="0"/>
          <w:marBottom w:val="0"/>
          <w:divBdr>
            <w:top w:val="none" w:sz="0" w:space="0" w:color="auto"/>
            <w:left w:val="none" w:sz="0" w:space="0" w:color="auto"/>
            <w:bottom w:val="none" w:sz="0" w:space="0" w:color="auto"/>
            <w:right w:val="none" w:sz="0" w:space="0" w:color="auto"/>
          </w:divBdr>
          <w:divsChild>
            <w:div w:id="852840025">
              <w:marLeft w:val="0"/>
              <w:marRight w:val="0"/>
              <w:marTop w:val="0"/>
              <w:marBottom w:val="0"/>
              <w:divBdr>
                <w:top w:val="none" w:sz="0" w:space="0" w:color="auto"/>
                <w:left w:val="none" w:sz="0" w:space="0" w:color="auto"/>
                <w:bottom w:val="none" w:sz="0" w:space="0" w:color="auto"/>
                <w:right w:val="none" w:sz="0" w:space="0" w:color="auto"/>
              </w:divBdr>
            </w:div>
          </w:divsChild>
        </w:div>
        <w:div w:id="1558666715">
          <w:marLeft w:val="0"/>
          <w:marRight w:val="0"/>
          <w:marTop w:val="0"/>
          <w:marBottom w:val="0"/>
          <w:divBdr>
            <w:top w:val="none" w:sz="0" w:space="0" w:color="auto"/>
            <w:left w:val="none" w:sz="0" w:space="0" w:color="auto"/>
            <w:bottom w:val="none" w:sz="0" w:space="0" w:color="auto"/>
            <w:right w:val="none" w:sz="0" w:space="0" w:color="auto"/>
          </w:divBdr>
        </w:div>
        <w:div w:id="1875801175">
          <w:marLeft w:val="0"/>
          <w:marRight w:val="0"/>
          <w:marTop w:val="0"/>
          <w:marBottom w:val="0"/>
          <w:divBdr>
            <w:top w:val="none" w:sz="0" w:space="0" w:color="auto"/>
            <w:left w:val="none" w:sz="0" w:space="0" w:color="auto"/>
            <w:bottom w:val="none" w:sz="0" w:space="0" w:color="auto"/>
            <w:right w:val="none" w:sz="0" w:space="0" w:color="auto"/>
          </w:divBdr>
        </w:div>
        <w:div w:id="2086997565">
          <w:marLeft w:val="0"/>
          <w:marRight w:val="0"/>
          <w:marTop w:val="0"/>
          <w:marBottom w:val="0"/>
          <w:divBdr>
            <w:top w:val="none" w:sz="0" w:space="0" w:color="auto"/>
            <w:left w:val="none" w:sz="0" w:space="0" w:color="auto"/>
            <w:bottom w:val="none" w:sz="0" w:space="0" w:color="auto"/>
            <w:right w:val="none" w:sz="0" w:space="0" w:color="auto"/>
          </w:divBdr>
          <w:divsChild>
            <w:div w:id="4386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032">
      <w:bodyDiv w:val="1"/>
      <w:marLeft w:val="0"/>
      <w:marRight w:val="0"/>
      <w:marTop w:val="0"/>
      <w:marBottom w:val="0"/>
      <w:divBdr>
        <w:top w:val="none" w:sz="0" w:space="0" w:color="auto"/>
        <w:left w:val="none" w:sz="0" w:space="0" w:color="auto"/>
        <w:bottom w:val="none" w:sz="0" w:space="0" w:color="auto"/>
        <w:right w:val="none" w:sz="0" w:space="0" w:color="auto"/>
      </w:divBdr>
    </w:div>
    <w:div w:id="1096635099">
      <w:bodyDiv w:val="1"/>
      <w:marLeft w:val="0"/>
      <w:marRight w:val="0"/>
      <w:marTop w:val="0"/>
      <w:marBottom w:val="0"/>
      <w:divBdr>
        <w:top w:val="none" w:sz="0" w:space="0" w:color="auto"/>
        <w:left w:val="none" w:sz="0" w:space="0" w:color="auto"/>
        <w:bottom w:val="none" w:sz="0" w:space="0" w:color="auto"/>
        <w:right w:val="none" w:sz="0" w:space="0" w:color="auto"/>
      </w:divBdr>
    </w:div>
    <w:div w:id="1162162515">
      <w:bodyDiv w:val="1"/>
      <w:marLeft w:val="0"/>
      <w:marRight w:val="0"/>
      <w:marTop w:val="0"/>
      <w:marBottom w:val="0"/>
      <w:divBdr>
        <w:top w:val="none" w:sz="0" w:space="0" w:color="auto"/>
        <w:left w:val="none" w:sz="0" w:space="0" w:color="auto"/>
        <w:bottom w:val="none" w:sz="0" w:space="0" w:color="auto"/>
        <w:right w:val="none" w:sz="0" w:space="0" w:color="auto"/>
      </w:divBdr>
    </w:div>
    <w:div w:id="1201892168">
      <w:bodyDiv w:val="1"/>
      <w:marLeft w:val="0"/>
      <w:marRight w:val="0"/>
      <w:marTop w:val="0"/>
      <w:marBottom w:val="0"/>
      <w:divBdr>
        <w:top w:val="none" w:sz="0" w:space="0" w:color="auto"/>
        <w:left w:val="none" w:sz="0" w:space="0" w:color="auto"/>
        <w:bottom w:val="none" w:sz="0" w:space="0" w:color="auto"/>
        <w:right w:val="none" w:sz="0" w:space="0" w:color="auto"/>
      </w:divBdr>
    </w:div>
    <w:div w:id="1232959479">
      <w:bodyDiv w:val="1"/>
      <w:marLeft w:val="0"/>
      <w:marRight w:val="0"/>
      <w:marTop w:val="0"/>
      <w:marBottom w:val="0"/>
      <w:divBdr>
        <w:top w:val="none" w:sz="0" w:space="0" w:color="auto"/>
        <w:left w:val="none" w:sz="0" w:space="0" w:color="auto"/>
        <w:bottom w:val="none" w:sz="0" w:space="0" w:color="auto"/>
        <w:right w:val="none" w:sz="0" w:space="0" w:color="auto"/>
      </w:divBdr>
    </w:div>
    <w:div w:id="1254315821">
      <w:bodyDiv w:val="1"/>
      <w:marLeft w:val="0"/>
      <w:marRight w:val="0"/>
      <w:marTop w:val="0"/>
      <w:marBottom w:val="0"/>
      <w:divBdr>
        <w:top w:val="none" w:sz="0" w:space="0" w:color="auto"/>
        <w:left w:val="none" w:sz="0" w:space="0" w:color="auto"/>
        <w:bottom w:val="none" w:sz="0" w:space="0" w:color="auto"/>
        <w:right w:val="none" w:sz="0" w:space="0" w:color="auto"/>
      </w:divBdr>
    </w:div>
    <w:div w:id="1276521940">
      <w:bodyDiv w:val="1"/>
      <w:marLeft w:val="0"/>
      <w:marRight w:val="0"/>
      <w:marTop w:val="0"/>
      <w:marBottom w:val="0"/>
      <w:divBdr>
        <w:top w:val="none" w:sz="0" w:space="0" w:color="auto"/>
        <w:left w:val="none" w:sz="0" w:space="0" w:color="auto"/>
        <w:bottom w:val="none" w:sz="0" w:space="0" w:color="auto"/>
        <w:right w:val="none" w:sz="0" w:space="0" w:color="auto"/>
      </w:divBdr>
    </w:div>
    <w:div w:id="1302416975">
      <w:bodyDiv w:val="1"/>
      <w:marLeft w:val="0"/>
      <w:marRight w:val="0"/>
      <w:marTop w:val="0"/>
      <w:marBottom w:val="0"/>
      <w:divBdr>
        <w:top w:val="none" w:sz="0" w:space="0" w:color="auto"/>
        <w:left w:val="none" w:sz="0" w:space="0" w:color="auto"/>
        <w:bottom w:val="none" w:sz="0" w:space="0" w:color="auto"/>
        <w:right w:val="none" w:sz="0" w:space="0" w:color="auto"/>
      </w:divBdr>
    </w:div>
    <w:div w:id="1328480477">
      <w:bodyDiv w:val="1"/>
      <w:marLeft w:val="0"/>
      <w:marRight w:val="0"/>
      <w:marTop w:val="0"/>
      <w:marBottom w:val="0"/>
      <w:divBdr>
        <w:top w:val="none" w:sz="0" w:space="0" w:color="auto"/>
        <w:left w:val="none" w:sz="0" w:space="0" w:color="auto"/>
        <w:bottom w:val="none" w:sz="0" w:space="0" w:color="auto"/>
        <w:right w:val="none" w:sz="0" w:space="0" w:color="auto"/>
      </w:divBdr>
    </w:div>
    <w:div w:id="1348560481">
      <w:bodyDiv w:val="1"/>
      <w:marLeft w:val="0"/>
      <w:marRight w:val="0"/>
      <w:marTop w:val="0"/>
      <w:marBottom w:val="0"/>
      <w:divBdr>
        <w:top w:val="none" w:sz="0" w:space="0" w:color="auto"/>
        <w:left w:val="none" w:sz="0" w:space="0" w:color="auto"/>
        <w:bottom w:val="none" w:sz="0" w:space="0" w:color="auto"/>
        <w:right w:val="none" w:sz="0" w:space="0" w:color="auto"/>
      </w:divBdr>
    </w:div>
    <w:div w:id="1482229553">
      <w:bodyDiv w:val="1"/>
      <w:marLeft w:val="0"/>
      <w:marRight w:val="0"/>
      <w:marTop w:val="0"/>
      <w:marBottom w:val="0"/>
      <w:divBdr>
        <w:top w:val="none" w:sz="0" w:space="0" w:color="auto"/>
        <w:left w:val="none" w:sz="0" w:space="0" w:color="auto"/>
        <w:bottom w:val="none" w:sz="0" w:space="0" w:color="auto"/>
        <w:right w:val="none" w:sz="0" w:space="0" w:color="auto"/>
      </w:divBdr>
    </w:div>
    <w:div w:id="1620800011">
      <w:bodyDiv w:val="1"/>
      <w:marLeft w:val="0"/>
      <w:marRight w:val="0"/>
      <w:marTop w:val="0"/>
      <w:marBottom w:val="0"/>
      <w:divBdr>
        <w:top w:val="none" w:sz="0" w:space="0" w:color="auto"/>
        <w:left w:val="none" w:sz="0" w:space="0" w:color="auto"/>
        <w:bottom w:val="none" w:sz="0" w:space="0" w:color="auto"/>
        <w:right w:val="none" w:sz="0" w:space="0" w:color="auto"/>
      </w:divBdr>
    </w:div>
    <w:div w:id="1634483513">
      <w:bodyDiv w:val="1"/>
      <w:marLeft w:val="0"/>
      <w:marRight w:val="0"/>
      <w:marTop w:val="0"/>
      <w:marBottom w:val="0"/>
      <w:divBdr>
        <w:top w:val="none" w:sz="0" w:space="0" w:color="auto"/>
        <w:left w:val="none" w:sz="0" w:space="0" w:color="auto"/>
        <w:bottom w:val="none" w:sz="0" w:space="0" w:color="auto"/>
        <w:right w:val="none" w:sz="0" w:space="0" w:color="auto"/>
      </w:divBdr>
    </w:div>
    <w:div w:id="1683241747">
      <w:bodyDiv w:val="1"/>
      <w:marLeft w:val="0"/>
      <w:marRight w:val="0"/>
      <w:marTop w:val="0"/>
      <w:marBottom w:val="0"/>
      <w:divBdr>
        <w:top w:val="none" w:sz="0" w:space="0" w:color="auto"/>
        <w:left w:val="none" w:sz="0" w:space="0" w:color="auto"/>
        <w:bottom w:val="none" w:sz="0" w:space="0" w:color="auto"/>
        <w:right w:val="none" w:sz="0" w:space="0" w:color="auto"/>
      </w:divBdr>
    </w:div>
    <w:div w:id="1745029660">
      <w:bodyDiv w:val="1"/>
      <w:marLeft w:val="0"/>
      <w:marRight w:val="0"/>
      <w:marTop w:val="0"/>
      <w:marBottom w:val="0"/>
      <w:divBdr>
        <w:top w:val="none" w:sz="0" w:space="0" w:color="auto"/>
        <w:left w:val="none" w:sz="0" w:space="0" w:color="auto"/>
        <w:bottom w:val="none" w:sz="0" w:space="0" w:color="auto"/>
        <w:right w:val="none" w:sz="0" w:space="0" w:color="auto"/>
      </w:divBdr>
    </w:div>
    <w:div w:id="1772317730">
      <w:bodyDiv w:val="1"/>
      <w:marLeft w:val="0"/>
      <w:marRight w:val="0"/>
      <w:marTop w:val="0"/>
      <w:marBottom w:val="0"/>
      <w:divBdr>
        <w:top w:val="none" w:sz="0" w:space="0" w:color="auto"/>
        <w:left w:val="none" w:sz="0" w:space="0" w:color="auto"/>
        <w:bottom w:val="none" w:sz="0" w:space="0" w:color="auto"/>
        <w:right w:val="none" w:sz="0" w:space="0" w:color="auto"/>
      </w:divBdr>
    </w:div>
    <w:div w:id="1815948738">
      <w:bodyDiv w:val="1"/>
      <w:marLeft w:val="0"/>
      <w:marRight w:val="0"/>
      <w:marTop w:val="0"/>
      <w:marBottom w:val="0"/>
      <w:divBdr>
        <w:top w:val="none" w:sz="0" w:space="0" w:color="auto"/>
        <w:left w:val="none" w:sz="0" w:space="0" w:color="auto"/>
        <w:bottom w:val="none" w:sz="0" w:space="0" w:color="auto"/>
        <w:right w:val="none" w:sz="0" w:space="0" w:color="auto"/>
      </w:divBdr>
    </w:div>
    <w:div w:id="1840657662">
      <w:bodyDiv w:val="1"/>
      <w:marLeft w:val="0"/>
      <w:marRight w:val="0"/>
      <w:marTop w:val="0"/>
      <w:marBottom w:val="0"/>
      <w:divBdr>
        <w:top w:val="none" w:sz="0" w:space="0" w:color="auto"/>
        <w:left w:val="none" w:sz="0" w:space="0" w:color="auto"/>
        <w:bottom w:val="none" w:sz="0" w:space="0" w:color="auto"/>
        <w:right w:val="none" w:sz="0" w:space="0" w:color="auto"/>
      </w:divBdr>
    </w:div>
    <w:div w:id="1842235719">
      <w:bodyDiv w:val="1"/>
      <w:marLeft w:val="0"/>
      <w:marRight w:val="0"/>
      <w:marTop w:val="0"/>
      <w:marBottom w:val="0"/>
      <w:divBdr>
        <w:top w:val="none" w:sz="0" w:space="0" w:color="auto"/>
        <w:left w:val="none" w:sz="0" w:space="0" w:color="auto"/>
        <w:bottom w:val="none" w:sz="0" w:space="0" w:color="auto"/>
        <w:right w:val="none" w:sz="0" w:space="0" w:color="auto"/>
      </w:divBdr>
    </w:div>
    <w:div w:id="1924026617">
      <w:bodyDiv w:val="1"/>
      <w:marLeft w:val="0"/>
      <w:marRight w:val="0"/>
      <w:marTop w:val="0"/>
      <w:marBottom w:val="0"/>
      <w:divBdr>
        <w:top w:val="none" w:sz="0" w:space="0" w:color="auto"/>
        <w:left w:val="none" w:sz="0" w:space="0" w:color="auto"/>
        <w:bottom w:val="none" w:sz="0" w:space="0" w:color="auto"/>
        <w:right w:val="none" w:sz="0" w:space="0" w:color="auto"/>
      </w:divBdr>
    </w:div>
    <w:div w:id="1929148451">
      <w:bodyDiv w:val="1"/>
      <w:marLeft w:val="0"/>
      <w:marRight w:val="0"/>
      <w:marTop w:val="0"/>
      <w:marBottom w:val="0"/>
      <w:divBdr>
        <w:top w:val="none" w:sz="0" w:space="0" w:color="auto"/>
        <w:left w:val="none" w:sz="0" w:space="0" w:color="auto"/>
        <w:bottom w:val="none" w:sz="0" w:space="0" w:color="auto"/>
        <w:right w:val="none" w:sz="0" w:space="0" w:color="auto"/>
      </w:divBdr>
    </w:div>
    <w:div w:id="1969821928">
      <w:bodyDiv w:val="1"/>
      <w:marLeft w:val="0"/>
      <w:marRight w:val="0"/>
      <w:marTop w:val="0"/>
      <w:marBottom w:val="0"/>
      <w:divBdr>
        <w:top w:val="none" w:sz="0" w:space="0" w:color="auto"/>
        <w:left w:val="none" w:sz="0" w:space="0" w:color="auto"/>
        <w:bottom w:val="none" w:sz="0" w:space="0" w:color="auto"/>
        <w:right w:val="none" w:sz="0" w:space="0" w:color="auto"/>
      </w:divBdr>
    </w:div>
    <w:div w:id="2028020160">
      <w:bodyDiv w:val="1"/>
      <w:marLeft w:val="0"/>
      <w:marRight w:val="0"/>
      <w:marTop w:val="0"/>
      <w:marBottom w:val="0"/>
      <w:divBdr>
        <w:top w:val="none" w:sz="0" w:space="0" w:color="auto"/>
        <w:left w:val="none" w:sz="0" w:space="0" w:color="auto"/>
        <w:bottom w:val="none" w:sz="0" w:space="0" w:color="auto"/>
        <w:right w:val="none" w:sz="0" w:space="0" w:color="auto"/>
      </w:divBdr>
    </w:div>
    <w:div w:id="21340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8044</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lpstr>
    </vt:vector>
  </TitlesOfParts>
  <Company>Crown Limited</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nm026818</dc:creator>
  <cp:keywords/>
  <cp:lastModifiedBy>Jeremy Hirst</cp:lastModifiedBy>
  <cp:revision>8</cp:revision>
  <cp:lastPrinted>2017-08-18T07:47:00Z</cp:lastPrinted>
  <dcterms:created xsi:type="dcterms:W3CDTF">2017-12-07T04:25:00Z</dcterms:created>
  <dcterms:modified xsi:type="dcterms:W3CDTF">2017-12-15T06:07:00Z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