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988E9">
      <w:pPr>
        <w:jc w:val="both"/>
        <w:rPr>
          <w:rFonts w:hint="default" w:ascii="Times New Roman" w:hAnsi="Times New Roman" w:cs="Times New Roman"/>
          <w:color w:val="1A1A1A" w:themeColor="background1" w:themeShade="1A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1A1A1A" w:themeColor="background1" w:themeShade="1A"/>
          <w:sz w:val="24"/>
          <w:szCs w:val="24"/>
        </w:rPr>
        <w:t>Hi, thank you for sharing this. I ran your three checks on the source files:</w:t>
      </w:r>
      <w:r>
        <w:rPr>
          <w:rFonts w:hint="default" w:ascii="Times New Roman" w:hAnsi="Times New Roman" w:eastAsia="Times New Roman" w:cs="Times New Roman"/>
          <w:color w:val="1A1A1A" w:themeColor="background1" w:themeShade="1A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color w:val="1A1A1A" w:themeColor="background1" w:themeShade="1A"/>
          <w:sz w:val="24"/>
          <w:szCs w:val="24"/>
        </w:rPr>
        <w:t>(a) Confirmed: 88.0% of Follow-up visits have no earlier visit (88.1% with strictly earlier dates). It’s the same for other visit types (Consultation and Emergency 89.3%), so the Follow-up label doesn’t reflect visit history. Only 510 patients have more than one appointment.</w:t>
      </w:r>
      <w:r>
        <w:rPr>
          <w:rFonts w:hint="default" w:ascii="Times New Roman" w:hAnsi="Times New Roman" w:eastAsia="Times New Roman" w:cs="Times New Roman"/>
          <w:color w:val="1A1A1A" w:themeColor="background1" w:themeShade="1A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color w:val="1A1A1A" w:themeColor="background1" w:themeShade="1A"/>
          <w:sz w:val="24"/>
          <w:szCs w:val="24"/>
        </w:rPr>
        <w:t>(b) The doctor join is clean (100% of DoctorIDs found, YearsExperience 1 to 25, no missing). But the doctor’s department matches the appointment’s department in only 0.6% of cases and the doctor’s facility in 5.1%, about what random assignment would give. I’d keep DoctorYears as a doctor-level attribute but not interpret it as department or facility staffing.</w:t>
      </w:r>
      <w:r>
        <w:rPr>
          <w:rFonts w:hint="default" w:ascii="Times New Roman" w:hAnsi="Times New Roman" w:eastAsia="Times New Roman" w:cs="Times New Roman"/>
          <w:color w:val="1A1A1A" w:themeColor="background1" w:themeShade="1A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color w:val="1A1A1A" w:themeColor="background1" w:themeShade="1A"/>
          <w:sz w:val="24"/>
          <w:szCs w:val="24"/>
        </w:rPr>
        <w:t>(c) Each appointment has exactly one diagnosis, so the join is safe. Your target has 544 of 5,000 positives (10.88%), matching yours. The expected rate if Emergency and Severe were independent is 10.71%, so the target behaves like two unrelated labels combined, which fits your chance-level AUC. Please check that HasChronic is 0 for 5,071 patients and 1 for 14,929, because “None” is read as missing by default in pandas.</w:t>
      </w:r>
      <w:r>
        <w:rPr>
          <w:rFonts w:hint="default" w:ascii="Times New Roman" w:hAnsi="Times New Roman" w:eastAsia="Times New Roman" w:cs="Times New Roman"/>
          <w:color w:val="1A1A1A" w:themeColor="background1" w:themeShade="1A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color w:val="1A1A1A" w:themeColor="background1" w:themeShade="1A"/>
          <w:sz w:val="24"/>
          <w:szCs w:val="24"/>
        </w:rPr>
        <w:t>If you change anything (for example PriorVisits or DoctorYears), could you send me the before and after metrics? I’ll record this as a cross-track validation in my report. Thank you!</w:t>
      </w:r>
    </w:p>
    <w:p w14:paraId="40E1537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75070"/>
    <w:rsid w:val="71E7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2026-11-01T17:12:00Z</dcterms:created>
  <dc:creator>Emmanuella Arhin</dc:creator>
  <cp:lastModifiedBy>Emmanuella Arhin</cp:lastModifiedBy>
  <dcterms:modified xsi:type="dcterms:W3CDTF">2026-11-01T17:12:54Z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34B7EA353CD3410EAAB5C2D3193FF088_11</vt:lpwstr>
  </property>
  <property fmtid="{D5CDD505-2E9C-101B-9397-08002B2CF9AE}" pid="4" name="KSOTemplateDocerSaveRecord">
    <vt:lpwstr>eyJoZGlkIjoiMjE3MGM2YTQ2YzU5MmM3YjQ4ZGM1YWU3NzQxMTdhYzMiLCJ1c2VySWQiOiIzNzI4NzA1NzA3ODQwIn0=</vt:lpwstr>
  </property>
</Properties>
</file>