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numPr>
          <w:ilvl w:val="0"/>
          <w:numId w:val="1"/>
        </w:numPr>
        <w:rPr>
          <w:rFonts w:ascii="Arial" w:hAnsi="Arial" w:cs="Arial"/>
          <w:sz w:val="24"/>
          <w:szCs w:val="24"/>
        </w:rPr>
      </w:pPr>
      <w:r>
        <w:rPr>
          <w:rFonts w:cs="Arial" w:ascii="Arial" w:hAnsi="Arial"/>
          <w:sz w:val="24"/>
          <w:szCs w:val="24"/>
        </w:rPr>
        <w:t>UWA</w:t>
      </w:r>
      <w:r>
        <w:rPr>
          <w:rFonts w:cs="Arial" w:ascii="Arial" w:hAnsi="Arial"/>
          <w:sz w:val="24"/>
          <w:szCs w:val="24"/>
        </w:rPr>
        <w:t xml:space="preserve"> </w:t>
      </w:r>
      <w:r>
        <w:rPr>
          <w:rFonts w:cs="Arial" w:ascii="Arial" w:hAnsi="Arial"/>
          <w:sz w:val="24"/>
          <w:szCs w:val="24"/>
        </w:rPr>
        <w:t>Red</w:t>
      </w:r>
      <w:r>
        <w:rPr>
          <w:rFonts w:cs="Arial" w:ascii="Arial" w:hAnsi="Arial"/>
          <w:sz w:val="24"/>
          <w:szCs w:val="24"/>
        </w:rPr>
        <w:t xml:space="preserve"> and </w:t>
      </w:r>
      <w:r>
        <w:rPr>
          <w:rFonts w:cs="Arial" w:ascii="Arial" w:hAnsi="Arial"/>
          <w:sz w:val="24"/>
          <w:szCs w:val="24"/>
        </w:rPr>
        <w:t>White</w:t>
      </w:r>
      <w:r>
        <w:rPr>
          <w:rFonts w:cs="Arial" w:ascii="Arial" w:hAnsi="Arial"/>
          <w:sz w:val="24"/>
          <w:szCs w:val="24"/>
        </w:rPr>
        <w:t xml:space="preserve"> Fund</w:t>
      </w:r>
    </w:p>
    <w:p>
      <w:pPr>
        <w:pStyle w:val="Heading1"/>
        <w:numPr>
          <w:ilvl w:val="0"/>
          <w:numId w:val="1"/>
        </w:numPr>
        <w:rPr>
          <w:rFonts w:ascii="Arial" w:hAnsi="Arial" w:cs="Arial"/>
          <w:sz w:val="24"/>
          <w:szCs w:val="24"/>
        </w:rPr>
      </w:pPr>
      <w:r>
        <w:rPr>
          <w:rFonts w:cs="Arial" w:ascii="Arial" w:hAnsi="Arial"/>
          <w:sz w:val="24"/>
          <w:szCs w:val="24"/>
        </w:rPr>
        <w:t xml:space="preserve">Officer and Portfolio Manager Application </w:t>
      </w:r>
    </w:p>
    <w:p>
      <w:pPr>
        <w:pStyle w:val="Normal"/>
        <w:numPr>
          <w:ilvl w:val="0"/>
          <w:numId w:val="1"/>
        </w:numPr>
        <w:pBdr>
          <w:bottom w:val="single" w:sz="12" w:space="0" w:color="000000"/>
        </w:pBdr>
        <w:jc w:val="center"/>
        <w:rPr>
          <w:rFonts w:ascii="Arial" w:hAnsi="Arial" w:cs="Arial"/>
          <w:b/>
          <w:bCs/>
        </w:rPr>
      </w:pPr>
      <w:r>
        <w:rPr>
          <w:rFonts w:cs="Arial" w:ascii="Arial" w:hAnsi="Arial"/>
          <w:b/>
          <w:bCs/>
        </w:rPr>
        <w:t xml:space="preserve">Please complete and </w:t>
      </w:r>
      <w:r>
        <w:rPr>
          <w:rFonts w:cs="Arial" w:ascii="Arial" w:hAnsi="Arial"/>
          <w:b/>
          <w:bCs/>
        </w:rPr>
        <w:t>Submit this document</w:t>
      </w:r>
    </w:p>
    <w:p>
      <w:pPr>
        <w:pStyle w:val="Normal"/>
        <w:numPr>
          <w:ilvl w:val="0"/>
          <w:numId w:val="1"/>
        </w:numPr>
        <w:pBdr>
          <w:bottom w:val="single" w:sz="12" w:space="0" w:color="000000"/>
        </w:pBdr>
        <w:jc w:val="center"/>
        <w:rPr>
          <w:rFonts w:ascii="Arial" w:hAnsi="Arial" w:cs="Arial"/>
          <w:b/>
          <w:bCs/>
        </w:rPr>
      </w:pPr>
      <w:r>
        <w:rPr>
          <w:rFonts w:cs="Arial" w:ascii="Arial" w:hAnsi="Arial"/>
          <w:b/>
          <w:bCs/>
        </w:rPr>
        <w:t xml:space="preserve"> </w:t>
      </w:r>
      <w:r>
        <w:rPr>
          <w:rFonts w:cs="Arial" w:ascii="Arial" w:hAnsi="Arial"/>
          <w:b/>
          <w:bCs/>
        </w:rPr>
        <w:t xml:space="preserve">by saving and e-mailing </w:t>
      </w:r>
      <w:r>
        <w:rPr>
          <w:rFonts w:cs="Arial" w:ascii="Arial" w:hAnsi="Arial"/>
          <w:b/>
          <w:bCs/>
        </w:rPr>
        <w:t>it</w:t>
      </w:r>
      <w:r>
        <w:rPr>
          <w:rFonts w:cs="Arial" w:ascii="Arial" w:hAnsi="Arial"/>
          <w:b/>
          <w:bCs/>
        </w:rPr>
        <w:t xml:space="preserve"> to </w:t>
      </w:r>
      <w:hyperlink r:id="rId2">
        <w:r>
          <w:rPr>
            <w:rStyle w:val="Hyperlink"/>
            <w:rFonts w:cs="Arial" w:ascii="Arial" w:hAnsi="Arial"/>
            <w:b/>
            <w:bCs/>
          </w:rPr>
          <w:t>uwaredandwhitefund@gmail.com</w:t>
        </w:r>
      </w:hyperlink>
    </w:p>
    <w:p>
      <w:pPr>
        <w:pStyle w:val="Normal"/>
        <w:numPr>
          <w:ilvl w:val="0"/>
          <w:numId w:val="1"/>
        </w:numPr>
        <w:pBdr>
          <w:bottom w:val="single" w:sz="12" w:space="0" w:color="000000"/>
        </w:pBdr>
        <w:jc w:val="center"/>
        <w:rPr>
          <w:rFonts w:ascii="Arial" w:hAnsi="Arial" w:cs="Arial"/>
          <w:b/>
          <w:bCs/>
        </w:rPr>
      </w:pPr>
      <w:r>
        <w:rPr>
          <w:rFonts w:cs="Arial" w:ascii="Arial" w:hAnsi="Arial"/>
          <w:b/>
          <w:bCs/>
        </w:rPr>
        <w:t>https://uwaredwhitefund.xyz/</w:t>
      </w:r>
    </w:p>
    <w:p>
      <w:pPr>
        <w:pStyle w:val="Normal"/>
        <w:rPr>
          <w:rFonts w:ascii="Arial" w:hAnsi="Arial" w:cs="Arial"/>
          <w:b/>
          <w:bCs/>
        </w:rPr>
      </w:pPr>
      <w:r>
        <w:rPr>
          <w:rFonts w:cs="Arial" w:ascii="Arial" w:hAnsi="Arial"/>
          <w:b/>
          <w:bCs/>
        </w:rPr>
      </w:r>
    </w:p>
    <w:p>
      <w:pPr>
        <w:pStyle w:val="Normal"/>
        <w:rPr>
          <w:rFonts w:ascii="Arial" w:hAnsi="Arial" w:cs="Arial"/>
          <w:b/>
          <w:bCs/>
        </w:rPr>
      </w:pPr>
      <w:r>
        <w:rPr>
          <w:rFonts w:cs="Arial" w:ascii="Arial" w:hAnsi="Arial"/>
          <w:b/>
          <w:bCs/>
        </w:rPr>
        <w:t xml:space="preserve">Name: </w:t>
      </w:r>
      <w:r>
        <w:rPr>
          <w:rFonts w:cs="Arial" w:ascii="Arial" w:hAnsi="Arial"/>
          <w:b/>
          <w:bCs/>
          <w:u w:val="single"/>
        </w:rPr>
        <w:t xml:space="preserve">                                                                                                                                                                                       </w:t>
      </w:r>
    </w:p>
    <w:p>
      <w:pPr>
        <w:pStyle w:val="Normal"/>
        <w:rPr>
          <w:rFonts w:ascii="Arial" w:hAnsi="Arial" w:cs="Arial"/>
          <w:b/>
          <w:bCs/>
        </w:rPr>
      </w:pPr>
      <w:r>
        <w:rPr>
          <w:rFonts w:cs="Arial" w:ascii="Arial" w:hAnsi="Arial"/>
          <w:b/>
          <w:bCs/>
        </w:rPr>
        <w:tab/>
        <w:tab/>
        <w:tab/>
        <w:t>Last</w:t>
        <w:tab/>
        <w:tab/>
        <w:tab/>
        <w:tab/>
        <w:tab/>
        <w:t>First</w:t>
        <w:tab/>
        <w:tab/>
        <w:tab/>
        <w:tab/>
        <w:t>Middle or MI</w:t>
      </w:r>
    </w:p>
    <w:p>
      <w:pPr>
        <w:pStyle w:val="BodyText"/>
        <w:rPr>
          <w:rFonts w:ascii="Arial" w:hAnsi="Arial" w:cs="Arial"/>
          <w:b/>
          <w:bCs/>
          <w:sz w:val="20"/>
          <w:szCs w:val="20"/>
        </w:rPr>
      </w:pPr>
      <w:r>
        <w:rPr>
          <w:rFonts w:cs="Arial" w:ascii="Arial" w:hAnsi="Arial"/>
          <w:b/>
          <w:bCs/>
          <w:sz w:val="20"/>
          <w:szCs w:val="20"/>
        </w:rPr>
      </w:r>
    </w:p>
    <w:p>
      <w:pPr>
        <w:pStyle w:val="BodyText"/>
        <w:rPr>
          <w:rFonts w:ascii="Arial" w:hAnsi="Arial" w:cs="Arial"/>
          <w:b/>
          <w:bCs/>
          <w:sz w:val="20"/>
          <w:szCs w:val="20"/>
          <w:u w:val="single"/>
        </w:rPr>
      </w:pPr>
      <w:r>
        <w:rPr>
          <w:rFonts w:cs="Arial" w:ascii="Arial" w:hAnsi="Arial"/>
          <w:b/>
          <w:bCs/>
          <w:sz w:val="20"/>
          <w:szCs w:val="20"/>
        </w:rPr>
        <w:t>Student</w:t>
      </w:r>
      <w:r>
        <w:rPr>
          <w:rFonts w:cs="Arial" w:ascii="Arial" w:hAnsi="Arial"/>
          <w:b/>
          <w:bCs/>
          <w:sz w:val="20"/>
          <w:szCs w:val="20"/>
        </w:rPr>
        <w:t xml:space="preserve"> ID: </w:t>
      </w:r>
      <w:r>
        <w:rPr>
          <w:rFonts w:cs="Arial" w:ascii="Arial" w:hAnsi="Arial"/>
          <w:b/>
          <w:bCs/>
          <w:sz w:val="20"/>
          <w:szCs w:val="20"/>
          <w:u w:val="single"/>
        </w:rPr>
        <w:t xml:space="preserve">                                  </w:t>
      </w:r>
      <w:r>
        <w:rPr>
          <w:rFonts w:cs="Arial" w:ascii="Arial" w:hAnsi="Arial"/>
          <w:b/>
          <w:bCs/>
          <w:sz w:val="20"/>
          <w:szCs w:val="20"/>
        </w:rPr>
        <w:t xml:space="preserve"> Preferred E-mail: </w:t>
      </w:r>
      <w:r>
        <w:rPr>
          <w:rFonts w:cs="Arial" w:ascii="Arial" w:hAnsi="Arial"/>
          <w:b/>
          <w:bCs/>
          <w:sz w:val="20"/>
          <w:szCs w:val="20"/>
          <w:u w:val="single"/>
        </w:rPr>
        <w:t xml:space="preserve">                                                                     </w:t>
      </w:r>
      <w:r>
        <w:rPr>
          <w:rFonts w:cs="Arial" w:ascii="Arial" w:hAnsi="Arial"/>
          <w:b/>
          <w:bCs/>
          <w:sz w:val="20"/>
          <w:szCs w:val="20"/>
        </w:rPr>
        <w:t xml:space="preserve"> Phone: </w:t>
      </w:r>
      <w:r>
        <w:rPr>
          <w:rFonts w:cs="Arial" w:ascii="Arial" w:hAnsi="Arial"/>
          <w:b/>
          <w:bCs/>
          <w:sz w:val="20"/>
          <w:szCs w:val="20"/>
          <w:u w:val="single"/>
        </w:rPr>
        <w:t xml:space="preserve">                             </w:t>
      </w:r>
    </w:p>
    <w:p>
      <w:pPr>
        <w:pStyle w:val="Normal"/>
        <w:rPr>
          <w:rFonts w:ascii="Arial" w:hAnsi="Arial" w:cs="Arial"/>
          <w:b/>
          <w:bCs/>
        </w:rPr>
      </w:pPr>
      <w:r>
        <w:rPr>
          <w:rFonts w:cs="Arial" w:ascii="Arial" w:hAnsi="Arial"/>
          <w:b/>
          <w:bCs/>
        </w:rPr>
      </w:r>
    </w:p>
    <w:p>
      <w:pPr>
        <w:pStyle w:val="Normal"/>
        <w:rPr>
          <w:rFonts w:ascii="Arial" w:hAnsi="Arial" w:cs="Arial"/>
          <w:b/>
          <w:bCs/>
          <w:u w:val="single"/>
        </w:rPr>
      </w:pPr>
      <w:r>
        <w:rPr>
          <w:rFonts w:cs="Arial" w:ascii="Arial" w:hAnsi="Arial"/>
          <w:b/>
          <w:bCs/>
        </w:rPr>
        <w:t>Current Class Status:</w:t>
      </w:r>
    </w:p>
    <w:p>
      <w:pPr>
        <w:pStyle w:val="Normal"/>
        <w:rPr>
          <w:rFonts w:ascii="Arial" w:hAnsi="Arial" w:cs="Arial"/>
          <w:b/>
          <w:bCs/>
          <w:u w:val="single"/>
        </w:rPr>
      </w:pPr>
      <w:r>
        <w:rPr>
          <w:rFonts w:cs="Arial" w:ascii="Arial" w:hAnsi="Arial"/>
          <w:b/>
          <w:bCs/>
        </w:rPr>
      </w:r>
    </w:p>
    <w:p>
      <w:pPr>
        <w:pStyle w:val="Normal"/>
        <w:rPr>
          <w:rFonts w:ascii="Arial" w:hAnsi="Arial" w:cs="Arial"/>
          <w:b/>
          <w:bCs/>
          <w:u w:val="single"/>
        </w:rPr>
      </w:pPr>
      <w:r>
        <w:rPr>
          <w:rFonts w:cs="Arial" w:ascii="Arial" w:hAnsi="Arial"/>
          <w:b/>
          <w:bCs/>
        </w:rPr>
        <w:t>Expected U</w:t>
      </w:r>
      <w:r>
        <w:rPr>
          <w:rFonts w:cs="Arial" w:ascii="Arial" w:hAnsi="Arial"/>
          <w:b/>
          <w:bCs/>
        </w:rPr>
        <w:t>WA</w:t>
      </w:r>
      <w:r>
        <w:rPr>
          <w:rFonts w:cs="Arial" w:ascii="Arial" w:hAnsi="Arial"/>
          <w:b/>
          <w:bCs/>
        </w:rPr>
        <w:t xml:space="preserve"> Graduation Date: </w:t>
      </w:r>
      <w:r>
        <w:rPr>
          <w:rFonts w:cs="Arial" w:ascii="Arial" w:hAnsi="Arial"/>
          <w:b/>
          <w:bCs/>
          <w:u w:val="single"/>
        </w:rPr>
        <w:t xml:space="preserve">                                           </w:t>
      </w:r>
    </w:p>
    <w:p>
      <w:pPr>
        <w:pStyle w:val="Normal"/>
        <w:rPr>
          <w:rFonts w:ascii="Arial" w:hAnsi="Arial" w:cs="Arial"/>
          <w:b/>
          <w:bCs/>
        </w:rPr>
      </w:pPr>
      <w:r>
        <w:rPr>
          <w:rFonts w:cs="Arial" w:ascii="Arial" w:hAnsi="Arial"/>
          <w:b/>
          <w:bCs/>
        </w:rPr>
      </w:r>
    </w:p>
    <w:p>
      <w:pPr>
        <w:pStyle w:val="Normal"/>
        <w:rPr>
          <w:rFonts w:ascii="Arial" w:hAnsi="Arial" w:cs="Arial"/>
          <w:b/>
          <w:bCs/>
          <w:u w:val="single"/>
        </w:rPr>
      </w:pPr>
      <w:r>
        <w:rPr>
          <w:rFonts w:cs="Arial" w:ascii="Arial" w:hAnsi="Arial"/>
          <w:b/>
          <w:bCs/>
        </w:rPr>
        <w:t>Major(s):</w:t>
      </w:r>
      <w:r>
        <w:rPr>
          <w:rFonts w:cs="Arial" w:ascii="Arial" w:hAnsi="Arial"/>
          <w:b/>
          <w:bCs/>
        </w:rPr>
        <w:t>_________________________________________________________________________________________</w:t>
      </w:r>
    </w:p>
    <w:p>
      <w:pPr>
        <w:pStyle w:val="Normal"/>
        <w:rPr>
          <w:rFonts w:ascii="Arial" w:hAnsi="Arial" w:cs="Arial"/>
          <w:b/>
          <w:bCs/>
          <w:u w:val="single"/>
        </w:rPr>
      </w:pPr>
      <w:r>
        <w:rPr>
          <w:rFonts w:cs="Arial" w:ascii="Arial" w:hAnsi="Arial"/>
          <w:b/>
          <w:bCs/>
        </w:rPr>
      </w:r>
    </w:p>
    <w:p>
      <w:pPr>
        <w:pStyle w:val="Normal"/>
        <w:rPr>
          <w:rFonts w:ascii="Arial" w:hAnsi="Arial" w:cs="Arial"/>
          <w:b/>
          <w:bCs/>
          <w:u w:val="single"/>
        </w:rPr>
      </w:pPr>
      <w:r>
        <w:rPr>
          <w:rFonts w:cs="Arial" w:ascii="Arial" w:hAnsi="Arial"/>
          <w:b/>
          <w:bCs/>
        </w:rPr>
        <w:t>Total hours completed at U</w:t>
      </w:r>
      <w:r>
        <w:rPr>
          <w:rFonts w:cs="Arial" w:ascii="Arial" w:hAnsi="Arial"/>
          <w:b/>
          <w:bCs/>
        </w:rPr>
        <w:t>WA</w:t>
      </w:r>
      <w:r>
        <w:rPr>
          <w:rFonts w:cs="Arial" w:ascii="Arial" w:hAnsi="Arial"/>
          <w:b/>
          <w:bCs/>
        </w:rPr>
        <w:t xml:space="preserve">: </w:t>
      </w:r>
      <w:r>
        <w:rPr>
          <w:rFonts w:cs="Arial" w:ascii="Arial" w:hAnsi="Arial"/>
          <w:b/>
          <w:bCs/>
          <w:u w:val="single"/>
        </w:rPr>
        <w:t xml:space="preserve">                                      </w:t>
      </w:r>
    </w:p>
    <w:p>
      <w:pPr>
        <w:pStyle w:val="Normal"/>
        <w:rPr>
          <w:rFonts w:ascii="Arial" w:hAnsi="Arial" w:cs="Arial"/>
          <w:b/>
          <w:bCs/>
        </w:rPr>
      </w:pPr>
      <w:r>
        <w:rPr>
          <w:rFonts w:cs="Arial" w:ascii="Arial" w:hAnsi="Arial"/>
          <w:b/>
          <w:bCs/>
        </w:rPr>
      </w:r>
    </w:p>
    <w:p>
      <w:pPr>
        <w:pStyle w:val="Normal"/>
        <w:rPr>
          <w:rFonts w:ascii="Arial" w:hAnsi="Arial" w:cs="Arial"/>
          <w:b/>
          <w:bCs/>
        </w:rPr>
      </w:pPr>
      <w:r>
        <w:rPr>
          <w:rFonts w:cs="Arial" w:ascii="Arial" w:hAnsi="Arial"/>
          <w:b/>
          <w:bCs/>
        </w:rPr>
        <w:t>Overall GPA:</w:t>
      </w:r>
      <w:r>
        <w:rPr>
          <w:rFonts w:cs="Arial" w:ascii="Arial" w:hAnsi="Arial"/>
          <w:b/>
          <w:bCs/>
        </w:rPr>
        <w:t>_____________________________________________________________________________________</w:t>
      </w:r>
      <w:r>
        <w:rPr>
          <w:rFonts w:cs="Arial" w:ascii="Arial" w:hAnsi="Arial"/>
          <w:b/>
          <w:bCs/>
          <w:u w:val="single"/>
        </w:rPr>
        <w:t xml:space="preserve">                                       </w:t>
      </w:r>
      <w:r>
        <w:rPr>
          <w:rFonts w:cs="Arial" w:ascii="Arial" w:hAnsi="Arial"/>
          <w:b/>
          <w:bCs/>
        </w:rPr>
        <w:t xml:space="preserve"> </w:t>
      </w:r>
    </w:p>
    <w:p>
      <w:pPr>
        <w:pStyle w:val="Normal"/>
        <w:rPr>
          <w:rFonts w:ascii="Arial" w:hAnsi="Arial" w:cs="Arial"/>
          <w:b/>
          <w:bCs/>
        </w:rPr>
      </w:pPr>
      <w:r>
        <w:rPr>
          <w:rFonts w:cs="Arial" w:ascii="Arial" w:hAnsi="Arial"/>
          <w:b/>
          <w:bCs/>
        </w:rPr>
      </w:r>
    </w:p>
    <w:p>
      <w:pPr>
        <w:pStyle w:val="Normal"/>
        <w:pBdr>
          <w:bottom w:val="single" w:sz="12" w:space="0" w:color="000000"/>
        </w:pBdr>
        <w:rPr>
          <w:rFonts w:ascii="Arial" w:hAnsi="Arial" w:cs="Arial"/>
          <w:b/>
          <w:bCs/>
        </w:rPr>
      </w:pPr>
      <w:r>
        <w:rPr>
          <w:rFonts w:cs="Arial" w:ascii="Arial" w:hAnsi="Arial"/>
          <w:b/>
          <w:bCs/>
        </w:rPr>
        <w:t>Position(s) applying for</w:t>
      </w:r>
      <w:r>
        <w:rPr>
          <w:rFonts w:cs="Arial" w:ascii="Arial" w:hAnsi="Arial"/>
          <w:b/>
          <w:bCs/>
        </w:rPr>
        <w:t xml:space="preserve"> (Available positions listed on page two)</w:t>
      </w:r>
      <w:r>
        <w:rPr>
          <w:rFonts w:cs="Arial" w:ascii="Arial" w:hAnsi="Arial"/>
          <w:b/>
          <w:bCs/>
        </w:rPr>
        <w:t xml:space="preserve">: </w:t>
      </w:r>
      <w:r>
        <w:rPr>
          <w:rFonts w:cs="Arial" w:ascii="Arial" w:hAnsi="Arial"/>
          <w:b/>
          <w:bCs/>
          <w:u w:val="single"/>
        </w:rPr>
        <w:t xml:space="preserve">                                                                                                                                                       </w:t>
      </w:r>
    </w:p>
    <w:p>
      <w:pPr>
        <w:pStyle w:val="Normal"/>
        <w:pBdr>
          <w:bottom w:val="single" w:sz="12" w:space="0" w:color="000000"/>
        </w:pBdr>
        <w:rPr>
          <w:rFonts w:ascii="Arial" w:hAnsi="Arial" w:cs="Arial"/>
          <w:b/>
          <w:bCs/>
        </w:rPr>
      </w:pPr>
      <w:r>
        <w:rPr>
          <w:rFonts w:cs="Arial" w:ascii="Arial" w:hAnsi="Arial"/>
          <w:b/>
          <w:bCs/>
        </w:rPr>
      </w:r>
    </w:p>
    <w:p>
      <w:pPr>
        <w:pStyle w:val="Normal"/>
        <w:pBdr>
          <w:bottom w:val="single" w:sz="12" w:space="0" w:color="000000"/>
        </w:pBdr>
        <w:rPr>
          <w:rFonts w:ascii="Arial" w:hAnsi="Arial" w:cs="Arial"/>
          <w:b/>
          <w:bCs/>
        </w:rPr>
      </w:pPr>
      <w:r>
        <w:rPr>
          <w:rFonts w:cs="Arial" w:ascii="Arial" w:hAnsi="Arial"/>
          <w:b/>
          <w:bCs/>
        </w:rPr>
        <w:t xml:space="preserve">If applying for Portfolio Manager, list sector(s) from among the following: Alternative Investments, Consumer Goods and Services, Energy and Utilities, Financials, Fixed Income, Healthcare, IT and Telecom, Industrials and Materials: </w:t>
      </w:r>
    </w:p>
    <w:p>
      <w:pPr>
        <w:pStyle w:val="Normal"/>
        <w:pBdr>
          <w:bottom w:val="single" w:sz="12" w:space="0" w:color="000000"/>
        </w:pBdr>
        <w:rPr>
          <w:rFonts w:ascii="Arial" w:hAnsi="Arial" w:cs="Arial"/>
          <w:b/>
          <w:bCs/>
        </w:rPr>
      </w:pPr>
      <w:r>
        <w:rPr>
          <w:rFonts w:cs="Arial" w:ascii="Arial" w:hAnsi="Arial"/>
          <w:b/>
          <w:bCs/>
        </w:rPr>
      </w:r>
    </w:p>
    <w:p>
      <w:pPr>
        <w:pStyle w:val="Normal"/>
        <w:pBdr>
          <w:bottom w:val="single" w:sz="12" w:space="0" w:color="000000"/>
        </w:pBdr>
        <w:rPr>
          <w:rFonts w:ascii="Arial" w:hAnsi="Arial" w:cs="Arial"/>
          <w:b/>
          <w:bCs/>
          <w:u w:val="single"/>
        </w:rPr>
      </w:pPr>
      <w:r>
        <w:rPr>
          <w:rFonts w:cs="Arial" w:ascii="Arial" w:hAnsi="Arial"/>
          <w:b/>
          <w:bCs/>
          <w:u w:val="single"/>
        </w:rPr>
        <w:t xml:space="preserve">                                                                                                                                                                                                   </w:t>
      </w:r>
    </w:p>
    <w:p>
      <w:pPr>
        <w:pStyle w:val="Normal"/>
        <w:pBdr>
          <w:bottom w:val="single" w:sz="12" w:space="0" w:color="000000"/>
        </w:pBdr>
        <w:rPr>
          <w:rFonts w:ascii="Arial" w:hAnsi="Arial" w:cs="Arial"/>
          <w:b/>
          <w:bCs/>
          <w:u w:val="single"/>
        </w:rPr>
      </w:pPr>
      <w:r>
        <w:rPr>
          <w:rFonts w:cs="Arial" w:ascii="Arial" w:hAnsi="Arial"/>
          <w:b/>
          <w:bCs/>
          <w:u w:val="single"/>
        </w:rPr>
      </w:r>
    </w:p>
    <w:p>
      <w:pPr>
        <w:pStyle w:val="Normal"/>
        <w:pBdr>
          <w:bottom w:val="single" w:sz="12" w:space="0" w:color="000000"/>
        </w:pBdr>
        <w:rPr>
          <w:rFonts w:ascii="Arial" w:hAnsi="Arial" w:cs="Arial"/>
          <w:b/>
          <w:bCs/>
        </w:rPr>
      </w:pPr>
      <w:r>
        <w:rPr>
          <w:rFonts w:cs="Arial" w:ascii="Arial" w:hAnsi="Arial"/>
          <w:b/>
          <w:bCs/>
        </w:rPr>
        <w:t>Accounting, Finance, Economics, Marketing, and MBA courses completed and grades received:</w:t>
      </w:r>
    </w:p>
    <w:p>
      <w:pPr>
        <w:pStyle w:val="Normal"/>
        <w:pBdr>
          <w:bottom w:val="single" w:sz="12" w:space="0" w:color="000000"/>
        </w:pBdr>
        <w:rPr>
          <w:rFonts w:ascii="Arial" w:hAnsi="Arial" w:cs="Arial"/>
          <w:b/>
          <w:bCs/>
        </w:rPr>
      </w:pPr>
      <w:r>
        <w:rPr>
          <w:rFonts w:cs="Arial" w:ascii="Arial" w:hAnsi="Arial"/>
          <w:b/>
          <w:bCs/>
        </w:rPr>
      </w:r>
    </w:p>
    <w:p>
      <w:pPr>
        <w:pStyle w:val="Normal"/>
        <w:pBdr>
          <w:bottom w:val="single" w:sz="12" w:space="0" w:color="000000"/>
        </w:pBdr>
        <w:rPr>
          <w:rFonts w:ascii="Arial" w:hAnsi="Arial" w:cs="Arial"/>
          <w:b/>
          <w:bCs/>
          <w:u w:val="single"/>
        </w:rPr>
      </w:pPr>
      <w:r>
        <w:rPr>
          <w:rFonts w:cs="Arial" w:ascii="Arial" w:hAnsi="Arial"/>
          <w:b/>
          <w:bCs/>
          <w:u w:val="single"/>
        </w:rPr>
        <w:t xml:space="preserve">                                                                                                                                                                                                   </w:t>
      </w:r>
    </w:p>
    <w:p>
      <w:pPr>
        <w:pStyle w:val="Normal"/>
        <w:pBdr>
          <w:bottom w:val="single" w:sz="12" w:space="0" w:color="000000"/>
        </w:pBdr>
        <w:rPr>
          <w:rFonts w:ascii="Arial" w:hAnsi="Arial" w:cs="Arial"/>
          <w:b/>
          <w:bCs/>
        </w:rPr>
      </w:pPr>
      <w:r>
        <w:rPr>
          <w:rFonts w:cs="Arial" w:ascii="Arial" w:hAnsi="Arial"/>
          <w:b/>
          <w:bCs/>
        </w:rPr>
      </w:r>
    </w:p>
    <w:p>
      <w:pPr>
        <w:pStyle w:val="Normal"/>
        <w:pBdr>
          <w:bottom w:val="single" w:sz="12" w:space="0" w:color="000000"/>
        </w:pBdr>
        <w:rPr>
          <w:rFonts w:ascii="Arial" w:hAnsi="Arial" w:cs="Arial"/>
          <w:b/>
          <w:bCs/>
          <w:u w:val="single"/>
        </w:rPr>
      </w:pPr>
      <w:r>
        <w:rPr>
          <w:rFonts w:cs="Arial" w:ascii="Arial" w:hAnsi="Arial"/>
          <w:b/>
          <w:bCs/>
          <w:u w:val="single"/>
        </w:rPr>
        <w:t xml:space="preserve">                                                                                                                                                                                                   </w:t>
      </w:r>
    </w:p>
    <w:p>
      <w:pPr>
        <w:pStyle w:val="Normal"/>
        <w:pBdr>
          <w:bottom w:val="single" w:sz="12" w:space="0" w:color="000000"/>
        </w:pBdr>
        <w:rPr>
          <w:rFonts w:ascii="Arial" w:hAnsi="Arial" w:cs="Arial"/>
          <w:b/>
          <w:bCs/>
        </w:rPr>
      </w:pPr>
      <w:r>
        <w:rPr>
          <w:rFonts w:cs="Arial" w:ascii="Arial" w:hAnsi="Arial"/>
          <w:b/>
          <w:bCs/>
        </w:rPr>
      </w:r>
    </w:p>
    <w:p>
      <w:pPr>
        <w:pStyle w:val="Normal"/>
        <w:pBdr>
          <w:bottom w:val="single" w:sz="12" w:space="0" w:color="000000"/>
        </w:pBdr>
        <w:rPr>
          <w:rFonts w:ascii="Arial" w:hAnsi="Arial" w:cs="Arial"/>
          <w:b/>
          <w:bCs/>
        </w:rPr>
      </w:pPr>
      <w:r>
        <w:rPr>
          <w:rFonts w:cs="Arial" w:ascii="Arial" w:hAnsi="Arial"/>
          <w:b/>
          <w:bCs/>
        </w:rPr>
        <w:t>Accounting, Finance, Economics, Marketing, and MBA courses in which currently enrolled:</w:t>
      </w:r>
    </w:p>
    <w:p>
      <w:pPr>
        <w:pStyle w:val="Normal"/>
        <w:pBdr>
          <w:bottom w:val="single" w:sz="12" w:space="0" w:color="000000"/>
        </w:pBdr>
        <w:rPr>
          <w:rFonts w:ascii="Arial" w:hAnsi="Arial" w:cs="Arial"/>
          <w:b/>
          <w:bCs/>
        </w:rPr>
      </w:pPr>
      <w:r>
        <w:rPr>
          <w:rFonts w:cs="Arial" w:ascii="Arial" w:hAnsi="Arial"/>
          <w:b/>
          <w:bCs/>
        </w:rPr>
      </w:r>
    </w:p>
    <w:p>
      <w:pPr>
        <w:pStyle w:val="Normal"/>
        <w:pBdr>
          <w:bottom w:val="single" w:sz="12" w:space="0" w:color="000000"/>
        </w:pBdr>
        <w:rPr>
          <w:rFonts w:ascii="Arial" w:hAnsi="Arial" w:cs="Arial"/>
          <w:b/>
          <w:bCs/>
          <w:u w:val="single"/>
        </w:rPr>
      </w:pPr>
      <w:r>
        <w:rPr>
          <w:rFonts w:cs="Arial" w:ascii="Arial" w:hAnsi="Arial"/>
          <w:b/>
          <w:bCs/>
          <w:u w:val="single"/>
        </w:rPr>
        <w:t xml:space="preserve">                                                                                                                                                                                                   </w:t>
      </w:r>
    </w:p>
    <w:p>
      <w:pPr>
        <w:pStyle w:val="Normal"/>
        <w:pBdr>
          <w:bottom w:val="single" w:sz="12" w:space="0" w:color="000000"/>
        </w:pBdr>
        <w:rPr>
          <w:rFonts w:ascii="Arial" w:hAnsi="Arial" w:cs="Arial"/>
          <w:b/>
          <w:bCs/>
        </w:rPr>
      </w:pPr>
      <w:r>
        <w:rPr>
          <w:rFonts w:cs="Arial" w:ascii="Arial" w:hAnsi="Arial"/>
          <w:b/>
          <w:bCs/>
        </w:rPr>
      </w:r>
    </w:p>
    <w:p>
      <w:pPr>
        <w:pStyle w:val="Normal"/>
        <w:pBdr>
          <w:bottom w:val="single" w:sz="12" w:space="0" w:color="000000"/>
        </w:pBdr>
        <w:rPr>
          <w:rFonts w:ascii="Arial" w:hAnsi="Arial" w:cs="Arial"/>
          <w:b/>
          <w:bCs/>
        </w:rPr>
      </w:pPr>
      <w:r>
        <w:rPr>
          <w:rFonts w:cs="Arial" w:ascii="Arial" w:hAnsi="Arial"/>
          <w:b/>
          <w:bCs/>
        </w:rPr>
        <w:t>Extracurricular Activities:</w:t>
      </w:r>
    </w:p>
    <w:p>
      <w:pPr>
        <w:pStyle w:val="Normal"/>
        <w:pBdr>
          <w:bottom w:val="single" w:sz="12" w:space="0" w:color="000000"/>
        </w:pBdr>
        <w:rPr>
          <w:rFonts w:ascii="Arial" w:hAnsi="Arial" w:cs="Arial"/>
          <w:b/>
          <w:bCs/>
          <w:u w:val="single"/>
        </w:rPr>
      </w:pPr>
      <w:r>
        <w:rPr>
          <w:rFonts w:cs="Arial" w:ascii="Arial" w:hAnsi="Arial"/>
          <w:b/>
          <w:bCs/>
          <w:u w:val="single"/>
        </w:rPr>
        <w:t xml:space="preserve">                                                                                                                                                                                                   </w:t>
      </w:r>
    </w:p>
    <w:p>
      <w:pPr>
        <w:pStyle w:val="Normal"/>
        <w:pBdr>
          <w:bottom w:val="single" w:sz="12" w:space="0" w:color="000000"/>
        </w:pBdr>
        <w:rPr>
          <w:rFonts w:ascii="Arial" w:hAnsi="Arial" w:cs="Arial"/>
          <w:b/>
          <w:bCs/>
        </w:rPr>
      </w:pPr>
      <w:r>
        <w:rPr>
          <w:rFonts w:cs="Arial" w:ascii="Arial" w:hAnsi="Arial"/>
          <w:b/>
          <w:bCs/>
        </w:rPr>
      </w:r>
    </w:p>
    <w:p>
      <w:pPr>
        <w:pStyle w:val="Normal"/>
        <w:pBdr>
          <w:bottom w:val="single" w:sz="12" w:space="0" w:color="000000"/>
        </w:pBdr>
        <w:rPr>
          <w:rFonts w:ascii="Arial" w:hAnsi="Arial" w:cs="Arial"/>
          <w:b/>
          <w:bCs/>
          <w:u w:val="single"/>
        </w:rPr>
      </w:pPr>
      <w:r>
        <w:rPr>
          <w:rFonts w:cs="Arial" w:ascii="Arial" w:hAnsi="Arial"/>
          <w:b/>
          <w:bCs/>
          <w:u w:val="single"/>
        </w:rPr>
        <w:t xml:space="preserve">                                                                                                                                                                                                   </w:t>
      </w:r>
    </w:p>
    <w:p>
      <w:pPr>
        <w:pStyle w:val="Normal"/>
        <w:pBdr>
          <w:bottom w:val="single" w:sz="12" w:space="0" w:color="000000"/>
        </w:pBdr>
        <w:rPr>
          <w:rFonts w:ascii="Arial" w:hAnsi="Arial" w:cs="Arial"/>
          <w:b/>
          <w:bCs/>
        </w:rPr>
      </w:pPr>
      <w:r>
        <w:rPr>
          <w:rFonts w:cs="Arial" w:ascii="Arial" w:hAnsi="Arial"/>
          <w:b/>
          <w:bCs/>
        </w:rPr>
      </w:r>
    </w:p>
    <w:p>
      <w:pPr>
        <w:pStyle w:val="Normal"/>
        <w:pBdr>
          <w:bottom w:val="single" w:sz="12" w:space="0" w:color="000000"/>
        </w:pBdr>
        <w:rPr>
          <w:rFonts w:ascii="Arial" w:hAnsi="Arial" w:cs="Arial"/>
          <w:b/>
          <w:bCs/>
        </w:rPr>
      </w:pPr>
      <w:r>
        <w:rPr>
          <w:rFonts w:cs="Arial" w:ascii="Arial" w:hAnsi="Arial"/>
          <w:b/>
          <w:bCs/>
        </w:rPr>
        <w:t>Employment:</w:t>
      </w:r>
      <w:r>
        <w:rPr>
          <w:rFonts w:cs="Arial" w:ascii="Arial" w:hAnsi="Arial"/>
          <w:b/>
          <w:bCs/>
        </w:rPr>
        <w:t xml:space="preserve">_____________ </w:t>
      </w:r>
      <w:r>
        <w:rPr>
          <w:rFonts w:cs="Arial" w:ascii="Arial" w:hAnsi="Arial"/>
          <w:b/>
          <w:bCs/>
        </w:rPr>
        <w:t>How many hours per week do you work?</w:t>
      </w:r>
    </w:p>
    <w:p>
      <w:pPr>
        <w:pStyle w:val="Normal"/>
        <w:pBdr>
          <w:bottom w:val="single" w:sz="12" w:space="0" w:color="000000"/>
        </w:pBdr>
        <w:rPr>
          <w:rFonts w:ascii="Arial" w:hAnsi="Arial" w:cs="Arial"/>
          <w:b/>
          <w:bCs/>
        </w:rPr>
      </w:pPr>
      <w:r>
        <w:rPr>
          <w:rFonts w:cs="Arial" w:ascii="Arial" w:hAnsi="Arial"/>
          <w:b/>
          <w:bCs/>
        </w:rPr>
        <w:t>Employer(s):</w:t>
      </w:r>
      <w:r>
        <w:rPr>
          <w:rFonts w:cs="Arial" w:ascii="Arial" w:hAnsi="Arial"/>
          <w:b/>
          <w:bCs/>
          <w:u w:val="single"/>
        </w:rPr>
        <w:tab/>
        <w:tab/>
        <w:tab/>
        <w:tab/>
        <w:tab/>
      </w:r>
      <w:r>
        <w:rPr>
          <w:rFonts w:cs="Arial" w:ascii="Arial" w:hAnsi="Arial"/>
          <w:b/>
          <w:bCs/>
        </w:rPr>
        <w:t>Position(s) and Type of Work:</w:t>
        <w:tab/>
      </w:r>
      <w:r>
        <w:rPr>
          <w:rFonts w:cs="Arial" w:ascii="Arial" w:hAnsi="Arial"/>
          <w:b/>
          <w:bCs/>
          <w:u w:val="single"/>
        </w:rPr>
        <w:t xml:space="preserve">                                                                                                                                            </w:t>
      </w:r>
    </w:p>
    <w:p>
      <w:pPr>
        <w:pStyle w:val="Normal"/>
        <w:pBdr>
          <w:bottom w:val="single" w:sz="12" w:space="0" w:color="000000"/>
        </w:pBdr>
        <w:rPr>
          <w:rFonts w:ascii="Arial" w:hAnsi="Arial" w:cs="Arial"/>
          <w:b/>
          <w:bCs/>
        </w:rPr>
      </w:pPr>
      <w:r>
        <w:rPr>
          <w:rFonts w:cs="Arial" w:ascii="Arial" w:hAnsi="Arial"/>
          <w:b/>
          <w:bCs/>
        </w:rPr>
      </w:r>
    </w:p>
    <w:p>
      <w:pPr>
        <w:pStyle w:val="Normal"/>
        <w:pBdr>
          <w:bottom w:val="single" w:sz="12" w:space="0" w:color="000000"/>
        </w:pBdr>
        <w:rPr>
          <w:rFonts w:ascii="Arial" w:hAnsi="Arial" w:cs="Arial"/>
          <w:b/>
          <w:bCs/>
          <w:u w:val="single"/>
        </w:rPr>
      </w:pPr>
      <w:r>
        <w:rPr>
          <w:rFonts w:cs="Arial" w:ascii="Arial" w:hAnsi="Arial"/>
          <w:b/>
          <w:bCs/>
          <w:u w:val="single"/>
        </w:rPr>
        <w:t xml:space="preserve">                                                                                                                                                                                                   </w:t>
      </w:r>
    </w:p>
    <w:p>
      <w:pPr>
        <w:pStyle w:val="Normal"/>
        <w:pBdr>
          <w:bottom w:val="single" w:sz="12" w:space="0" w:color="000000"/>
        </w:pBdr>
        <w:rPr>
          <w:rFonts w:ascii="Arial" w:hAnsi="Arial" w:cs="Arial"/>
          <w:b/>
          <w:bCs/>
        </w:rPr>
      </w:pPr>
      <w:r>
        <w:rPr>
          <w:rFonts w:cs="Arial" w:ascii="Arial" w:hAnsi="Arial"/>
          <w:b/>
          <w:bCs/>
        </w:rPr>
      </w:r>
    </w:p>
    <w:p>
      <w:pPr>
        <w:pStyle w:val="Normal"/>
        <w:pBdr>
          <w:bottom w:val="single" w:sz="12" w:space="0" w:color="000000"/>
        </w:pBdr>
        <w:rPr>
          <w:rFonts w:ascii="Arial" w:hAnsi="Arial" w:cs="Arial"/>
          <w:b/>
          <w:bCs/>
        </w:rPr>
      </w:pPr>
      <w:r>
        <w:rPr>
          <w:rFonts w:cs="Arial" w:ascii="Arial" w:hAnsi="Arial"/>
          <w:b/>
          <w:bCs/>
        </w:rPr>
        <w:t xml:space="preserve">Briefly explain why you are interested in becoming a member of the Fund: </w:t>
      </w:r>
    </w:p>
    <w:p>
      <w:pPr>
        <w:pStyle w:val="Normal"/>
        <w:pBdr>
          <w:bottom w:val="single" w:sz="12" w:space="0" w:color="000000"/>
        </w:pBdr>
        <w:rPr>
          <w:rFonts w:ascii="Arial" w:hAnsi="Arial" w:cs="Arial"/>
          <w:b/>
          <w:bCs/>
        </w:rPr>
      </w:pPr>
      <w:r>
        <w:rPr>
          <w:rFonts w:cs="Arial" w:ascii="Arial" w:hAnsi="Arial"/>
          <w:b/>
          <w:bCs/>
        </w:rPr>
      </w:r>
    </w:p>
    <w:p>
      <w:pPr>
        <w:pStyle w:val="Normal"/>
        <w:pBdr>
          <w:bottom w:val="single" w:sz="12" w:space="0" w:color="000000"/>
        </w:pBdr>
        <w:rPr>
          <w:rFonts w:ascii="Arial" w:hAnsi="Arial" w:cs="Arial"/>
          <w:b/>
          <w:bCs/>
          <w:u w:val="single"/>
        </w:rPr>
      </w:pPr>
      <w:r>
        <w:rPr>
          <w:rFonts w:cs="Arial" w:ascii="Arial" w:hAnsi="Arial"/>
          <w:b/>
          <w:bCs/>
          <w:u w:val="single"/>
        </w:rPr>
        <w:t xml:space="preserve">                                                                                                                                                                                                   </w:t>
      </w:r>
    </w:p>
    <w:p>
      <w:pPr>
        <w:pStyle w:val="Normal"/>
        <w:pBdr>
          <w:bottom w:val="single" w:sz="12" w:space="0" w:color="000000"/>
        </w:pBdr>
        <w:rPr>
          <w:rFonts w:ascii="Arial" w:hAnsi="Arial" w:cs="Arial"/>
          <w:b/>
          <w:bCs/>
        </w:rPr>
      </w:pPr>
      <w:r>
        <w:rPr>
          <w:rFonts w:cs="Arial" w:ascii="Arial" w:hAnsi="Arial"/>
          <w:b/>
          <w:bCs/>
        </w:rPr>
      </w:r>
    </w:p>
    <w:p>
      <w:pPr>
        <w:pStyle w:val="Normal"/>
        <w:pBdr>
          <w:bottom w:val="single" w:sz="12" w:space="0" w:color="000000"/>
        </w:pBdr>
        <w:rPr>
          <w:rFonts w:ascii="Arial" w:hAnsi="Arial" w:cs="Arial"/>
          <w:b/>
          <w:bCs/>
          <w:u w:val="single"/>
        </w:rPr>
      </w:pPr>
      <w:r>
        <w:rPr>
          <w:rFonts w:cs="Arial" w:ascii="Arial" w:hAnsi="Arial"/>
          <w:b/>
          <w:bCs/>
          <w:u w:val="single"/>
        </w:rPr>
        <w:t xml:space="preserve">                                                                                                                                                                                                   </w:t>
      </w:r>
    </w:p>
    <w:p>
      <w:pPr>
        <w:pStyle w:val="Normal"/>
        <w:pBdr>
          <w:bottom w:val="single" w:sz="12" w:space="0" w:color="000000"/>
        </w:pBdr>
        <w:rPr>
          <w:rFonts w:ascii="Arial" w:hAnsi="Arial" w:cs="Arial"/>
          <w:b/>
          <w:bCs/>
        </w:rPr>
      </w:pPr>
      <w:r>
        <w:rPr>
          <w:rFonts w:cs="Arial" w:ascii="Arial" w:hAnsi="Arial"/>
          <w:b/>
          <w:bCs/>
        </w:rPr>
      </w:r>
    </w:p>
    <w:p>
      <w:pPr>
        <w:pStyle w:val="Normal"/>
        <w:pBdr>
          <w:bottom w:val="single" w:sz="12" w:space="0" w:color="000000"/>
        </w:pBdr>
        <w:rPr>
          <w:rFonts w:ascii="Arial" w:hAnsi="Arial" w:cs="Arial"/>
          <w:b/>
          <w:bCs/>
          <w:u w:val="single"/>
        </w:rPr>
      </w:pPr>
      <w:r>
        <w:rPr>
          <w:rFonts w:cs="Arial" w:ascii="Arial" w:hAnsi="Arial"/>
          <w:b/>
          <w:bCs/>
          <w:u w:val="single"/>
        </w:rPr>
        <w:t xml:space="preserve">                                                                                                                                                                                                   </w:t>
      </w:r>
    </w:p>
    <w:p>
      <w:pPr>
        <w:pStyle w:val="Normal"/>
        <w:pBdr>
          <w:bottom w:val="single" w:sz="12" w:space="0" w:color="000000"/>
        </w:pBdr>
        <w:rPr>
          <w:rFonts w:ascii="Arial" w:hAnsi="Arial" w:cs="Arial"/>
          <w:b/>
          <w:bCs/>
        </w:rPr>
      </w:pPr>
      <w:r>
        <w:rPr>
          <w:rFonts w:cs="Arial" w:ascii="Arial" w:hAnsi="Arial"/>
          <w:b/>
          <w:bCs/>
        </w:rPr>
      </w:r>
    </w:p>
    <w:p>
      <w:pPr>
        <w:pStyle w:val="Normal"/>
        <w:pBdr>
          <w:bottom w:val="single" w:sz="12" w:space="0" w:color="000000"/>
        </w:pBdr>
        <w:rPr>
          <w:rFonts w:ascii="Arial" w:hAnsi="Arial" w:cs="Arial"/>
          <w:b/>
          <w:bCs/>
          <w:u w:val="single"/>
        </w:rPr>
      </w:pPr>
      <w:r>
        <w:rPr>
          <w:rFonts w:cs="Arial" w:ascii="Arial" w:hAnsi="Arial"/>
          <w:b/>
          <w:bCs/>
        </w:rPr>
      </w:r>
      <w:r>
        <w:br w:type="page"/>
      </w:r>
    </w:p>
    <w:p>
      <w:pPr>
        <w:pStyle w:val="Default"/>
        <w:spacing w:before="0" w:after="0"/>
        <w:jc w:val="center"/>
        <w:rPr>
          <w:rFonts w:ascii="Arial" w:hAnsi="Arial" w:cs="Arial"/>
          <w:sz w:val="22"/>
          <w:szCs w:val="22"/>
        </w:rPr>
      </w:pPr>
      <w:r>
        <w:rPr>
          <w:rFonts w:cs="Arial" w:ascii="Arial" w:hAnsi="Arial"/>
          <w:b/>
          <w:bCs/>
          <w:sz w:val="22"/>
          <w:szCs w:val="22"/>
        </w:rPr>
        <w:t>U</w:t>
      </w:r>
      <w:r>
        <w:rPr>
          <w:rFonts w:cs="Arial" w:ascii="Arial" w:hAnsi="Arial"/>
          <w:b/>
          <w:bCs/>
          <w:sz w:val="22"/>
          <w:szCs w:val="22"/>
        </w:rPr>
        <w:t>WA R</w:t>
      </w:r>
      <w:r>
        <w:rPr>
          <w:rFonts w:cs="Arial" w:ascii="Arial" w:hAnsi="Arial"/>
          <w:b/>
          <w:bCs/>
          <w:sz w:val="22"/>
          <w:szCs w:val="22"/>
        </w:rPr>
        <w:t>e</w:t>
      </w:r>
      <w:r>
        <w:rPr>
          <w:rFonts w:cs="Arial" w:ascii="Arial" w:hAnsi="Arial"/>
          <w:b/>
          <w:bCs/>
          <w:sz w:val="22"/>
          <w:szCs w:val="22"/>
        </w:rPr>
        <w:t>d</w:t>
      </w:r>
      <w:r>
        <w:rPr>
          <w:rFonts w:cs="Arial" w:ascii="Arial" w:hAnsi="Arial"/>
          <w:b/>
          <w:bCs/>
          <w:sz w:val="22"/>
          <w:szCs w:val="22"/>
        </w:rPr>
        <w:t xml:space="preserve"> &amp; </w:t>
      </w:r>
      <w:r>
        <w:rPr>
          <w:rFonts w:cs="Arial" w:ascii="Arial" w:hAnsi="Arial"/>
          <w:b/>
          <w:bCs/>
          <w:sz w:val="22"/>
          <w:szCs w:val="22"/>
        </w:rPr>
        <w:t>White</w:t>
      </w:r>
      <w:r>
        <w:rPr>
          <w:rFonts w:cs="Arial" w:ascii="Arial" w:hAnsi="Arial"/>
          <w:b/>
          <w:bCs/>
          <w:sz w:val="22"/>
          <w:szCs w:val="22"/>
        </w:rPr>
        <w:t xml:space="preserve"> Fund: </w:t>
      </w:r>
      <w:r>
        <w:rPr>
          <w:rFonts w:cs="Arial" w:ascii="Arial" w:hAnsi="Arial"/>
          <w:b/>
          <w:bCs/>
          <w:sz w:val="22"/>
          <w:szCs w:val="22"/>
        </w:rPr>
        <w:t>Positions Available</w:t>
      </w:r>
    </w:p>
    <w:p>
      <w:pPr>
        <w:pStyle w:val="Default"/>
        <w:rPr>
          <w:rFonts w:ascii="Arial" w:hAnsi="Arial" w:cs="Arial"/>
          <w:sz w:val="20"/>
          <w:szCs w:val="20"/>
        </w:rPr>
      </w:pPr>
      <w:r>
        <w:rPr>
          <w:rFonts w:cs="Arial" w:ascii="Arial" w:hAnsi="Arial"/>
          <w:b/>
          <w:bCs/>
          <w:sz w:val="20"/>
          <w:szCs w:val="20"/>
        </w:rPr>
        <w:t>Chief Investment Officer</w:t>
      </w:r>
    </w:p>
    <w:p>
      <w:pPr>
        <w:pStyle w:val="Default"/>
        <w:rPr>
          <w:rFonts w:ascii="Arial" w:hAnsi="Arial" w:cs="Arial"/>
          <w:sz w:val="20"/>
          <w:szCs w:val="20"/>
        </w:rPr>
      </w:pPr>
      <w:r>
        <w:rPr>
          <w:rFonts w:cs="Arial" w:ascii="Arial" w:hAnsi="Arial"/>
          <w:sz w:val="20"/>
          <w:szCs w:val="20"/>
        </w:rPr>
        <w:t>Plans, directs and manages all aspects of the Fund. Oversees the research, selection and performance of all Fund investments and ensures that all investments are aligned with the Fund's Investment Policy Statement. Ensures that all Fund members are performing their required responsibilities. Prepares oral and written reports to the Fund and its stakeholders, including annual and quarterly reports.</w:t>
      </w:r>
    </w:p>
    <w:p>
      <w:pPr>
        <w:pStyle w:val="Default"/>
        <w:rPr>
          <w:b/>
          <w:bCs/>
        </w:rPr>
      </w:pPr>
      <w:r>
        <w:rPr>
          <w:rFonts w:cs="Arial" w:ascii="Arial" w:hAnsi="Arial"/>
          <w:b/>
          <w:bCs/>
          <w:sz w:val="20"/>
          <w:szCs w:val="20"/>
        </w:rPr>
        <w:t xml:space="preserve">Prerequisites: </w:t>
      </w:r>
    </w:p>
    <w:p>
      <w:pPr>
        <w:pStyle w:val="Default"/>
        <w:numPr>
          <w:ilvl w:val="0"/>
          <w:numId w:val="0"/>
        </w:numPr>
        <w:spacing w:before="0" w:after="80"/>
        <w:ind w:hanging="0" w:start="720"/>
        <w:rPr>
          <w:rFonts w:ascii="Arial" w:hAnsi="Arial" w:cs="Arial"/>
          <w:sz w:val="20"/>
          <w:szCs w:val="20"/>
        </w:rPr>
      </w:pPr>
      <w:r>
        <w:rPr/>
      </w:r>
    </w:p>
    <w:p>
      <w:pPr>
        <w:pStyle w:val="Default"/>
        <w:ind w:start="720"/>
        <w:rPr>
          <w:rFonts w:ascii="Arial" w:hAnsi="Arial" w:cs="Arial"/>
          <w:sz w:val="20"/>
          <w:szCs w:val="20"/>
        </w:rPr>
      </w:pPr>
      <w:r>
        <w:rPr>
          <w:rFonts w:cs="Arial" w:ascii="Arial" w:hAnsi="Arial"/>
          <w:sz w:val="20"/>
          <w:szCs w:val="20"/>
        </w:rPr>
      </w:r>
    </w:p>
    <w:p>
      <w:pPr>
        <w:pStyle w:val="Default"/>
        <w:rPr>
          <w:rFonts w:ascii="Arial" w:hAnsi="Arial" w:cs="Arial"/>
          <w:sz w:val="20"/>
          <w:szCs w:val="20"/>
        </w:rPr>
      </w:pPr>
      <w:r>
        <w:rPr>
          <w:rFonts w:cs="Arial" w:ascii="Arial" w:hAnsi="Arial"/>
          <w:b/>
          <w:bCs/>
          <w:sz w:val="20"/>
          <w:szCs w:val="20"/>
        </w:rPr>
        <w:t xml:space="preserve">Chief Compliance Officer </w:t>
      </w:r>
    </w:p>
    <w:p>
      <w:pPr>
        <w:pStyle w:val="Default"/>
        <w:rPr>
          <w:rFonts w:ascii="Arial" w:hAnsi="Arial" w:cs="Arial"/>
          <w:sz w:val="20"/>
          <w:szCs w:val="20"/>
        </w:rPr>
      </w:pPr>
      <w:r>
        <w:rPr>
          <w:rFonts w:cs="Arial" w:ascii="Arial" w:hAnsi="Arial"/>
          <w:sz w:val="20"/>
          <w:szCs w:val="20"/>
        </w:rPr>
        <w:t>Oversees and manages compliance issues of the Fund. The CCO ensures that the Fund is in compliance with its investment policy requirements, and that student are in adherence with internal procedures and policies along with the CFA Code of Ethics and Standards of Professional Conduct.</w:t>
      </w:r>
    </w:p>
    <w:p>
      <w:pPr>
        <w:pStyle w:val="Default"/>
        <w:rPr>
          <w:b/>
          <w:bCs/>
        </w:rPr>
      </w:pPr>
      <w:r>
        <w:rPr>
          <w:rFonts w:cs="Arial" w:ascii="Arial" w:hAnsi="Arial"/>
          <w:b/>
          <w:bCs/>
          <w:sz w:val="20"/>
          <w:szCs w:val="20"/>
        </w:rPr>
        <w:t xml:space="preserve">Prerequisites: </w:t>
      </w:r>
    </w:p>
    <w:p>
      <w:pPr>
        <w:pStyle w:val="Default"/>
        <w:numPr>
          <w:ilvl w:val="0"/>
          <w:numId w:val="0"/>
        </w:numPr>
        <w:ind w:hanging="0" w:start="720"/>
        <w:rPr>
          <w:rFonts w:ascii="Arial" w:hAnsi="Arial" w:cs="Arial"/>
          <w:sz w:val="20"/>
          <w:szCs w:val="20"/>
        </w:rPr>
      </w:pPr>
      <w:r>
        <w:rPr/>
      </w:r>
    </w:p>
    <w:p>
      <w:pPr>
        <w:pStyle w:val="Default"/>
        <w:rPr>
          <w:rFonts w:ascii="Arial" w:hAnsi="Arial" w:cs="Arial"/>
          <w:sz w:val="20"/>
          <w:szCs w:val="20"/>
        </w:rPr>
      </w:pPr>
      <w:r>
        <w:rPr>
          <w:rFonts w:cs="Arial" w:ascii="Arial" w:hAnsi="Arial"/>
          <w:sz w:val="20"/>
          <w:szCs w:val="20"/>
        </w:rPr>
      </w:r>
    </w:p>
    <w:p>
      <w:pPr>
        <w:pStyle w:val="Default"/>
        <w:rPr>
          <w:rFonts w:ascii="Arial" w:hAnsi="Arial" w:cs="Arial"/>
          <w:sz w:val="20"/>
          <w:szCs w:val="20"/>
        </w:rPr>
      </w:pPr>
      <w:r>
        <w:rPr>
          <w:rFonts w:cs="Arial" w:ascii="Arial" w:hAnsi="Arial"/>
          <w:b/>
          <w:bCs/>
          <w:sz w:val="20"/>
          <w:szCs w:val="20"/>
        </w:rPr>
        <w:t xml:space="preserve">Chief Economist </w:t>
      </w:r>
    </w:p>
    <w:p>
      <w:pPr>
        <w:pStyle w:val="Default"/>
        <w:rPr>
          <w:rFonts w:ascii="Arial" w:hAnsi="Arial" w:cs="Arial"/>
          <w:sz w:val="20"/>
          <w:szCs w:val="20"/>
        </w:rPr>
      </w:pPr>
      <w:r>
        <w:rPr>
          <w:rFonts w:cs="Arial" w:ascii="Arial" w:hAnsi="Arial"/>
          <w:sz w:val="20"/>
          <w:szCs w:val="20"/>
        </w:rPr>
        <w:t xml:space="preserve">Researches, communicates and summarizes the status of current economic data and economic indicators. Provides guidance to Fund about the state of the economy, monetary policy, and the U.S. Federal Reserve Board. Prepares oral and written reports to the Fund and its stakeholders, including annual and quarterly reports. </w:t>
      </w:r>
    </w:p>
    <w:p>
      <w:pPr>
        <w:pStyle w:val="Default"/>
        <w:rPr>
          <w:b/>
          <w:bCs/>
        </w:rPr>
      </w:pPr>
      <w:r>
        <w:rPr>
          <w:rFonts w:cs="Arial" w:ascii="Arial" w:hAnsi="Arial"/>
          <w:b/>
          <w:bCs/>
          <w:sz w:val="20"/>
          <w:szCs w:val="20"/>
        </w:rPr>
        <w:t xml:space="preserve">Prerequisites: </w:t>
      </w:r>
    </w:p>
    <w:p>
      <w:pPr>
        <w:pStyle w:val="Default"/>
        <w:numPr>
          <w:ilvl w:val="0"/>
          <w:numId w:val="0"/>
        </w:numPr>
        <w:ind w:hanging="0" w:start="720"/>
        <w:rPr>
          <w:rFonts w:ascii="Arial" w:hAnsi="Arial" w:cs="Arial"/>
          <w:sz w:val="20"/>
          <w:szCs w:val="20"/>
        </w:rPr>
      </w:pPr>
      <w:r>
        <w:rPr/>
      </w:r>
    </w:p>
    <w:p>
      <w:pPr>
        <w:pStyle w:val="Default"/>
        <w:rPr>
          <w:rFonts w:ascii="Arial" w:hAnsi="Arial" w:cs="Arial"/>
          <w:sz w:val="20"/>
          <w:szCs w:val="20"/>
        </w:rPr>
      </w:pPr>
      <w:r>
        <w:rPr>
          <w:rFonts w:cs="Arial" w:ascii="Arial" w:hAnsi="Arial"/>
          <w:sz w:val="20"/>
          <w:szCs w:val="20"/>
        </w:rPr>
      </w:r>
    </w:p>
    <w:p>
      <w:pPr>
        <w:pStyle w:val="Default"/>
        <w:rPr>
          <w:rFonts w:ascii="Arial" w:hAnsi="Arial" w:cs="Arial"/>
          <w:sz w:val="20"/>
          <w:szCs w:val="20"/>
        </w:rPr>
      </w:pPr>
      <w:r>
        <w:rPr>
          <w:rFonts w:cs="Arial" w:ascii="Arial" w:hAnsi="Arial"/>
          <w:b/>
          <w:bCs/>
          <w:sz w:val="20"/>
          <w:szCs w:val="20"/>
        </w:rPr>
        <w:t xml:space="preserve">Chief Accounting Officer </w:t>
      </w:r>
    </w:p>
    <w:p>
      <w:pPr>
        <w:pStyle w:val="Default"/>
        <w:rPr>
          <w:rFonts w:ascii="Arial" w:hAnsi="Arial" w:cs="Arial"/>
          <w:sz w:val="20"/>
          <w:szCs w:val="20"/>
        </w:rPr>
      </w:pPr>
      <w:r>
        <w:rPr>
          <w:rFonts w:cs="Arial" w:ascii="Arial" w:hAnsi="Arial"/>
          <w:sz w:val="20"/>
          <w:szCs w:val="20"/>
        </w:rPr>
        <w:t>Oversees all aspects of the Fund's accounting, record keeping and budgeting, including collecting financial data from brokerage statements and trade confirmations and maintaining detailed spreadsheets and Fund performance metrics. Prepares oral and written reports to the Fund and its stakeholders, including annual and quarterly reports and meeting minutes.</w:t>
      </w:r>
    </w:p>
    <w:p>
      <w:pPr>
        <w:pStyle w:val="Default"/>
        <w:rPr>
          <w:b/>
          <w:bCs/>
        </w:rPr>
      </w:pPr>
      <w:r>
        <w:rPr>
          <w:rFonts w:cs="Arial" w:ascii="Arial" w:hAnsi="Arial"/>
          <w:b/>
          <w:bCs/>
          <w:sz w:val="20"/>
          <w:szCs w:val="20"/>
        </w:rPr>
        <w:t xml:space="preserve">Prerequisites: </w:t>
      </w:r>
    </w:p>
    <w:p>
      <w:pPr>
        <w:pStyle w:val="Default"/>
        <w:numPr>
          <w:ilvl w:val="0"/>
          <w:numId w:val="0"/>
        </w:numPr>
        <w:ind w:hanging="0" w:start="720"/>
        <w:rPr>
          <w:rFonts w:ascii="Arial" w:hAnsi="Arial" w:cs="Arial"/>
          <w:sz w:val="20"/>
          <w:szCs w:val="20"/>
        </w:rPr>
      </w:pPr>
      <w:r>
        <w:rPr/>
      </w:r>
    </w:p>
    <w:p>
      <w:pPr>
        <w:pStyle w:val="Default"/>
        <w:rPr>
          <w:rFonts w:ascii="Arial" w:hAnsi="Arial" w:cs="Arial"/>
          <w:sz w:val="20"/>
          <w:szCs w:val="20"/>
        </w:rPr>
      </w:pPr>
      <w:r>
        <w:rPr>
          <w:rFonts w:cs="Arial" w:ascii="Arial" w:hAnsi="Arial"/>
          <w:sz w:val="20"/>
          <w:szCs w:val="20"/>
        </w:rPr>
      </w:r>
    </w:p>
    <w:p>
      <w:pPr>
        <w:pStyle w:val="Default"/>
        <w:rPr>
          <w:rFonts w:ascii="Arial" w:hAnsi="Arial" w:cs="Arial"/>
          <w:sz w:val="20"/>
          <w:szCs w:val="20"/>
        </w:rPr>
      </w:pPr>
      <w:r>
        <w:rPr>
          <w:rFonts w:cs="Arial" w:ascii="Arial" w:hAnsi="Arial"/>
          <w:b/>
          <w:bCs/>
          <w:sz w:val="20"/>
          <w:szCs w:val="20"/>
        </w:rPr>
        <w:t xml:space="preserve">Marketing Director </w:t>
      </w:r>
    </w:p>
    <w:p>
      <w:pPr>
        <w:pStyle w:val="Default"/>
        <w:rPr>
          <w:rFonts w:ascii="Arial" w:hAnsi="Arial" w:cs="Arial"/>
          <w:sz w:val="20"/>
          <w:szCs w:val="20"/>
        </w:rPr>
      </w:pPr>
      <w:r>
        <w:rPr>
          <w:rFonts w:cs="Arial" w:ascii="Arial" w:hAnsi="Arial"/>
          <w:sz w:val="20"/>
          <w:szCs w:val="20"/>
        </w:rPr>
        <w:t xml:space="preserve">Directs and oversees the Fund's internal and external communications, marketing policies, objectives, and initiatives, including website development and updating. Prepares all promotional and informational materials about the Fund. Develops a marketing plan and adjusts it as necessary. </w:t>
      </w:r>
    </w:p>
    <w:p>
      <w:pPr>
        <w:pStyle w:val="Default"/>
        <w:rPr>
          <w:b/>
          <w:bCs/>
        </w:rPr>
      </w:pPr>
      <w:r>
        <w:rPr>
          <w:rFonts w:cs="Arial" w:ascii="Arial" w:hAnsi="Arial"/>
          <w:b/>
          <w:bCs/>
          <w:sz w:val="20"/>
          <w:szCs w:val="20"/>
        </w:rPr>
        <w:t xml:space="preserve">Prerequisites: </w:t>
      </w:r>
    </w:p>
    <w:p>
      <w:pPr>
        <w:pStyle w:val="Default"/>
        <w:numPr>
          <w:ilvl w:val="0"/>
          <w:numId w:val="0"/>
        </w:numPr>
        <w:ind w:hanging="0" w:start="720"/>
        <w:rPr>
          <w:rFonts w:ascii="Arial" w:hAnsi="Arial" w:cs="Arial"/>
          <w:sz w:val="20"/>
          <w:szCs w:val="20"/>
        </w:rPr>
      </w:pPr>
      <w:r>
        <w:rPr>
          <w:rFonts w:cs="Arial" w:ascii="Arial" w:hAnsi="Arial"/>
          <w:sz w:val="20"/>
          <w:szCs w:val="20"/>
        </w:rPr>
      </w:r>
    </w:p>
    <w:p>
      <w:pPr>
        <w:pStyle w:val="Default"/>
        <w:rPr>
          <w:rFonts w:ascii="Arial" w:hAnsi="Arial" w:cs="Arial"/>
          <w:sz w:val="20"/>
          <w:szCs w:val="20"/>
        </w:rPr>
      </w:pPr>
      <w:r>
        <w:rPr>
          <w:rFonts w:cs="Arial" w:ascii="Arial" w:hAnsi="Arial"/>
          <w:b/>
          <w:bCs/>
          <w:sz w:val="20"/>
          <w:szCs w:val="20"/>
        </w:rPr>
        <w:t xml:space="preserve">Portfolio Manager </w:t>
      </w:r>
    </w:p>
    <w:p>
      <w:pPr>
        <w:pStyle w:val="Default"/>
        <w:rPr>
          <w:rFonts w:ascii="Arial" w:hAnsi="Arial" w:cs="Arial"/>
          <w:sz w:val="20"/>
          <w:szCs w:val="20"/>
        </w:rPr>
      </w:pPr>
      <w:r>
        <w:rPr>
          <w:rFonts w:cs="Arial" w:ascii="Arial" w:hAnsi="Arial"/>
          <w:sz w:val="20"/>
          <w:szCs w:val="20"/>
        </w:rPr>
        <w:t xml:space="preserve">Responsible for managing the Fund’s investments in a specific market sector. Analyzes developments within the sector, including trends, news, securities filings, and mergers and acquisitions, as well as the financial and competitive position of Fund investments within the sector. Conducts ongoing research on investment opportunities and makes presentations to the Fund with detailed buy, sell or hold recommendations. </w:t>
      </w:r>
    </w:p>
    <w:p>
      <w:pPr>
        <w:pStyle w:val="Default"/>
        <w:rPr>
          <w:rFonts w:ascii="Arial" w:hAnsi="Arial" w:cs="Arial"/>
          <w:b/>
          <w:bCs/>
          <w:sz w:val="20"/>
          <w:szCs w:val="20"/>
        </w:rPr>
      </w:pPr>
      <w:r>
        <w:rPr>
          <w:rFonts w:cs="Arial" w:ascii="Arial" w:hAnsi="Arial"/>
          <w:b/>
          <w:bCs/>
          <w:sz w:val="20"/>
          <w:szCs w:val="20"/>
        </w:rPr>
        <w:t xml:space="preserve">Prerequisites: </w:t>
      </w:r>
    </w:p>
    <w:p>
      <w:pPr>
        <w:pStyle w:val="Default"/>
        <w:rPr>
          <w:rFonts w:ascii="Arial" w:hAnsi="Arial" w:cs="Arial"/>
          <w:sz w:val="20"/>
          <w:szCs w:val="20"/>
        </w:rPr>
      </w:pPr>
      <w:r>
        <w:rPr>
          <w:rFonts w:cs="Arial" w:ascii="Arial" w:hAnsi="Arial"/>
          <w:sz w:val="20"/>
          <w:szCs w:val="20"/>
        </w:rPr>
      </w:r>
    </w:p>
    <w:p>
      <w:pPr>
        <w:pStyle w:val="Default"/>
        <w:rPr>
          <w:rFonts w:ascii="Arial" w:hAnsi="Arial" w:cs="Arial"/>
          <w:sz w:val="20"/>
          <w:szCs w:val="20"/>
        </w:rPr>
      </w:pPr>
      <w:r>
        <w:rPr>
          <w:rFonts w:cs="Arial" w:ascii="Arial" w:hAnsi="Arial"/>
          <w:sz w:val="20"/>
          <w:szCs w:val="20"/>
        </w:rPr>
        <w:t>Sectors:</w:t>
      </w:r>
    </w:p>
    <w:tbl>
      <w:tblPr>
        <w:tblW w:w="1044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5220"/>
        <w:gridCol w:w="5220"/>
      </w:tblGrid>
      <w:tr>
        <w:trPr/>
        <w:tc>
          <w:tcPr>
            <w:tcW w:w="5220" w:type="dxa"/>
            <w:tcBorders/>
          </w:tcPr>
          <w:p>
            <w:pPr>
              <w:pStyle w:val="Default"/>
              <w:numPr>
                <w:ilvl w:val="0"/>
                <w:numId w:val="2"/>
              </w:numPr>
              <w:spacing w:before="0" w:after="80"/>
              <w:rPr>
                <w:rFonts w:ascii="Arial" w:hAnsi="Arial" w:cs="Arial"/>
                <w:sz w:val="20"/>
                <w:szCs w:val="20"/>
                <w:u w:val="single"/>
              </w:rPr>
            </w:pPr>
            <w:r>
              <w:rPr>
                <w:rFonts w:cs="Arial" w:ascii="Arial" w:hAnsi="Arial"/>
                <w:sz w:val="20"/>
                <w:szCs w:val="20"/>
              </w:rPr>
              <w:t>Alternative Investments</w:t>
            </w:r>
          </w:p>
        </w:tc>
        <w:tc>
          <w:tcPr>
            <w:tcW w:w="5220" w:type="dxa"/>
            <w:tcBorders/>
          </w:tcPr>
          <w:p>
            <w:pPr>
              <w:pStyle w:val="Default"/>
              <w:numPr>
                <w:ilvl w:val="0"/>
                <w:numId w:val="2"/>
              </w:numPr>
              <w:spacing w:before="0" w:after="80"/>
              <w:rPr>
                <w:rFonts w:ascii="Arial" w:hAnsi="Arial" w:cs="Arial"/>
                <w:sz w:val="20"/>
                <w:szCs w:val="20"/>
                <w:u w:val="single"/>
              </w:rPr>
            </w:pPr>
            <w:r>
              <w:rPr>
                <w:rFonts w:cs="Arial" w:ascii="Arial" w:hAnsi="Arial"/>
                <w:sz w:val="20"/>
                <w:szCs w:val="20"/>
              </w:rPr>
              <w:t>Consumer Goods and Services</w:t>
            </w:r>
          </w:p>
        </w:tc>
      </w:tr>
      <w:tr>
        <w:trPr/>
        <w:tc>
          <w:tcPr>
            <w:tcW w:w="5220" w:type="dxa"/>
            <w:tcBorders/>
          </w:tcPr>
          <w:p>
            <w:pPr>
              <w:pStyle w:val="Default"/>
              <w:numPr>
                <w:ilvl w:val="0"/>
                <w:numId w:val="2"/>
              </w:numPr>
              <w:spacing w:before="0" w:after="80"/>
              <w:rPr>
                <w:rFonts w:ascii="Arial" w:hAnsi="Arial" w:cs="Arial"/>
                <w:sz w:val="20"/>
                <w:szCs w:val="20"/>
              </w:rPr>
            </w:pPr>
            <w:r>
              <w:rPr>
                <w:rFonts w:cs="Arial" w:ascii="Arial" w:hAnsi="Arial"/>
                <w:sz w:val="20"/>
                <w:szCs w:val="20"/>
              </w:rPr>
              <w:t>Energy and Utilities</w:t>
            </w:r>
          </w:p>
        </w:tc>
        <w:tc>
          <w:tcPr>
            <w:tcW w:w="5220" w:type="dxa"/>
            <w:tcBorders/>
          </w:tcPr>
          <w:p>
            <w:pPr>
              <w:pStyle w:val="Default"/>
              <w:numPr>
                <w:ilvl w:val="0"/>
                <w:numId w:val="2"/>
              </w:numPr>
              <w:spacing w:before="0" w:after="80"/>
              <w:rPr>
                <w:rFonts w:ascii="Arial" w:hAnsi="Arial" w:cs="Arial"/>
                <w:sz w:val="20"/>
                <w:szCs w:val="20"/>
                <w:u w:val="single"/>
              </w:rPr>
            </w:pPr>
            <w:r>
              <w:rPr>
                <w:rFonts w:cs="Arial" w:ascii="Arial" w:hAnsi="Arial"/>
                <w:sz w:val="20"/>
                <w:szCs w:val="20"/>
              </w:rPr>
              <w:t>Financials</w:t>
            </w:r>
          </w:p>
        </w:tc>
      </w:tr>
      <w:tr>
        <w:trPr/>
        <w:tc>
          <w:tcPr>
            <w:tcW w:w="5220" w:type="dxa"/>
            <w:tcBorders/>
          </w:tcPr>
          <w:p>
            <w:pPr>
              <w:pStyle w:val="Default"/>
              <w:numPr>
                <w:ilvl w:val="0"/>
                <w:numId w:val="2"/>
              </w:numPr>
              <w:spacing w:before="0" w:after="80"/>
              <w:rPr>
                <w:rFonts w:ascii="Arial" w:hAnsi="Arial" w:cs="Arial"/>
                <w:sz w:val="20"/>
                <w:szCs w:val="20"/>
                <w:u w:val="single"/>
              </w:rPr>
            </w:pPr>
            <w:r>
              <w:rPr>
                <w:rFonts w:cs="Arial" w:ascii="Arial" w:hAnsi="Arial"/>
                <w:sz w:val="20"/>
                <w:szCs w:val="20"/>
              </w:rPr>
              <w:t>Fixed Income</w:t>
            </w:r>
          </w:p>
        </w:tc>
        <w:tc>
          <w:tcPr>
            <w:tcW w:w="5220" w:type="dxa"/>
            <w:tcBorders/>
          </w:tcPr>
          <w:p>
            <w:pPr>
              <w:pStyle w:val="Default"/>
              <w:numPr>
                <w:ilvl w:val="0"/>
                <w:numId w:val="2"/>
              </w:numPr>
              <w:spacing w:before="0" w:after="80"/>
              <w:rPr>
                <w:rFonts w:ascii="Arial" w:hAnsi="Arial" w:cs="Arial"/>
                <w:sz w:val="20"/>
                <w:szCs w:val="20"/>
                <w:u w:val="single"/>
              </w:rPr>
            </w:pPr>
            <w:r>
              <w:rPr>
                <w:rFonts w:cs="Arial" w:ascii="Arial" w:hAnsi="Arial"/>
                <w:sz w:val="20"/>
                <w:szCs w:val="20"/>
              </w:rPr>
              <w:t>Healthcare</w:t>
            </w:r>
          </w:p>
        </w:tc>
      </w:tr>
      <w:tr>
        <w:trPr/>
        <w:tc>
          <w:tcPr>
            <w:tcW w:w="5220" w:type="dxa"/>
            <w:tcBorders/>
          </w:tcPr>
          <w:p>
            <w:pPr>
              <w:pStyle w:val="Default"/>
              <w:numPr>
                <w:ilvl w:val="0"/>
                <w:numId w:val="2"/>
              </w:numPr>
              <w:spacing w:before="0" w:after="80"/>
              <w:rPr>
                <w:rFonts w:ascii="Arial" w:hAnsi="Arial" w:cs="Arial"/>
                <w:sz w:val="20"/>
                <w:szCs w:val="20"/>
                <w:u w:val="single"/>
              </w:rPr>
            </w:pPr>
            <w:r>
              <w:rPr>
                <w:rFonts w:cs="Arial" w:ascii="Arial" w:hAnsi="Arial"/>
                <w:sz w:val="20"/>
                <w:szCs w:val="20"/>
              </w:rPr>
              <w:t>Information Technology and Telecommunications</w:t>
            </w:r>
          </w:p>
        </w:tc>
        <w:tc>
          <w:tcPr>
            <w:tcW w:w="5220" w:type="dxa"/>
            <w:tcBorders/>
          </w:tcPr>
          <w:p>
            <w:pPr>
              <w:pStyle w:val="Default"/>
              <w:numPr>
                <w:ilvl w:val="0"/>
                <w:numId w:val="2"/>
              </w:numPr>
              <w:rPr>
                <w:rFonts w:ascii="Arial" w:hAnsi="Arial" w:cs="Arial"/>
                <w:sz w:val="20"/>
                <w:szCs w:val="20"/>
                <w:u w:val="single"/>
              </w:rPr>
            </w:pPr>
            <w:r>
              <w:rPr>
                <w:rFonts w:cs="Arial" w:ascii="Arial" w:hAnsi="Arial"/>
                <w:sz w:val="20"/>
                <w:szCs w:val="20"/>
              </w:rPr>
              <w:t>Industrials and Materials</w:t>
            </w:r>
          </w:p>
        </w:tc>
      </w:tr>
    </w:tbl>
    <w:p>
      <w:pPr>
        <w:pStyle w:val="Default"/>
        <w:rPr>
          <w:rFonts w:ascii="Arial" w:hAnsi="Arial" w:cs="Arial"/>
          <w:sz w:val="20"/>
          <w:szCs w:val="20"/>
          <w:u w:val="single"/>
        </w:rPr>
      </w:pPr>
      <w:r>
        <w:rPr>
          <w:rFonts w:cs="Arial" w:ascii="Arial" w:hAnsi="Arial"/>
          <w:sz w:val="20"/>
          <w:szCs w:val="20"/>
          <w:u w:val="single"/>
        </w:rPr>
      </w:r>
    </w:p>
    <w:p>
      <w:pPr>
        <w:pStyle w:val="Default"/>
        <w:rPr>
          <w:rFonts w:ascii="Arial" w:hAnsi="Arial" w:cs="Arial"/>
          <w:sz w:val="20"/>
          <w:szCs w:val="20"/>
        </w:rPr>
      </w:pPr>
      <w:r>
        <w:rPr>
          <w:rFonts w:cs="Arial" w:ascii="Arial" w:hAnsi="Arial"/>
          <w:b/>
          <w:bCs/>
          <w:sz w:val="20"/>
          <w:szCs w:val="20"/>
        </w:rPr>
        <w:t xml:space="preserve">Industry Analyst </w:t>
      </w:r>
    </w:p>
    <w:p>
      <w:pPr>
        <w:pStyle w:val="Default"/>
        <w:rPr>
          <w:rFonts w:ascii="Arial" w:hAnsi="Arial" w:cs="Arial"/>
          <w:sz w:val="20"/>
          <w:szCs w:val="20"/>
        </w:rPr>
      </w:pPr>
      <w:r>
        <w:rPr>
          <w:rFonts w:cs="Arial" w:ascii="Arial" w:hAnsi="Arial"/>
          <w:sz w:val="20"/>
          <w:szCs w:val="20"/>
        </w:rPr>
        <w:t xml:space="preserve">Monitors the Fund’s investments in a specific market sector. Analyzes developments within the sector, including trends, news, securities filings, and mergers and acquisitions, as well as the financial and competitive position of Fund investments within the sector. Conducts ongoing research on investment opportunities and assists portfolio managers in making presentations to the Fund with detailed buy, sell or hold recommendations. </w:t>
      </w:r>
    </w:p>
    <w:p>
      <w:pPr>
        <w:pStyle w:val="Default"/>
        <w:rPr>
          <w:rFonts w:ascii="Arial" w:hAnsi="Arial" w:cs="Arial"/>
          <w:sz w:val="20"/>
          <w:szCs w:val="20"/>
        </w:rPr>
      </w:pPr>
      <w:r>
        <w:rPr>
          <w:rFonts w:cs="Arial" w:ascii="Arial" w:hAnsi="Arial"/>
          <w:sz w:val="20"/>
          <w:szCs w:val="20"/>
        </w:rPr>
        <w:t>Prerequisites:</w:t>
      </w:r>
    </w:p>
    <w:p>
      <w:pPr>
        <w:pStyle w:val="Default"/>
        <w:numPr>
          <w:ilvl w:val="0"/>
          <w:numId w:val="7"/>
        </w:numPr>
        <w:rPr>
          <w:rFonts w:ascii="Arial" w:hAnsi="Arial" w:cs="Arial"/>
          <w:sz w:val="20"/>
          <w:szCs w:val="20"/>
        </w:rPr>
      </w:pPr>
      <w:r>
        <w:rPr>
          <w:rFonts w:cs="Arial" w:ascii="Arial" w:hAnsi="Arial"/>
          <w:sz w:val="20"/>
          <w:szCs w:val="20"/>
        </w:rPr>
        <w:t xml:space="preserve">Successful completion of terminal training once a member of the Fund </w:t>
      </w:r>
    </w:p>
    <w:p>
      <w:pPr>
        <w:pStyle w:val="Normal"/>
        <w:pBdr>
          <w:bottom w:val="single" w:sz="12" w:space="0" w:color="000000"/>
        </w:pBdr>
        <w:rPr>
          <w:rFonts w:ascii="Arial" w:hAnsi="Arial" w:cs="Arial"/>
          <w:b/>
          <w:bCs/>
        </w:rPr>
      </w:pPr>
      <w:r>
        <w:rPr>
          <w:rFonts w:cs="Arial" w:ascii="Arial" w:hAnsi="Arial"/>
          <w:b/>
          <w:bCs/>
        </w:rPr>
      </w:r>
    </w:p>
    <w:sectPr>
      <w:type w:val="nextPage"/>
      <w:pgSz w:w="12240" w:h="15840"/>
      <w:pgMar w:left="720" w:right="720" w:gutter="0" w:header="0" w:top="720" w:footer="0" w:bottom="720"/>
      <w:pgNumType w:fmt="decimal"/>
      <w:formProt w:val="false"/>
      <w:textDirection w:val="lrTb"/>
      <w:docGrid w:type="default" w:linePitch="272" w:charSpace="4096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Tahoma">
    <w:charset w:val="00" w:characterSet="windows-1252"/>
    <w:family w:val="swiss"/>
    <w:pitch w:val="variable"/>
  </w:font>
  <w:font w:name="Liberation Sans">
    <w:altName w:val="Arial"/>
    <w:charset w:val="00" w:characterSet="windows-1252"/>
    <w:family w:val="swiss"/>
    <w:pitch w:val="variable"/>
  </w:font>
  <w:font w:name="Calibri">
    <w:charset w:val="00" w:characterSet="windows-1252"/>
    <w:family w:val="swiss"/>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432" w:hanging="432"/>
      </w:pPr>
      <w:rPr/>
    </w:lvl>
    <w:lvl w:ilvl="1">
      <w:start w:val="1"/>
      <w:numFmt w:val="none"/>
      <w:suff w:val="nothing"/>
      <w:lvlText w:val=""/>
      <w:lvlJc w:val="start"/>
      <w:pPr>
        <w:tabs>
          <w:tab w:val="num" w:pos="0"/>
        </w:tabs>
        <w:ind w:start="576" w:hanging="576"/>
      </w:pPr>
      <w:rPr/>
    </w:lvl>
    <w:lvl w:ilvl="2">
      <w:start w:val="1"/>
      <w:numFmt w:val="none"/>
      <w:suff w:val="nothing"/>
      <w:lvlText w:val=""/>
      <w:lvlJc w:val="start"/>
      <w:pPr>
        <w:tabs>
          <w:tab w:val="num" w:pos="0"/>
        </w:tabs>
        <w:ind w:start="720" w:hanging="720"/>
      </w:pPr>
      <w:rPr/>
    </w:lvl>
    <w:lvl w:ilvl="3">
      <w:start w:val="1"/>
      <w:numFmt w:val="none"/>
      <w:suff w:val="nothing"/>
      <w:lvlText w:val=""/>
      <w:lvlJc w:val="start"/>
      <w:pPr>
        <w:tabs>
          <w:tab w:val="num" w:pos="0"/>
        </w:tabs>
        <w:ind w:start="864" w:hanging="864"/>
      </w:pPr>
      <w:rPr/>
    </w:lvl>
    <w:lvl w:ilvl="4">
      <w:start w:val="1"/>
      <w:numFmt w:val="none"/>
      <w:suff w:val="nothing"/>
      <w:lvlText w:val=""/>
      <w:lvlJc w:val="start"/>
      <w:pPr>
        <w:tabs>
          <w:tab w:val="num" w:pos="0"/>
        </w:tabs>
        <w:ind w:start="1008" w:hanging="1008"/>
      </w:pPr>
      <w:rPr/>
    </w:lvl>
    <w:lvl w:ilvl="5">
      <w:start w:val="1"/>
      <w:numFmt w:val="none"/>
      <w:suff w:val="nothing"/>
      <w:lvlText w:val=""/>
      <w:lvlJc w:val="start"/>
      <w:pPr>
        <w:tabs>
          <w:tab w:val="num" w:pos="0"/>
        </w:tabs>
        <w:ind w:start="1152" w:hanging="1152"/>
      </w:pPr>
      <w:rPr/>
    </w:lvl>
    <w:lvl w:ilvl="6">
      <w:start w:val="1"/>
      <w:numFmt w:val="none"/>
      <w:suff w:val="nothing"/>
      <w:lvlText w:val=""/>
      <w:lvlJc w:val="start"/>
      <w:pPr>
        <w:tabs>
          <w:tab w:val="num" w:pos="0"/>
        </w:tabs>
        <w:ind w:start="1296" w:hanging="1296"/>
      </w:pPr>
      <w:rPr/>
    </w:lvl>
    <w:lvl w:ilvl="7">
      <w:start w:val="1"/>
      <w:numFmt w:val="none"/>
      <w:suff w:val="nothing"/>
      <w:lvlText w:val=""/>
      <w:lvlJc w:val="start"/>
      <w:pPr>
        <w:tabs>
          <w:tab w:val="num" w:pos="0"/>
        </w:tabs>
        <w:ind w:start="1440" w:hanging="1440"/>
      </w:pPr>
      <w:rPr/>
    </w:lvl>
    <w:lvl w:ilvl="8">
      <w:start w:val="1"/>
      <w:numFmt w:val="none"/>
      <w:suff w:val="nothing"/>
      <w:lvlText w:val=""/>
      <w:lvlJc w:val="start"/>
      <w:pPr>
        <w:tabs>
          <w:tab w:val="num" w:pos="0"/>
        </w:tabs>
        <w:ind w:start="1584" w:hanging="1584"/>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7">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embedSystemFonts/>
  <w:defaultTabStop w:val="709"/>
  <w:autoHyphenation w:val="true"/>
  <w:hyphenationZone w:val="0"/>
  <w:compat>
    <w:balanceSingleByteDoubleByteWidth/>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tabs>
        <w:tab w:val="left" w:pos="709" w:leader="none"/>
      </w:tabs>
      <w:suppressAutoHyphens w:val="true"/>
      <w:bidi w:val="0"/>
      <w:spacing w:lineRule="atLeast" w:line="100" w:before="0" w:after="0"/>
      <w:jc w:val="start"/>
    </w:pPr>
    <w:rPr>
      <w:rFonts w:ascii="Times New Roman" w:hAnsi="Times New Roman" w:eastAsia="Times New Roman" w:cs="Times New Roman"/>
      <w:color w:val="00000A"/>
      <w:kern w:val="2"/>
      <w:sz w:val="20"/>
      <w:szCs w:val="20"/>
      <w:lang w:eastAsia="ar-SA" w:val="en-US" w:bidi="ar-SA"/>
    </w:rPr>
  </w:style>
  <w:style w:type="paragraph" w:styleId="Heading1">
    <w:name w:val="heading 1"/>
    <w:basedOn w:val="Normal"/>
    <w:next w:val="BodyText"/>
    <w:qFormat/>
    <w:pPr>
      <w:keepNext w:val="true"/>
      <w:numPr>
        <w:ilvl w:val="0"/>
        <w:numId w:val="1"/>
      </w:numPr>
      <w:jc w:val="center"/>
      <w:outlineLvl w:val="0"/>
    </w:pPr>
    <w:rPr>
      <w:rFonts w:ascii="Tahoma" w:hAnsi="Tahoma" w:cs="Tahoma"/>
      <w:b/>
      <w:bCs/>
      <w:sz w:val="32"/>
      <w:szCs w:val="18"/>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qFormat/>
    <w:rPr/>
  </w:style>
  <w:style w:type="character" w:styleId="BodyTextChar" w:customStyle="1">
    <w:name w:val="Body Text Char"/>
    <w:basedOn w:val="DefaultParagraphFont"/>
    <w:qFormat/>
    <w:rPr/>
  </w:style>
  <w:style w:type="character" w:styleId="Hyperlink">
    <w:name w:val="Hyperlink"/>
    <w:uiPriority w:val="99"/>
    <w:unhideWhenUsed/>
    <w:rsid w:val="00a31012"/>
    <w:rPr>
      <w:color w:val="0000FF"/>
      <w:u w:val="single"/>
    </w:rPr>
  </w:style>
  <w:style w:type="character" w:styleId="UnresolvedMention">
    <w:name w:val="Unresolved Mention"/>
    <w:basedOn w:val="DefaultParagraphFont"/>
    <w:uiPriority w:val="99"/>
    <w:semiHidden/>
    <w:unhideWhenUsed/>
    <w:qFormat/>
    <w:rsid w:val="001b63b0"/>
    <w:rPr>
      <w:color w:val="605E5C"/>
      <w:shd w:fill="E1DFDD" w:val="clear"/>
    </w:rPr>
  </w:style>
  <w:style w:type="character" w:styleId="mark1ehboi9m2" w:customStyle="1">
    <w:name w:val="mark1ehboi9m2"/>
    <w:basedOn w:val="DefaultParagraphFont"/>
    <w:qFormat/>
    <w:rsid w:val="00cd487b"/>
    <w:rPr/>
  </w:style>
  <w:style w:type="character" w:styleId="FollowedHyperlink">
    <w:name w:val="FollowedHyperlink"/>
    <w:rPr>
      <w:color w:val="800000"/>
      <w:u w:val="single"/>
    </w:rPr>
  </w:style>
  <w:style w:type="paragraph" w:styleId="Heading" w:customStyle="1">
    <w:name w:val="Heading"/>
    <w:basedOn w:val="Normal"/>
    <w:next w:val="BodyText"/>
    <w:qFormat/>
    <w:pPr>
      <w:keepNext w:val="true"/>
      <w:spacing w:before="240" w:after="120"/>
    </w:pPr>
    <w:rPr>
      <w:rFonts w:ascii="Liberation Sans" w:hAnsi="Liberation Sans" w:eastAsia="DejaVu Sans" w:cs="Lohit Hindi"/>
      <w:sz w:val="28"/>
      <w:szCs w:val="28"/>
    </w:rPr>
  </w:style>
  <w:style w:type="paragraph" w:styleId="BodyText">
    <w:name w:val="Body Text"/>
    <w:basedOn w:val="Normal"/>
    <w:pPr/>
    <w:rPr>
      <w:rFonts w:ascii="Tahoma" w:hAnsi="Tahoma" w:cs="Tahoma"/>
      <w:sz w:val="24"/>
      <w:szCs w:val="11"/>
    </w:rPr>
  </w:style>
  <w:style w:type="paragraph" w:styleId="List">
    <w:name w:val="List"/>
    <w:basedOn w:val="BodyText"/>
    <w:pPr/>
    <w:rPr>
      <w:rFonts w:cs="Lohit Hindi"/>
    </w:rPr>
  </w:style>
  <w:style w:type="paragraph" w:styleId="Caption">
    <w:name w:val="caption"/>
    <w:basedOn w:val="Normal"/>
    <w:qFormat/>
    <w:pPr>
      <w:suppressLineNumbers/>
      <w:spacing w:before="120" w:after="120"/>
    </w:pPr>
    <w:rPr>
      <w:rFonts w:cs="Lohit Hindi"/>
      <w:i/>
      <w:iCs/>
      <w:sz w:val="24"/>
      <w:szCs w:val="24"/>
    </w:rPr>
  </w:style>
  <w:style w:type="paragraph" w:styleId="Index" w:customStyle="1">
    <w:name w:val="Index"/>
    <w:basedOn w:val="Normal"/>
    <w:qFormat/>
    <w:pPr>
      <w:suppressLineNumbers/>
    </w:pPr>
    <w:rPr>
      <w:rFonts w:cs="Lohit Hindi"/>
    </w:rPr>
  </w:style>
  <w:style w:type="paragraph" w:styleId="Default" w:customStyle="1">
    <w:name w:val="Default"/>
    <w:qFormat/>
    <w:rsid w:val="00a31012"/>
    <w:pPr>
      <w:widowControl/>
      <w:bidi w:val="0"/>
      <w:spacing w:before="0" w:after="0"/>
      <w:jc w:val="start"/>
    </w:pPr>
    <w:rPr>
      <w:rFonts w:ascii="Calibri" w:hAnsi="Calibri" w:cs="Calibri" w:eastAsia="Times New Roman"/>
      <w:color w:val="000000"/>
      <w:kern w:val="0"/>
      <w:sz w:val="24"/>
      <w:szCs w:val="24"/>
      <w:lang w:val="en-US"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b240c1"/>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uwaredandwhitefund@gmail.com"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TotalTime>
  <Application>LibreOffice/26.2.5.2$Windows_X86_64 LibreOffice_project/cd7284b4cbbfeb507e630c1aac019f4157393acb</Application>
  <AppVersion>15.0000</AppVersion>
  <Pages>2</Pages>
  <Words>571</Words>
  <Characters>3738</Characters>
  <CharactersWithSpaces>6962</CharactersWithSpaces>
  <Paragraphs>68</Paragraphs>
  <Company>Microsoft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Maurice Pugh</dc:creator>
  <dc:description/>
  <cp:lastModifiedBy/>
  <cp:revision>3</cp:revision>
  <cp:lastPrinted>2014-01-24T20:22:00Z</cp:lastPrinted>
  <dcterms:created xsi:type="dcterms:W3CDTF">2020-07-20T21:33:00Z</dcterms:created>
  <dcterms:modified xsi:type="dcterms:W3CDTF">2026-09-10T10:24:43Z</dcterms:modified>
  <dc:language>en-US</dc:language>
</cp:coreProperties>
</file>

<file path=docProps/custom.xml><?xml version="1.0" encoding="utf-8"?>
<Properties xmlns="http://schemas.openxmlformats.org/officeDocument/2006/custom-properties" xmlns:vt="http://schemas.openxmlformats.org/officeDocument/2006/docPropsVTypes"/>
</file>