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line="555" w:lineRule="atLeast"/>
        <w:jc w:val="center"/>
        <w:rPr>
          <w:rFonts w:ascii="微软雅黑" w:hAnsi="微软雅黑" w:eastAsia="微软雅黑"/>
          <w:color w:val="333333"/>
          <w:spacing w:val="8"/>
        </w:rPr>
      </w:pPr>
      <w:bookmarkStart w:id="0" w:name="_GoBack"/>
      <w:bookmarkEnd w:id="0"/>
      <w:r>
        <w:rPr>
          <w:rStyle w:val="10"/>
          <w:rFonts w:hint="eastAsia" w:ascii="黑体" w:hAnsi="黑体" w:eastAsia="黑体"/>
          <w:color w:val="333333"/>
          <w:spacing w:val="8"/>
          <w:sz w:val="36"/>
          <w:szCs w:val="36"/>
        </w:rPr>
        <w:t>行政起诉书</w:t>
      </w:r>
    </w:p>
    <w:p>
      <w:pPr>
        <w:pStyle w:val="7"/>
        <w:spacing w:before="0" w:beforeAutospacing="0" w:after="0" w:afterAutospacing="0" w:line="555" w:lineRule="atLeast"/>
        <w:rPr>
          <w:rStyle w:val="10"/>
          <w:rFonts w:ascii="仿宋" w:hAnsi="仿宋" w:eastAsia="仿宋"/>
          <w:color w:val="333333"/>
          <w:spacing w:val="8"/>
          <w:sz w:val="29"/>
          <w:szCs w:val="29"/>
        </w:rPr>
      </w:pPr>
    </w:p>
    <w:p>
      <w:pPr>
        <w:pStyle w:val="7"/>
        <w:spacing w:before="0" w:beforeAutospacing="0" w:after="0" w:afterAutospacing="0" w:line="555" w:lineRule="atLeast"/>
        <w:rPr>
          <w:rFonts w:hint="default" w:ascii="微软雅黑" w:hAnsi="微软雅黑" w:eastAsia="仿宋"/>
          <w:color w:val="333333"/>
          <w:spacing w:val="8"/>
          <w:lang w:val="en-US" w:eastAsia="zh-CN"/>
        </w:rPr>
      </w:pPr>
      <w:r>
        <w:rPr>
          <w:rStyle w:val="10"/>
          <w:rFonts w:hint="eastAsia" w:ascii="仿宋" w:hAnsi="仿宋" w:eastAsia="仿宋"/>
          <w:color w:val="333333"/>
          <w:spacing w:val="8"/>
          <w:sz w:val="29"/>
          <w:szCs w:val="29"/>
        </w:rPr>
        <w:t>原告</w:t>
      </w:r>
      <w:r>
        <w:rPr>
          <w:rFonts w:hint="eastAsia" w:ascii="仿宋" w:hAnsi="仿宋" w:eastAsia="仿宋"/>
          <w:color w:val="333333"/>
          <w:spacing w:val="8"/>
          <w:sz w:val="29"/>
          <w:szCs w:val="29"/>
        </w:rPr>
        <w:t>：</w:t>
      </w:r>
      <w:r>
        <w:rPr>
          <w:rFonts w:hint="eastAsia" w:ascii="仿宋" w:hAnsi="仿宋" w:eastAsia="仿宋"/>
          <w:color w:val="333333"/>
          <w:spacing w:val="8"/>
          <w:sz w:val="29"/>
          <w:szCs w:val="29"/>
          <w:lang w:eastAsia="zh-CN"/>
        </w:rPr>
        <w:t>…………………………</w:t>
      </w:r>
      <w:r>
        <w:rPr>
          <w:rFonts w:hint="eastAsia" w:ascii="仿宋" w:hAnsi="仿宋" w:eastAsia="仿宋"/>
          <w:color w:val="333333"/>
          <w:spacing w:val="8"/>
          <w:sz w:val="29"/>
          <w:szCs w:val="29"/>
          <w:lang w:val="en-US" w:eastAsia="zh-CN"/>
        </w:rPr>
        <w:t>6</w:t>
      </w:r>
    </w:p>
    <w:p>
      <w:pPr>
        <w:pStyle w:val="7"/>
        <w:spacing w:before="0" w:beforeAutospacing="0" w:after="0" w:afterAutospacing="0" w:line="555" w:lineRule="atLeast"/>
        <w:rPr>
          <w:rFonts w:hint="default" w:ascii="微软雅黑" w:hAnsi="微软雅黑" w:eastAsia="仿宋"/>
          <w:color w:val="333333"/>
          <w:spacing w:val="8"/>
          <w:lang w:val="en-US" w:eastAsia="zh-CN"/>
        </w:rPr>
      </w:pPr>
      <w:r>
        <w:rPr>
          <w:rFonts w:hint="eastAsia" w:ascii="仿宋" w:hAnsi="仿宋" w:eastAsia="仿宋"/>
          <w:color w:val="333333"/>
          <w:spacing w:val="8"/>
          <w:sz w:val="29"/>
          <w:szCs w:val="29"/>
        </w:rPr>
        <w:t>身份证号：</w:t>
      </w:r>
      <w:r>
        <w:rPr>
          <w:rFonts w:hint="eastAsia" w:ascii="仿宋" w:hAnsi="仿宋" w:eastAsia="仿宋"/>
          <w:color w:val="333333"/>
          <w:spacing w:val="8"/>
          <w:sz w:val="29"/>
          <w:szCs w:val="29"/>
          <w:lang w:val="en-US" w:eastAsia="zh-CN"/>
        </w:rPr>
        <w:t>************</w:t>
      </w:r>
    </w:p>
    <w:p>
      <w:pPr>
        <w:pStyle w:val="7"/>
        <w:spacing w:before="0" w:beforeAutospacing="0" w:after="0" w:afterAutospacing="0" w:line="555" w:lineRule="atLeast"/>
        <w:rPr>
          <w:rFonts w:hint="default" w:ascii="仿宋" w:hAnsi="仿宋" w:eastAsia="仿宋"/>
          <w:color w:val="333333"/>
          <w:spacing w:val="8"/>
          <w:sz w:val="29"/>
          <w:szCs w:val="29"/>
          <w:lang w:val="en-US" w:eastAsia="zh-CN"/>
        </w:rPr>
      </w:pPr>
      <w:r>
        <w:rPr>
          <w:rFonts w:hint="eastAsia" w:ascii="仿宋" w:hAnsi="仿宋" w:eastAsia="仿宋"/>
          <w:color w:val="333333"/>
          <w:spacing w:val="8"/>
          <w:sz w:val="29"/>
          <w:szCs w:val="29"/>
        </w:rPr>
        <w:t>住址：</w:t>
      </w:r>
      <w:r>
        <w:rPr>
          <w:rFonts w:hint="eastAsia" w:ascii="仿宋" w:hAnsi="仿宋" w:eastAsia="仿宋"/>
          <w:color w:val="333333"/>
          <w:spacing w:val="8"/>
          <w:sz w:val="29"/>
          <w:szCs w:val="29"/>
          <w:lang w:val="en-US" w:eastAsia="zh-CN"/>
        </w:rPr>
        <w:t>****************</w:t>
      </w:r>
    </w:p>
    <w:p>
      <w:pPr>
        <w:pStyle w:val="7"/>
        <w:spacing w:before="0" w:beforeAutospacing="0" w:after="0" w:afterAutospacing="0" w:line="555" w:lineRule="atLeast"/>
        <w:rPr>
          <w:rFonts w:hint="default" w:ascii="微软雅黑" w:hAnsi="微软雅黑" w:eastAsia="仿宋"/>
          <w:color w:val="333333"/>
          <w:spacing w:val="8"/>
          <w:lang w:val="en-US" w:eastAsia="zh-CN"/>
        </w:rPr>
      </w:pPr>
      <w:r>
        <w:rPr>
          <w:rFonts w:hint="eastAsia" w:ascii="仿宋" w:hAnsi="仿宋" w:eastAsia="仿宋"/>
          <w:color w:val="333333"/>
          <w:spacing w:val="8"/>
          <w:sz w:val="29"/>
          <w:szCs w:val="29"/>
        </w:rPr>
        <w:t xml:space="preserve">详细地址: </w:t>
      </w:r>
      <w:r>
        <w:rPr>
          <w:rFonts w:hint="eastAsia" w:ascii="仿宋" w:hAnsi="仿宋" w:eastAsia="仿宋"/>
          <w:color w:val="333333"/>
          <w:spacing w:val="8"/>
          <w:sz w:val="29"/>
          <w:szCs w:val="29"/>
          <w:lang w:val="en-US" w:eastAsia="zh-CN"/>
        </w:rPr>
        <w:t>*********************8</w:t>
      </w:r>
    </w:p>
    <w:p>
      <w:pPr>
        <w:pStyle w:val="7"/>
        <w:spacing w:before="0" w:beforeAutospacing="0" w:after="0" w:afterAutospacing="0" w:line="555" w:lineRule="atLeast"/>
        <w:rPr>
          <w:rFonts w:hint="default" w:ascii="微软雅黑" w:hAnsi="微软雅黑" w:eastAsia="仿宋"/>
          <w:color w:val="333333"/>
          <w:spacing w:val="8"/>
          <w:lang w:val="en-US" w:eastAsia="zh-CN"/>
        </w:rPr>
      </w:pPr>
      <w:r>
        <w:rPr>
          <w:rFonts w:hint="eastAsia" w:ascii="仿宋" w:hAnsi="仿宋" w:eastAsia="仿宋"/>
          <w:color w:val="333333"/>
          <w:spacing w:val="8"/>
          <w:sz w:val="29"/>
          <w:szCs w:val="29"/>
        </w:rPr>
        <w:t>电话：</w:t>
      </w:r>
      <w:r>
        <w:rPr>
          <w:rFonts w:hint="eastAsia" w:ascii="仿宋" w:hAnsi="仿宋" w:eastAsia="仿宋"/>
          <w:color w:val="333333"/>
          <w:spacing w:val="8"/>
          <w:sz w:val="29"/>
          <w:szCs w:val="29"/>
          <w:lang w:val="en-US" w:eastAsia="zh-CN"/>
        </w:rPr>
        <w:t>****************</w:t>
      </w:r>
    </w:p>
    <w:p>
      <w:pPr>
        <w:pStyle w:val="7"/>
        <w:spacing w:before="0" w:beforeAutospacing="0" w:after="0" w:afterAutospacing="0" w:line="555" w:lineRule="atLeast"/>
        <w:rPr>
          <w:rFonts w:ascii="微软雅黑" w:hAnsi="微软雅黑" w:eastAsia="微软雅黑"/>
          <w:color w:val="333333"/>
          <w:spacing w:val="8"/>
        </w:rPr>
      </w:pPr>
    </w:p>
    <w:p>
      <w:pPr>
        <w:pStyle w:val="7"/>
        <w:spacing w:before="0" w:beforeAutospacing="0" w:after="0" w:afterAutospacing="0" w:line="555" w:lineRule="atLeast"/>
        <w:rPr>
          <w:rFonts w:ascii="仿宋" w:hAnsi="仿宋" w:eastAsia="仿宋"/>
          <w:color w:val="333333"/>
          <w:spacing w:val="8"/>
          <w:sz w:val="29"/>
          <w:szCs w:val="29"/>
        </w:rPr>
      </w:pPr>
      <w:r>
        <w:rPr>
          <w:rStyle w:val="10"/>
          <w:rFonts w:hint="eastAsia" w:ascii="仿宋" w:hAnsi="仿宋" w:eastAsia="仿宋"/>
          <w:color w:val="333333"/>
          <w:spacing w:val="8"/>
          <w:sz w:val="29"/>
          <w:szCs w:val="29"/>
        </w:rPr>
        <w:t>被告：</w:t>
      </w:r>
      <w:r>
        <w:rPr>
          <w:rFonts w:hint="eastAsia" w:ascii="仿宋" w:hAnsi="仿宋" w:eastAsia="仿宋"/>
          <w:color w:val="333333"/>
          <w:spacing w:val="8"/>
          <w:sz w:val="29"/>
          <w:szCs w:val="29"/>
        </w:rPr>
        <w:t>成都市公安局交通管理局第五分局</w:t>
      </w:r>
    </w:p>
    <w:p>
      <w:pPr>
        <w:pStyle w:val="7"/>
        <w:spacing w:before="0" w:beforeAutospacing="0" w:after="0" w:afterAutospacing="0" w:line="555" w:lineRule="atLeast"/>
        <w:rPr>
          <w:rFonts w:ascii="微软雅黑" w:hAnsi="微软雅黑" w:eastAsia="微软雅黑"/>
          <w:color w:val="333333"/>
          <w:spacing w:val="8"/>
        </w:rPr>
      </w:pPr>
      <w:r>
        <w:rPr>
          <w:rFonts w:hint="eastAsia" w:ascii="仿宋" w:hAnsi="仿宋" w:eastAsia="仿宋"/>
          <w:color w:val="333333"/>
          <w:spacing w:val="8"/>
          <w:sz w:val="29"/>
          <w:szCs w:val="29"/>
        </w:rPr>
        <w:t>地址：</w:t>
      </w:r>
      <w:r>
        <w:rPr>
          <w:rFonts w:ascii="Arial" w:hAnsi="Arial" w:cs="Arial"/>
          <w:color w:val="333333"/>
          <w:sz w:val="19"/>
          <w:szCs w:val="19"/>
          <w:shd w:val="clear" w:color="auto" w:fill="FFFFFF"/>
        </w:rPr>
        <w:t> 四川省成都市成华区桃蹊路53号</w:t>
      </w:r>
    </w:p>
    <w:p>
      <w:pPr>
        <w:pStyle w:val="7"/>
        <w:spacing w:before="0" w:beforeAutospacing="0" w:after="0" w:afterAutospacing="0" w:line="555" w:lineRule="atLeast"/>
        <w:rPr>
          <w:rFonts w:ascii="微软雅黑" w:hAnsi="微软雅黑" w:eastAsia="微软雅黑"/>
          <w:color w:val="333333"/>
          <w:spacing w:val="8"/>
        </w:rPr>
      </w:pPr>
      <w:r>
        <w:rPr>
          <w:rFonts w:hint="eastAsia" w:ascii="仿宋" w:hAnsi="仿宋" w:eastAsia="仿宋"/>
          <w:color w:val="333333"/>
          <w:spacing w:val="8"/>
          <w:sz w:val="29"/>
          <w:szCs w:val="29"/>
        </w:rPr>
        <w:t>电话：</w:t>
      </w:r>
      <w:r>
        <w:rPr>
          <w:rFonts w:ascii="Arial" w:hAnsi="Arial" w:cs="Arial"/>
          <w:color w:val="222222"/>
          <w:sz w:val="21"/>
          <w:szCs w:val="21"/>
          <w:shd w:val="clear" w:color="auto" w:fill="FFFFFF"/>
        </w:rPr>
        <w:t>028-83245050</w:t>
      </w:r>
    </w:p>
    <w:p>
      <w:pPr>
        <w:spacing w:line="220" w:lineRule="atLeast"/>
      </w:pPr>
    </w:p>
    <w:p>
      <w:pPr>
        <w:pStyle w:val="7"/>
        <w:spacing w:before="0" w:beforeAutospacing="0" w:after="0" w:afterAutospacing="0" w:line="555" w:lineRule="atLeast"/>
        <w:rPr>
          <w:rFonts w:ascii="微软雅黑" w:hAnsi="微软雅黑" w:eastAsia="微软雅黑"/>
          <w:color w:val="333333"/>
          <w:spacing w:val="8"/>
        </w:rPr>
      </w:pPr>
      <w:r>
        <w:rPr>
          <w:rStyle w:val="10"/>
          <w:rFonts w:hint="eastAsia" w:ascii="仿宋" w:hAnsi="仿宋" w:eastAsia="仿宋"/>
          <w:color w:val="333333"/>
          <w:spacing w:val="8"/>
          <w:sz w:val="29"/>
          <w:szCs w:val="29"/>
        </w:rPr>
        <w:t>诉讼请求：</w:t>
      </w:r>
    </w:p>
    <w:p>
      <w:pPr>
        <w:pStyle w:val="7"/>
        <w:spacing w:before="0" w:beforeAutospacing="0" w:after="0" w:afterAutospacing="0" w:line="555" w:lineRule="atLeast"/>
        <w:ind w:firstLine="555"/>
        <w:rPr>
          <w:rFonts w:ascii="微软雅黑" w:hAnsi="微软雅黑" w:eastAsia="微软雅黑"/>
          <w:color w:val="333333"/>
          <w:spacing w:val="8"/>
        </w:rPr>
      </w:pPr>
      <w:r>
        <w:rPr>
          <w:rFonts w:ascii="仿宋" w:hAnsi="仿宋" w:eastAsia="仿宋"/>
          <w:color w:val="333333"/>
          <w:spacing w:val="8"/>
          <w:sz w:val="29"/>
          <w:szCs w:val="29"/>
        </w:rPr>
        <w:t>1</w:t>
      </w:r>
      <w:r>
        <w:rPr>
          <w:rFonts w:hint="eastAsia" w:ascii="仿宋" w:hAnsi="仿宋" w:eastAsia="仿宋"/>
          <w:color w:val="333333"/>
          <w:spacing w:val="8"/>
          <w:sz w:val="29"/>
          <w:szCs w:val="29"/>
        </w:rPr>
        <w:t>、</w:t>
      </w:r>
      <w:r>
        <w:rPr>
          <w:rFonts w:hint="eastAsia" w:ascii="仿宋" w:hAnsi="仿宋" w:eastAsia="仿宋"/>
          <w:color w:val="333333"/>
          <w:spacing w:val="8"/>
          <w:sz w:val="28"/>
          <w:szCs w:val="28"/>
          <w:shd w:val="clear" w:color="auto" w:fill="FFFFFF"/>
        </w:rPr>
        <w:t>《成都市公安局交通管理局第五分局 公安交通管理简易程序处罚决定书》（第5101051209058710号），</w:t>
      </w:r>
    </w:p>
    <w:p>
      <w:pPr>
        <w:pStyle w:val="7"/>
        <w:spacing w:before="0" w:beforeAutospacing="0" w:after="0" w:afterAutospacing="0" w:line="555" w:lineRule="atLeast"/>
        <w:ind w:firstLine="555"/>
        <w:rPr>
          <w:rFonts w:ascii="仿宋" w:hAnsi="仿宋" w:eastAsia="仿宋"/>
          <w:color w:val="333333"/>
          <w:spacing w:val="8"/>
          <w:sz w:val="29"/>
          <w:szCs w:val="29"/>
        </w:rPr>
      </w:pPr>
      <w:r>
        <w:rPr>
          <w:rFonts w:ascii="仿宋" w:hAnsi="仿宋" w:eastAsia="仿宋"/>
          <w:color w:val="333333"/>
          <w:spacing w:val="8"/>
          <w:sz w:val="29"/>
          <w:szCs w:val="29"/>
        </w:rPr>
        <w:t>2</w:t>
      </w:r>
      <w:r>
        <w:rPr>
          <w:rFonts w:hint="eastAsia" w:ascii="仿宋" w:hAnsi="仿宋" w:eastAsia="仿宋"/>
          <w:color w:val="333333"/>
          <w:spacing w:val="8"/>
          <w:sz w:val="29"/>
          <w:szCs w:val="29"/>
        </w:rPr>
        <w:t>、判令被告承担本案诉讼费，</w:t>
      </w:r>
    </w:p>
    <w:p>
      <w:pPr>
        <w:pStyle w:val="7"/>
        <w:spacing w:before="0" w:beforeAutospacing="0" w:after="0" w:afterAutospacing="0" w:line="555" w:lineRule="atLeast"/>
        <w:ind w:firstLine="555"/>
        <w:rPr>
          <w:rFonts w:ascii="仿宋" w:hAnsi="仿宋" w:eastAsia="仿宋"/>
          <w:color w:val="333333"/>
          <w:spacing w:val="8"/>
          <w:sz w:val="29"/>
          <w:szCs w:val="29"/>
        </w:rPr>
      </w:pPr>
      <w:r>
        <w:rPr>
          <w:rFonts w:ascii="仿宋" w:hAnsi="仿宋" w:eastAsia="仿宋"/>
          <w:color w:val="333333"/>
          <w:spacing w:val="8"/>
          <w:sz w:val="29"/>
          <w:szCs w:val="29"/>
        </w:rPr>
        <w:t>3、</w:t>
      </w:r>
      <w:r>
        <w:rPr>
          <w:rFonts w:hint="eastAsia" w:ascii="仿宋" w:hAnsi="仿宋" w:eastAsia="仿宋"/>
          <w:color w:val="333333"/>
          <w:spacing w:val="8"/>
          <w:sz w:val="29"/>
          <w:szCs w:val="29"/>
        </w:rPr>
        <w:t>请求本次庭审内容公开网络直播，</w:t>
      </w:r>
    </w:p>
    <w:p>
      <w:pPr>
        <w:pStyle w:val="7"/>
        <w:spacing w:before="0" w:beforeAutospacing="0" w:after="0" w:afterAutospacing="0" w:line="555" w:lineRule="atLeast"/>
        <w:ind w:firstLine="555"/>
        <w:rPr>
          <w:rFonts w:ascii="微软雅黑" w:hAnsi="微软雅黑" w:eastAsia="微软雅黑"/>
          <w:color w:val="333333"/>
          <w:spacing w:val="8"/>
        </w:rPr>
      </w:pPr>
      <w:r>
        <w:rPr>
          <w:rFonts w:hint="eastAsia" w:ascii="仿宋" w:hAnsi="仿宋" w:eastAsia="仿宋"/>
          <w:color w:val="333333"/>
          <w:spacing w:val="8"/>
          <w:sz w:val="29"/>
          <w:szCs w:val="29"/>
        </w:rPr>
        <w:t>4、请求</w:t>
      </w:r>
      <w:r>
        <w:rPr>
          <w:rFonts w:hint="eastAsia" w:ascii="仿宋" w:hAnsi="仿宋" w:eastAsia="仿宋"/>
          <w:color w:val="333333"/>
          <w:spacing w:val="8"/>
          <w:sz w:val="28"/>
          <w:szCs w:val="28"/>
          <w:shd w:val="clear" w:color="auto" w:fill="FFFFFF"/>
        </w:rPr>
        <w:t>成都市公安局交通管理局第五分局负责人及处罚当事民警警号004883到场出席庭审。</w:t>
      </w:r>
    </w:p>
    <w:p>
      <w:pPr>
        <w:spacing w:line="220" w:lineRule="atLeast"/>
      </w:pPr>
    </w:p>
    <w:p>
      <w:pPr>
        <w:spacing w:line="220" w:lineRule="atLeast"/>
        <w:rPr>
          <w:rStyle w:val="10"/>
          <w:rFonts w:ascii="仿宋" w:hAnsi="仿宋" w:eastAsia="仿宋"/>
          <w:color w:val="333333"/>
          <w:spacing w:val="8"/>
          <w:sz w:val="29"/>
          <w:szCs w:val="29"/>
        </w:rPr>
      </w:pPr>
      <w:r>
        <w:rPr>
          <w:rStyle w:val="10"/>
          <w:rFonts w:hint="eastAsia" w:ascii="仿宋" w:hAnsi="仿宋" w:eastAsia="仿宋"/>
          <w:color w:val="333333"/>
          <w:spacing w:val="8"/>
          <w:sz w:val="29"/>
          <w:szCs w:val="29"/>
        </w:rPr>
        <w:t>事实和理由：</w:t>
      </w:r>
    </w:p>
    <w:p>
      <w:pPr>
        <w:pStyle w:val="7"/>
        <w:spacing w:before="0" w:beforeAutospacing="0" w:after="0" w:afterAutospacing="0" w:line="555" w:lineRule="atLeast"/>
        <w:ind w:firstLine="725" w:firstLineChars="237"/>
        <w:rPr>
          <w:rFonts w:ascii="仿宋" w:hAnsi="仿宋" w:eastAsia="仿宋"/>
          <w:color w:val="333333"/>
          <w:spacing w:val="8"/>
          <w:sz w:val="29"/>
          <w:szCs w:val="29"/>
        </w:rPr>
      </w:pPr>
      <w:r>
        <w:rPr>
          <w:rFonts w:hint="eastAsia" w:ascii="仿宋" w:hAnsi="仿宋" w:eastAsia="仿宋"/>
          <w:color w:val="333333"/>
          <w:spacing w:val="8"/>
          <w:sz w:val="29"/>
          <w:szCs w:val="29"/>
        </w:rPr>
        <w:t>2023年6月8日16点40分左右，原告本人驾驶车牌为川A9641B的普通两轮踏板125摩托车在双林北支路正常行驶，被成都市公安局交通管理局第五分局民警拦住，检查行驶证</w:t>
      </w:r>
      <w:r>
        <w:rPr>
          <w:rFonts w:hint="eastAsia" w:ascii="仿宋" w:hAnsi="仿宋" w:eastAsia="仿宋"/>
          <w:b/>
          <w:color w:val="333333"/>
          <w:spacing w:val="8"/>
          <w:sz w:val="29"/>
          <w:szCs w:val="29"/>
        </w:rPr>
        <w:t>(没有敬礼)</w:t>
      </w:r>
      <w:r>
        <w:rPr>
          <w:rFonts w:hint="eastAsia" w:ascii="仿宋" w:hAnsi="仿宋" w:eastAsia="仿宋"/>
          <w:color w:val="333333"/>
          <w:spacing w:val="8"/>
          <w:sz w:val="29"/>
          <w:szCs w:val="29"/>
        </w:rPr>
        <w:t>、驾驶证后，民警对原告进行行政处罚，开具了行政处罚决定书《成都市公安局交通管理局第五分局 公安交通管理简易程序处罚决定书》（第5101051209058710号）。处罚决定书中载明的违法事实为“实施机动车违反禁令标志《中华人民共和国道路交通安全法》第38条（第一种行为）”。处罚依据为“《中华人民共和国道路交通安全法》第90条和《四川省（中华人民共和国道路交通安全法）实施办法》第66条 第4项”。处罚结果为罚款100元和驾驶证记1分。</w:t>
      </w:r>
    </w:p>
    <w:p>
      <w:pPr>
        <w:pStyle w:val="7"/>
        <w:spacing w:before="0" w:beforeAutospacing="0" w:after="0" w:afterAutospacing="0" w:line="555" w:lineRule="atLeast"/>
        <w:ind w:firstLine="725" w:firstLineChars="237"/>
        <w:rPr>
          <w:rFonts w:ascii="仿宋" w:hAnsi="仿宋" w:eastAsia="仿宋"/>
          <w:color w:val="333333"/>
          <w:spacing w:val="8"/>
          <w:sz w:val="29"/>
          <w:szCs w:val="29"/>
        </w:rPr>
      </w:pPr>
      <w:r>
        <w:rPr>
          <w:rFonts w:hint="eastAsia" w:ascii="仿宋" w:hAnsi="仿宋" w:eastAsia="仿宋"/>
          <w:color w:val="333333"/>
          <w:spacing w:val="8"/>
          <w:sz w:val="29"/>
          <w:szCs w:val="29"/>
        </w:rPr>
        <w:t xml:space="preserve">  </w:t>
      </w:r>
    </w:p>
    <w:p>
      <w:pPr>
        <w:pStyle w:val="7"/>
        <w:spacing w:before="0" w:beforeAutospacing="0" w:after="0" w:afterAutospacing="0" w:line="555" w:lineRule="atLeast"/>
        <w:ind w:firstLine="581" w:firstLineChars="190"/>
        <w:rPr>
          <w:rFonts w:ascii="仿宋" w:hAnsi="仿宋" w:eastAsia="仿宋"/>
          <w:color w:val="333333"/>
          <w:spacing w:val="8"/>
          <w:sz w:val="29"/>
          <w:szCs w:val="29"/>
        </w:rPr>
      </w:pPr>
      <w:r>
        <w:rPr>
          <w:rFonts w:hint="eastAsia" w:ascii="仿宋" w:hAnsi="仿宋" w:eastAsia="仿宋"/>
          <w:color w:val="333333"/>
          <w:spacing w:val="8"/>
          <w:sz w:val="29"/>
          <w:szCs w:val="29"/>
        </w:rPr>
        <w:t>原告在此向法院呈述，被告作出的行政处罚（《成都市公安局交通管理局第五分局 公安交通管理简易程序处罚决定书》（第5101051209058710））程序不合法、无实事依据，具体理由如下。</w:t>
      </w:r>
    </w:p>
    <w:p>
      <w:pPr>
        <w:pStyle w:val="7"/>
        <w:spacing w:before="0" w:beforeAutospacing="0" w:after="0" w:afterAutospacing="0" w:line="555" w:lineRule="atLeast"/>
        <w:ind w:firstLine="553" w:firstLineChars="190"/>
        <w:rPr>
          <w:rFonts w:hint="eastAsia"/>
          <w:b/>
          <w:bCs/>
          <w:sz w:val="29"/>
          <w:szCs w:val="29"/>
        </w:rPr>
      </w:pPr>
    </w:p>
    <w:p>
      <w:pPr>
        <w:pStyle w:val="17"/>
        <w:numPr>
          <w:ilvl w:val="0"/>
          <w:numId w:val="1"/>
        </w:numPr>
        <w:shd w:val="clear" w:color="auto" w:fill="FFFFFF"/>
        <w:spacing w:after="0" w:line="555" w:lineRule="exact"/>
        <w:ind w:left="0" w:firstLine="0" w:firstLineChars="0"/>
        <w:rPr>
          <w:rFonts w:ascii="仿宋" w:hAnsi="仿宋" w:eastAsia="仿宋"/>
          <w:color w:val="333333"/>
          <w:spacing w:val="8"/>
          <w:sz w:val="29"/>
          <w:szCs w:val="29"/>
        </w:rPr>
      </w:pPr>
      <w:r>
        <w:rPr>
          <w:rFonts w:ascii="仿宋" w:hAnsi="仿宋" w:eastAsia="仿宋"/>
          <w:color w:val="333333"/>
          <w:spacing w:val="8"/>
          <w:sz w:val="29"/>
          <w:szCs w:val="29"/>
        </w:rPr>
        <w:t>执法前没有向</w:t>
      </w:r>
      <w:r>
        <w:rPr>
          <w:rFonts w:hint="eastAsia" w:ascii="仿宋" w:hAnsi="仿宋" w:eastAsia="仿宋"/>
          <w:color w:val="333333"/>
          <w:spacing w:val="8"/>
          <w:sz w:val="29"/>
          <w:szCs w:val="29"/>
        </w:rPr>
        <w:t>机动车驾驶人敬礼，没有出示执法身份证件，</w:t>
      </w:r>
      <w:r>
        <w:rPr>
          <w:rFonts w:hint="eastAsia" w:ascii="仿宋" w:hAnsi="仿宋" w:eastAsia="仿宋"/>
          <w:b/>
          <w:color w:val="333333"/>
          <w:spacing w:val="8"/>
          <w:sz w:val="29"/>
          <w:szCs w:val="29"/>
        </w:rPr>
        <w:t>程序违法。</w:t>
      </w:r>
    </w:p>
    <w:p>
      <w:pPr>
        <w:pStyle w:val="17"/>
        <w:shd w:val="clear" w:color="auto" w:fill="FFFFFF"/>
        <w:spacing w:after="0" w:line="555" w:lineRule="exact"/>
        <w:ind w:firstLine="725" w:firstLineChars="237"/>
        <w:rPr>
          <w:rFonts w:ascii="仿宋" w:hAnsi="仿宋" w:eastAsia="仿宋"/>
          <w:color w:val="333333"/>
          <w:spacing w:val="8"/>
          <w:sz w:val="29"/>
          <w:szCs w:val="29"/>
        </w:rPr>
      </w:pPr>
      <w:r>
        <w:rPr>
          <w:rFonts w:hint="eastAsia" w:ascii="仿宋" w:hAnsi="仿宋" w:eastAsia="仿宋"/>
          <w:color w:val="333333"/>
          <w:spacing w:val="8"/>
          <w:sz w:val="29"/>
          <w:szCs w:val="29"/>
        </w:rPr>
        <w:t>1、</w:t>
      </w:r>
      <w:r>
        <w:rPr>
          <w:rFonts w:ascii="仿宋" w:hAnsi="仿宋" w:eastAsia="仿宋"/>
          <w:color w:val="333333"/>
          <w:spacing w:val="8"/>
          <w:sz w:val="29"/>
          <w:szCs w:val="29"/>
        </w:rPr>
        <w:t>《交通警察道路执勤执法工作规范》 第四十二条 交通警察查处机动车驾驶人的违法行为，应当按下列程序执行：（一）向机动车驾驶人敬礼；……</w:t>
      </w:r>
    </w:p>
    <w:p>
      <w:pPr>
        <w:pStyle w:val="17"/>
        <w:shd w:val="clear" w:color="auto" w:fill="FFFFFF"/>
        <w:spacing w:after="0" w:line="555" w:lineRule="exact"/>
        <w:ind w:firstLine="725" w:firstLineChars="237"/>
        <w:rPr>
          <w:rFonts w:hint="eastAsia" w:ascii="仿宋" w:hAnsi="仿宋" w:eastAsia="仿宋"/>
          <w:color w:val="333333"/>
          <w:spacing w:val="8"/>
          <w:sz w:val="29"/>
          <w:szCs w:val="29"/>
        </w:rPr>
      </w:pPr>
      <w:r>
        <w:rPr>
          <w:rFonts w:ascii="仿宋" w:hAnsi="仿宋" w:eastAsia="仿宋"/>
          <w:color w:val="333333"/>
          <w:spacing w:val="8"/>
          <w:sz w:val="29"/>
          <w:szCs w:val="29"/>
        </w:rPr>
        <w:t>2、</w:t>
      </w:r>
      <w:r>
        <w:rPr>
          <w:rFonts w:hint="eastAsia" w:ascii="仿宋" w:hAnsi="仿宋" w:eastAsia="仿宋"/>
          <w:color w:val="333333"/>
          <w:spacing w:val="8"/>
          <w:sz w:val="29"/>
          <w:szCs w:val="29"/>
        </w:rPr>
        <w:t>《中华人民共和国人民警察法》第九条，为维护社会治安秩序，公安机关的人民警察对有违法犯罪嫌疑的人员，经出示相应证件，可以当场盘问、检查；经盘问、检查，</w:t>
      </w:r>
      <w:r>
        <w:rPr>
          <w:rFonts w:ascii="仿宋" w:hAnsi="仿宋" w:eastAsia="仿宋"/>
          <w:color w:val="333333"/>
          <w:spacing w:val="8"/>
          <w:sz w:val="29"/>
          <w:szCs w:val="29"/>
        </w:rPr>
        <w:t>……;</w:t>
      </w:r>
    </w:p>
    <w:p>
      <w:pPr>
        <w:shd w:val="clear" w:color="auto" w:fill="FFFFFF"/>
        <w:spacing w:after="0"/>
        <w:rPr>
          <w:rFonts w:ascii="PingFangSC-Regular" w:hAnsi="PingFangSC-Regular" w:eastAsia="PingFangSC-Regular" w:cs="PingFangSC-Regular"/>
          <w:color w:val="1E1F24"/>
          <w:sz w:val="21"/>
          <w:szCs w:val="21"/>
        </w:rPr>
      </w:pPr>
    </w:p>
    <w:p>
      <w:pPr>
        <w:pStyle w:val="7"/>
        <w:spacing w:before="0" w:beforeAutospacing="0" w:after="0" w:afterAutospacing="0" w:line="555" w:lineRule="atLeast"/>
        <w:rPr>
          <w:rFonts w:ascii="仿宋" w:hAnsi="仿宋" w:eastAsia="仿宋"/>
          <w:b/>
          <w:bCs/>
          <w:sz w:val="28"/>
          <w:szCs w:val="28"/>
          <w:shd w:val="clear" w:color="auto" w:fill="FFFFFF"/>
        </w:rPr>
      </w:pPr>
      <w:r>
        <w:rPr>
          <w:rFonts w:hint="eastAsia" w:ascii="仿宋" w:hAnsi="仿宋" w:eastAsia="仿宋"/>
          <w:bCs/>
          <w:sz w:val="28"/>
          <w:szCs w:val="28"/>
          <w:shd w:val="clear" w:color="auto" w:fill="FFFFFF"/>
        </w:rPr>
        <w:t>二</w:t>
      </w:r>
      <w:r>
        <w:rPr>
          <w:rFonts w:ascii="仿宋" w:hAnsi="仿宋" w:eastAsia="仿宋"/>
          <w:bCs/>
          <w:sz w:val="28"/>
          <w:szCs w:val="28"/>
          <w:shd w:val="clear" w:color="auto" w:fill="FFFFFF"/>
        </w:rPr>
        <w:t>、</w:t>
      </w:r>
      <w:r>
        <w:rPr>
          <w:rFonts w:hint="eastAsia" w:ascii="仿宋" w:hAnsi="仿宋" w:eastAsia="仿宋"/>
          <w:bCs/>
          <w:sz w:val="28"/>
          <w:szCs w:val="28"/>
          <w:shd w:val="clear" w:color="auto" w:fill="FFFFFF"/>
        </w:rPr>
        <w:t>原告行驶路段没有设置临时交通禁令标志，也没有设置禁止摩托车通行的禁令标志，故</w:t>
      </w:r>
      <w:r>
        <w:rPr>
          <w:rFonts w:hint="eastAsia" w:ascii="仿宋" w:hAnsi="仿宋" w:eastAsia="仿宋"/>
          <w:b/>
          <w:bCs/>
          <w:sz w:val="28"/>
          <w:szCs w:val="28"/>
          <w:shd w:val="clear" w:color="auto" w:fill="FFFFFF"/>
        </w:rPr>
        <w:t>原告没有违反禁令。</w:t>
      </w:r>
    </w:p>
    <w:p>
      <w:pPr>
        <w:pStyle w:val="7"/>
        <w:spacing w:before="0" w:beforeAutospacing="0" w:after="0" w:afterAutospacing="0" w:line="555" w:lineRule="atLeast"/>
        <w:ind w:firstLine="708" w:firstLineChars="253"/>
        <w:rPr>
          <w:rFonts w:ascii="仿宋" w:hAnsi="仿宋" w:eastAsia="仿宋"/>
          <w:b/>
          <w:sz w:val="28"/>
          <w:szCs w:val="28"/>
          <w:shd w:val="clear" w:color="auto" w:fill="FFFFFF"/>
        </w:rPr>
      </w:pPr>
      <w:r>
        <w:rPr>
          <w:rFonts w:hint="eastAsia" w:ascii="仿宋" w:hAnsi="仿宋" w:eastAsia="仿宋"/>
          <w:bCs/>
          <w:sz w:val="28"/>
          <w:szCs w:val="28"/>
          <w:shd w:val="clear" w:color="auto" w:fill="FFFFFF"/>
        </w:rPr>
        <w:t>按照现行国家标准（《城市道路交通标和标线设置规范》）（编号为GB51038-2015，自2015年12月1日起实施）），设立的交通禁令标志禁止摩托车在该路段通行，</w:t>
      </w:r>
      <w:r>
        <w:rPr>
          <w:rFonts w:hint="eastAsia" w:ascii="仿宋" w:hAnsi="仿宋" w:eastAsia="仿宋"/>
          <w:b/>
          <w:sz w:val="28"/>
          <w:szCs w:val="28"/>
          <w:shd w:val="clear" w:color="auto" w:fill="FFFFFF"/>
        </w:rPr>
        <w:t>应该在</w:t>
      </w:r>
      <w:r>
        <w:rPr>
          <w:rFonts w:hint="eastAsia" w:ascii="仿宋" w:hAnsi="仿宋" w:eastAsia="仿宋"/>
          <w:bCs/>
          <w:sz w:val="28"/>
          <w:szCs w:val="28"/>
          <w:shd w:val="clear" w:color="auto" w:fill="FFFFFF"/>
        </w:rPr>
        <w:t>行驶路段入口，而事实上没有，故</w:t>
      </w:r>
      <w:r>
        <w:rPr>
          <w:rFonts w:hint="eastAsia" w:ascii="仿宋" w:hAnsi="仿宋" w:eastAsia="仿宋"/>
          <w:b/>
          <w:sz w:val="28"/>
          <w:szCs w:val="28"/>
          <w:shd w:val="clear" w:color="auto" w:fill="FFFFFF"/>
        </w:rPr>
        <w:t>原告没有违禁令标志。</w:t>
      </w:r>
    </w:p>
    <w:p>
      <w:pPr>
        <w:pStyle w:val="7"/>
        <w:spacing w:before="0" w:beforeAutospacing="0" w:after="0" w:afterAutospacing="0" w:line="555" w:lineRule="atLeast"/>
        <w:ind w:firstLine="752" w:firstLineChars="253"/>
        <w:rPr>
          <w:rFonts w:hint="eastAsia" w:ascii="仿宋" w:hAnsi="仿宋" w:eastAsia="仿宋"/>
          <w:b/>
          <w:color w:val="333333"/>
          <w:spacing w:val="8"/>
          <w:sz w:val="28"/>
          <w:szCs w:val="28"/>
          <w:shd w:val="clear" w:color="auto" w:fill="FFFFFF"/>
        </w:rPr>
      </w:pPr>
    </w:p>
    <w:p>
      <w:pPr>
        <w:pStyle w:val="7"/>
        <w:spacing w:before="0" w:beforeAutospacing="0" w:after="0" w:afterAutospacing="0" w:line="555" w:lineRule="atLeast"/>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三.城市限制摩托车通行</w:t>
      </w:r>
      <w:r>
        <w:rPr>
          <w:rFonts w:hint="eastAsia" w:ascii="仿宋" w:hAnsi="仿宋" w:eastAsia="仿宋"/>
          <w:b/>
          <w:color w:val="333333"/>
          <w:spacing w:val="8"/>
          <w:sz w:val="28"/>
          <w:szCs w:val="28"/>
          <w:shd w:val="clear" w:color="auto" w:fill="FFFFFF"/>
        </w:rPr>
        <w:t>涉嫌违反上位法</w:t>
      </w:r>
    </w:p>
    <w:p>
      <w:pPr>
        <w:pStyle w:val="7"/>
        <w:spacing w:before="0" w:beforeAutospacing="0" w:after="0" w:afterAutospacing="0" w:line="555" w:lineRule="atLeast"/>
        <w:ind w:firstLine="567"/>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从国内其他省市反对限摩禁摩，以及部分摩托车用户胜诉的司法案例来看，城市限制摩托车通行涉嫌违反上位法：</w:t>
      </w:r>
    </w:p>
    <w:p>
      <w:pPr>
        <w:pStyle w:val="7"/>
        <w:spacing w:before="0" w:beforeAutospacing="0" w:after="0" w:afterAutospacing="0" w:line="555" w:lineRule="atLeast"/>
        <w:ind w:firstLine="580" w:firstLineChars="196"/>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1、涉嫌违反《宪法》第33条第2款确立的“平等权”原则规定。“限摩禁摩”允许作为机动车的汽车通行的路段，却不允许同为机动车的摩托车通行，体现的是对摩托车驾驶人与汽车驾驶人的不平等的对待，实质为对摩托车驾驶人的歧视。</w:t>
      </w:r>
    </w:p>
    <w:p>
      <w:pPr>
        <w:pStyle w:val="7"/>
        <w:spacing w:before="0" w:beforeAutospacing="0" w:after="0" w:afterAutospacing="0" w:line="555" w:lineRule="atLeast"/>
        <w:ind w:firstLine="580" w:firstLineChars="196"/>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2、涉嫌违反《行政许可法》第8条确立的“行政许可信赖保护”原则规定。《行政许可法》第8条规定：“公民、法人或者其他组织依法取得的行政许可受法律保护，行政机关不得擅自改变已经生效的行政许可”。行政机关已对摩托车颁发了行驶证，实施了允许在城区道路上行驶的行政许可，而“限摩禁摩”却擅自改变了该许可，使部分行驶许可被剥夺，损害了囯家行政许可的尊严，有悖于行政许可信赖保护原则。</w:t>
      </w:r>
    </w:p>
    <w:p>
      <w:pPr>
        <w:pStyle w:val="7"/>
        <w:spacing w:before="0" w:beforeAutospacing="0" w:after="0" w:afterAutospacing="0" w:line="555" w:lineRule="atLeast"/>
        <w:ind w:firstLine="580" w:firstLineChars="196"/>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3、涉嫌违反《道路交通安全法》第39条确立的“只区分机动车、非机动车及行人”的分类原则规定。《道路交通安全法》第39条只区分“机动车、非机动车及行人”三类，对机动车采用平等而统一的规定。而“限摩禁摩”却单独将摩托车“割裂”出来，只不允许摩托车行驶，却允许汽车通行，擅自改变法定区分标准，违背法制统一。</w:t>
      </w:r>
    </w:p>
    <w:p>
      <w:pPr>
        <w:pStyle w:val="7"/>
        <w:spacing w:before="0" w:beforeAutospacing="0" w:after="0" w:afterAutospacing="0" w:line="555" w:lineRule="atLeast"/>
        <w:ind w:firstLine="580" w:firstLineChars="196"/>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4、涉嫌违反《立法法》第87条确立的“不得与上位法相冲突”的原则规定。根据《立法法》第87条，下位法如违反上位法规定，则由有关机关予以改变或撤销。《立法法》第73条第1款规定:“省、自治区、直辖市和较大的市的人民政府，可以根据法律、行政法规和本省自治区、直辖市的地方性法规，制定规章”。而“限摩禁摩”作为规章，不仅未根据上位法来制定，还与上位法相冲突，违反了“不得与上位法相冲突”之原则规定。</w:t>
      </w:r>
    </w:p>
    <w:p>
      <w:pPr>
        <w:pStyle w:val="7"/>
        <w:spacing w:before="0" w:beforeAutospacing="0" w:after="0" w:afterAutospacing="0" w:line="555" w:lineRule="atLeast"/>
        <w:ind w:firstLine="506" w:firstLineChars="171"/>
        <w:rPr>
          <w:rFonts w:ascii="仿宋" w:hAnsi="仿宋" w:eastAsia="仿宋"/>
          <w:color w:val="333333"/>
          <w:spacing w:val="8"/>
          <w:sz w:val="28"/>
          <w:szCs w:val="28"/>
          <w:shd w:val="clear" w:color="auto" w:fill="FFFFFF"/>
        </w:rPr>
      </w:pPr>
    </w:p>
    <w:p>
      <w:pPr>
        <w:pStyle w:val="7"/>
        <w:spacing w:before="0" w:beforeAutospacing="0" w:after="0" w:afterAutospacing="0" w:line="555" w:lineRule="atLeast"/>
        <w:ind w:firstLine="580" w:firstLineChars="196"/>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5、涉嫌违反《行政处罚法》第13条确立的“以上位法规定的处罚行为、种类及幅度为前提范围”的原则规定。根据《行政处罚法》第13条规定，行政规章应在法律、法规规定的给予行政处罚的行为、种类和幅度的范围内作出具体规定。也就是说“限摩禁摩”设定处罚必须应有上位法规定对该行为应予处罚及设定了处罚种类及幅度为前提。</w:t>
      </w:r>
    </w:p>
    <w:p>
      <w:pPr>
        <w:pStyle w:val="7"/>
        <w:spacing w:before="0" w:beforeAutospacing="0" w:after="0" w:afterAutospacing="0" w:line="555" w:lineRule="atLeast"/>
        <w:ind w:firstLine="580" w:firstLineChars="196"/>
        <w:rPr>
          <w:rFonts w:ascii="仿宋" w:hAnsi="仿宋" w:eastAsia="仿宋"/>
          <w:color w:val="333333"/>
          <w:spacing w:val="8"/>
          <w:sz w:val="28"/>
          <w:szCs w:val="28"/>
          <w:shd w:val="clear" w:color="auto" w:fill="FFFFFF"/>
        </w:rPr>
      </w:pPr>
      <w:r>
        <w:rPr>
          <w:rFonts w:hint="eastAsia" w:ascii="仿宋" w:hAnsi="仿宋" w:eastAsia="仿宋"/>
          <w:color w:val="333333"/>
          <w:spacing w:val="8"/>
          <w:sz w:val="28"/>
          <w:szCs w:val="28"/>
          <w:shd w:val="clear" w:color="auto" w:fill="FFFFFF"/>
        </w:rPr>
        <w:t>6、涉嫌违反《中华人民共和国物权法》第一章第4条“国家、集体、私人的物权和其他权利人的物权受法律保护，任何单位和个人不得侵犯。”的基本原则。《物权法》第二条第一款规定:“本法所称物权，指自然人、法人直接支配特定物的权利，包括所有权、用益物权和担保物权。”</w:t>
      </w:r>
    </w:p>
    <w:p>
      <w:pPr>
        <w:pStyle w:val="7"/>
        <w:spacing w:before="0" w:beforeAutospacing="0" w:after="0" w:afterAutospacing="0" w:line="555" w:lineRule="atLeast"/>
        <w:ind w:firstLine="580" w:firstLineChars="196"/>
        <w:rPr>
          <w:rFonts w:hint="eastAsia" w:ascii="仿宋" w:hAnsi="仿宋" w:eastAsia="仿宋"/>
          <w:color w:val="333333"/>
          <w:spacing w:val="8"/>
          <w:sz w:val="28"/>
          <w:szCs w:val="28"/>
          <w:shd w:val="clear" w:color="auto" w:fill="FFFFFF"/>
        </w:rPr>
      </w:pPr>
    </w:p>
    <w:p>
      <w:pPr>
        <w:pStyle w:val="7"/>
        <w:spacing w:before="0" w:beforeAutospacing="0" w:after="0" w:afterAutospacing="0" w:line="555" w:lineRule="atLeast"/>
        <w:ind w:firstLine="582" w:firstLineChars="196"/>
        <w:rPr>
          <w:rFonts w:ascii="仿宋" w:hAnsi="仿宋" w:eastAsia="仿宋"/>
          <w:color w:val="333333"/>
          <w:spacing w:val="8"/>
          <w:sz w:val="28"/>
          <w:szCs w:val="28"/>
          <w:shd w:val="clear" w:color="auto" w:fill="FFFFFF"/>
        </w:rPr>
      </w:pPr>
      <w:r>
        <w:rPr>
          <w:rFonts w:hint="eastAsia" w:ascii="仿宋" w:hAnsi="仿宋" w:eastAsia="仿宋"/>
          <w:b/>
          <w:color w:val="333333"/>
          <w:spacing w:val="8"/>
          <w:sz w:val="28"/>
          <w:szCs w:val="28"/>
          <w:shd w:val="clear" w:color="auto" w:fill="FFFFFF"/>
        </w:rPr>
        <w:t>综上所述</w:t>
      </w:r>
      <w:r>
        <w:rPr>
          <w:rFonts w:hint="eastAsia" w:ascii="仿宋" w:hAnsi="仿宋" w:eastAsia="仿宋"/>
          <w:color w:val="333333"/>
          <w:spacing w:val="8"/>
          <w:sz w:val="28"/>
          <w:szCs w:val="28"/>
          <w:shd w:val="clear" w:color="auto" w:fill="FFFFFF"/>
        </w:rPr>
        <w:t>，被告作出的</w:t>
      </w:r>
      <w:r>
        <w:rPr>
          <w:rFonts w:hint="eastAsia" w:ascii="仿宋" w:hAnsi="仿宋" w:eastAsia="仿宋"/>
          <w:b/>
          <w:color w:val="333333"/>
          <w:spacing w:val="8"/>
          <w:sz w:val="28"/>
          <w:szCs w:val="28"/>
          <w:shd w:val="clear" w:color="auto" w:fill="FFFFFF"/>
        </w:rPr>
        <w:t>《</w:t>
      </w:r>
      <w:r>
        <w:rPr>
          <w:rFonts w:hint="eastAsia" w:ascii="仿宋" w:hAnsi="仿宋" w:eastAsia="仿宋"/>
          <w:color w:val="333333"/>
          <w:spacing w:val="8"/>
          <w:sz w:val="28"/>
          <w:szCs w:val="28"/>
          <w:shd w:val="clear" w:color="auto" w:fill="FFFFFF"/>
        </w:rPr>
        <w:t>成都市公安局交通管理局第五分局 公安交通管理简易程序处罚决定书》（第5101051209058710）载明的处罚，主要证据不足</w:t>
      </w:r>
      <w:r>
        <w:rPr>
          <w:rFonts w:ascii="仿宋" w:hAnsi="仿宋" w:eastAsia="仿宋"/>
          <w:color w:val="333333"/>
          <w:spacing w:val="8"/>
          <w:sz w:val="28"/>
          <w:szCs w:val="28"/>
          <w:shd w:val="clear" w:color="auto" w:fill="FFFFFF"/>
        </w:rPr>
        <w:t>,</w:t>
      </w:r>
      <w:r>
        <w:rPr>
          <w:rFonts w:hint="eastAsia" w:ascii="仿宋" w:hAnsi="仿宋" w:eastAsia="仿宋"/>
          <w:color w:val="333333"/>
          <w:spacing w:val="8"/>
          <w:sz w:val="28"/>
          <w:szCs w:val="28"/>
          <w:shd w:val="clear" w:color="auto" w:fill="FFFFFF"/>
        </w:rPr>
        <w:t>处罚程序违法</w:t>
      </w:r>
      <w:r>
        <w:rPr>
          <w:rFonts w:ascii="仿宋" w:hAnsi="仿宋" w:eastAsia="仿宋"/>
          <w:color w:val="333333"/>
          <w:spacing w:val="8"/>
          <w:sz w:val="28"/>
          <w:szCs w:val="28"/>
          <w:shd w:val="clear" w:color="auto" w:fill="FFFFFF"/>
        </w:rPr>
        <w:t>,</w:t>
      </w:r>
      <w:r>
        <w:rPr>
          <w:rFonts w:hint="eastAsia" w:ascii="仿宋" w:hAnsi="仿宋" w:eastAsia="仿宋"/>
          <w:color w:val="333333"/>
          <w:spacing w:val="8"/>
          <w:sz w:val="28"/>
          <w:szCs w:val="28"/>
          <w:shd w:val="clear" w:color="auto" w:fill="FFFFFF"/>
        </w:rPr>
        <w:t>根据《中华人民共和国行政诉讼法》第七十条第一款第（一）项、第（三）项的规定，该处罚应当予以撤销。</w:t>
      </w:r>
    </w:p>
    <w:p>
      <w:pPr>
        <w:pStyle w:val="7"/>
        <w:spacing w:before="0" w:beforeAutospacing="0" w:after="0" w:afterAutospacing="0" w:line="555" w:lineRule="atLeast"/>
        <w:ind w:firstLine="580" w:firstLineChars="196"/>
        <w:rPr>
          <w:rFonts w:ascii="仿宋" w:hAnsi="仿宋" w:eastAsia="仿宋"/>
          <w:color w:val="333333"/>
          <w:spacing w:val="8"/>
          <w:sz w:val="28"/>
          <w:szCs w:val="28"/>
        </w:rPr>
      </w:pPr>
      <w:r>
        <w:rPr>
          <w:rFonts w:hint="eastAsia" w:ascii="仿宋" w:hAnsi="仿宋" w:eastAsia="仿宋"/>
          <w:color w:val="333333"/>
          <w:spacing w:val="8"/>
          <w:sz w:val="28"/>
          <w:szCs w:val="28"/>
          <w:shd w:val="clear" w:color="auto" w:fill="FFFFFF"/>
        </w:rPr>
        <w:t>请求法院裁判支持原告诉讼请求。</w:t>
      </w:r>
    </w:p>
    <w:p>
      <w:pPr>
        <w:pStyle w:val="7"/>
        <w:spacing w:before="0" w:beforeAutospacing="0" w:after="0" w:afterAutospacing="0" w:line="555" w:lineRule="atLeast"/>
        <w:rPr>
          <w:rFonts w:ascii="仿宋" w:hAnsi="仿宋" w:eastAsia="仿宋"/>
          <w:color w:val="333333"/>
          <w:spacing w:val="8"/>
          <w:sz w:val="28"/>
          <w:szCs w:val="28"/>
        </w:rPr>
      </w:pPr>
      <w:r>
        <w:rPr>
          <w:rFonts w:hint="eastAsia" w:ascii="仿宋" w:hAnsi="仿宋" w:eastAsia="仿宋"/>
          <w:color w:val="333333"/>
          <w:spacing w:val="8"/>
          <w:sz w:val="28"/>
          <w:szCs w:val="28"/>
        </w:rPr>
        <w:t>此致</w:t>
      </w:r>
    </w:p>
    <w:p>
      <w:pPr>
        <w:pStyle w:val="7"/>
        <w:spacing w:before="0" w:beforeAutospacing="0" w:after="0" w:afterAutospacing="0" w:line="555" w:lineRule="atLeast"/>
        <w:ind w:firstLine="580" w:firstLineChars="196"/>
        <w:rPr>
          <w:rFonts w:ascii="仿宋" w:hAnsi="仿宋" w:eastAsia="仿宋"/>
          <w:color w:val="333333"/>
          <w:spacing w:val="8"/>
          <w:sz w:val="28"/>
          <w:szCs w:val="28"/>
        </w:rPr>
      </w:pPr>
      <w:r>
        <w:rPr>
          <w:rFonts w:hint="eastAsia" w:ascii="仿宋" w:hAnsi="仿宋" w:eastAsia="仿宋"/>
          <w:color w:val="333333"/>
          <w:spacing w:val="8"/>
          <w:sz w:val="28"/>
          <w:szCs w:val="28"/>
        </w:rPr>
        <w:t>成都市成华区人民法院</w:t>
      </w:r>
    </w:p>
    <w:p>
      <w:pPr>
        <w:pStyle w:val="7"/>
        <w:spacing w:before="0" w:beforeAutospacing="0" w:after="0" w:afterAutospacing="0" w:line="555" w:lineRule="atLeast"/>
        <w:ind w:right="1192" w:firstLine="5348" w:firstLineChars="1807"/>
        <w:rPr>
          <w:rFonts w:hint="default" w:ascii="仿宋" w:hAnsi="仿宋" w:eastAsia="仿宋"/>
          <w:color w:val="333333"/>
          <w:spacing w:val="8"/>
          <w:sz w:val="28"/>
          <w:szCs w:val="28"/>
          <w:lang w:val="en-US" w:eastAsia="zh-CN"/>
        </w:rPr>
      </w:pPr>
      <w:r>
        <w:rPr>
          <w:rFonts w:hint="eastAsia" w:ascii="仿宋" w:hAnsi="仿宋" w:eastAsia="仿宋"/>
          <w:color w:val="333333"/>
          <w:spacing w:val="8"/>
          <w:sz w:val="28"/>
          <w:szCs w:val="28"/>
        </w:rPr>
        <w:t>原告</w:t>
      </w:r>
      <w:r>
        <w:rPr>
          <w:rFonts w:ascii="仿宋" w:hAnsi="仿宋" w:eastAsia="仿宋"/>
          <w:color w:val="333333"/>
          <w:spacing w:val="8"/>
          <w:sz w:val="28"/>
          <w:szCs w:val="28"/>
        </w:rPr>
        <w:t>：</w:t>
      </w:r>
      <w:r>
        <w:rPr>
          <w:rFonts w:hint="eastAsia" w:ascii="仿宋" w:hAnsi="仿宋" w:eastAsia="仿宋"/>
          <w:color w:val="333333"/>
          <w:spacing w:val="8"/>
          <w:sz w:val="28"/>
          <w:szCs w:val="28"/>
          <w:lang w:val="en-US" w:eastAsia="zh-CN"/>
        </w:rPr>
        <w:t>***</w:t>
      </w:r>
    </w:p>
    <w:p>
      <w:pPr>
        <w:pStyle w:val="7"/>
        <w:spacing w:before="0" w:beforeAutospacing="0" w:after="0" w:afterAutospacing="0" w:line="555" w:lineRule="atLeast"/>
        <w:ind w:firstLine="5390" w:firstLineChars="1821"/>
        <w:rPr>
          <w:rFonts w:ascii="仿宋" w:hAnsi="仿宋" w:eastAsia="仿宋"/>
          <w:color w:val="333333"/>
          <w:spacing w:val="8"/>
          <w:sz w:val="29"/>
          <w:szCs w:val="29"/>
        </w:rPr>
      </w:pPr>
      <w:r>
        <w:rPr>
          <w:rFonts w:ascii="仿宋" w:hAnsi="仿宋" w:eastAsia="仿宋"/>
          <w:color w:val="333333"/>
          <w:spacing w:val="8"/>
          <w:sz w:val="28"/>
          <w:szCs w:val="28"/>
        </w:rPr>
        <w:t>202</w:t>
      </w:r>
      <w:r>
        <w:rPr>
          <w:rFonts w:hint="eastAsia" w:ascii="仿宋" w:hAnsi="仿宋" w:eastAsia="仿宋"/>
          <w:color w:val="333333"/>
          <w:spacing w:val="8"/>
          <w:sz w:val="28"/>
          <w:szCs w:val="28"/>
        </w:rPr>
        <w:t>3</w:t>
      </w:r>
      <w:r>
        <w:rPr>
          <w:rFonts w:ascii="仿宋" w:hAnsi="仿宋" w:eastAsia="仿宋"/>
          <w:color w:val="333333"/>
          <w:spacing w:val="8"/>
          <w:sz w:val="28"/>
          <w:szCs w:val="28"/>
        </w:rPr>
        <w:t>年</w:t>
      </w:r>
      <w:r>
        <w:rPr>
          <w:rFonts w:hint="eastAsia" w:ascii="仿宋" w:hAnsi="仿宋" w:eastAsia="仿宋"/>
          <w:color w:val="333333"/>
          <w:spacing w:val="8"/>
          <w:sz w:val="28"/>
          <w:szCs w:val="28"/>
        </w:rPr>
        <w:t>6</w:t>
      </w:r>
      <w:r>
        <w:rPr>
          <w:rFonts w:ascii="仿宋" w:hAnsi="仿宋" w:eastAsia="仿宋"/>
          <w:color w:val="333333"/>
          <w:spacing w:val="8"/>
          <w:sz w:val="28"/>
          <w:szCs w:val="28"/>
        </w:rPr>
        <w:t>月12日</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PingFangSC-Regula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4D1455"/>
    <w:multiLevelType w:val="multilevel"/>
    <w:tmpl w:val="434D1455"/>
    <w:lvl w:ilvl="0" w:tentative="0">
      <w:start w:val="1"/>
      <w:numFmt w:val="japaneseCounting"/>
      <w:lvlText w:val="%1、"/>
      <w:lvlJc w:val="left"/>
      <w:pPr>
        <w:ind w:left="1275" w:hanging="720"/>
      </w:pPr>
      <w:rPr>
        <w:rFonts w:hint="default" w:ascii="仿宋" w:hAnsi="仿宋" w:eastAsia="仿宋"/>
        <w:sz w:val="28"/>
      </w:rPr>
    </w:lvl>
    <w:lvl w:ilvl="1" w:tentative="0">
      <w:start w:val="1"/>
      <w:numFmt w:val="lowerLetter"/>
      <w:lvlText w:val="%2)"/>
      <w:lvlJc w:val="left"/>
      <w:pPr>
        <w:ind w:left="1395" w:hanging="420"/>
      </w:pPr>
    </w:lvl>
    <w:lvl w:ilvl="2" w:tentative="0">
      <w:start w:val="1"/>
      <w:numFmt w:val="lowerRoman"/>
      <w:lvlText w:val="%3."/>
      <w:lvlJc w:val="right"/>
      <w:pPr>
        <w:ind w:left="1815" w:hanging="420"/>
      </w:pPr>
    </w:lvl>
    <w:lvl w:ilvl="3" w:tentative="0">
      <w:start w:val="1"/>
      <w:numFmt w:val="decimal"/>
      <w:lvlText w:val="%4."/>
      <w:lvlJc w:val="left"/>
      <w:pPr>
        <w:ind w:left="2235" w:hanging="420"/>
      </w:pPr>
    </w:lvl>
    <w:lvl w:ilvl="4" w:tentative="0">
      <w:start w:val="1"/>
      <w:numFmt w:val="lowerLetter"/>
      <w:lvlText w:val="%5)"/>
      <w:lvlJc w:val="left"/>
      <w:pPr>
        <w:ind w:left="2655" w:hanging="420"/>
      </w:pPr>
    </w:lvl>
    <w:lvl w:ilvl="5" w:tentative="0">
      <w:start w:val="1"/>
      <w:numFmt w:val="lowerRoman"/>
      <w:lvlText w:val="%6."/>
      <w:lvlJc w:val="right"/>
      <w:pPr>
        <w:ind w:left="3075" w:hanging="420"/>
      </w:pPr>
    </w:lvl>
    <w:lvl w:ilvl="6" w:tentative="0">
      <w:start w:val="1"/>
      <w:numFmt w:val="decimal"/>
      <w:lvlText w:val="%7."/>
      <w:lvlJc w:val="left"/>
      <w:pPr>
        <w:ind w:left="3495" w:hanging="420"/>
      </w:pPr>
    </w:lvl>
    <w:lvl w:ilvl="7" w:tentative="0">
      <w:start w:val="1"/>
      <w:numFmt w:val="lowerLetter"/>
      <w:lvlText w:val="%8)"/>
      <w:lvlJc w:val="left"/>
      <w:pPr>
        <w:ind w:left="3915" w:hanging="420"/>
      </w:pPr>
    </w:lvl>
    <w:lvl w:ilvl="8" w:tentative="0">
      <w:start w:val="1"/>
      <w:numFmt w:val="lowerRoman"/>
      <w:lvlText w:val="%9."/>
      <w:lvlJc w:val="right"/>
      <w:pPr>
        <w:ind w:left="433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NmOTBkZWFmMzA3ZWQ2YzA2MWMwZGU3Mjg2YTE2ZjgifQ=="/>
  </w:docVars>
  <w:rsids>
    <w:rsidRoot w:val="00552079"/>
    <w:rsid w:val="00035539"/>
    <w:rsid w:val="000362AD"/>
    <w:rsid w:val="0004540F"/>
    <w:rsid w:val="000817E9"/>
    <w:rsid w:val="00082FB0"/>
    <w:rsid w:val="0009721C"/>
    <w:rsid w:val="000C7F1C"/>
    <w:rsid w:val="000E2573"/>
    <w:rsid w:val="00150F03"/>
    <w:rsid w:val="00161FA9"/>
    <w:rsid w:val="00163587"/>
    <w:rsid w:val="001902D5"/>
    <w:rsid w:val="00195363"/>
    <w:rsid w:val="001B0437"/>
    <w:rsid w:val="001D319E"/>
    <w:rsid w:val="001E38EE"/>
    <w:rsid w:val="001F781E"/>
    <w:rsid w:val="002030F9"/>
    <w:rsid w:val="0022031C"/>
    <w:rsid w:val="00233078"/>
    <w:rsid w:val="002871A8"/>
    <w:rsid w:val="002A7407"/>
    <w:rsid w:val="002D70DC"/>
    <w:rsid w:val="0030219B"/>
    <w:rsid w:val="003051EE"/>
    <w:rsid w:val="00331A96"/>
    <w:rsid w:val="0039709D"/>
    <w:rsid w:val="003A18DF"/>
    <w:rsid w:val="003A3C21"/>
    <w:rsid w:val="003B13FA"/>
    <w:rsid w:val="003B4F27"/>
    <w:rsid w:val="003B7EB4"/>
    <w:rsid w:val="00425682"/>
    <w:rsid w:val="00453643"/>
    <w:rsid w:val="004663DF"/>
    <w:rsid w:val="004765DD"/>
    <w:rsid w:val="004B0CD5"/>
    <w:rsid w:val="004D7211"/>
    <w:rsid w:val="004E08D1"/>
    <w:rsid w:val="004E7421"/>
    <w:rsid w:val="00507FEE"/>
    <w:rsid w:val="00515451"/>
    <w:rsid w:val="0052098F"/>
    <w:rsid w:val="0052513D"/>
    <w:rsid w:val="005371B9"/>
    <w:rsid w:val="00552079"/>
    <w:rsid w:val="005B7717"/>
    <w:rsid w:val="005C3AE6"/>
    <w:rsid w:val="005E30DB"/>
    <w:rsid w:val="00643B2A"/>
    <w:rsid w:val="00656A9C"/>
    <w:rsid w:val="0065767A"/>
    <w:rsid w:val="00691124"/>
    <w:rsid w:val="0072789A"/>
    <w:rsid w:val="00763DE7"/>
    <w:rsid w:val="00773CD2"/>
    <w:rsid w:val="007D0EC3"/>
    <w:rsid w:val="007F718B"/>
    <w:rsid w:val="008039F4"/>
    <w:rsid w:val="0080773B"/>
    <w:rsid w:val="00812BD7"/>
    <w:rsid w:val="00814017"/>
    <w:rsid w:val="00844445"/>
    <w:rsid w:val="008779C1"/>
    <w:rsid w:val="008A4BB8"/>
    <w:rsid w:val="008B20B1"/>
    <w:rsid w:val="008D0BEA"/>
    <w:rsid w:val="008F2CB6"/>
    <w:rsid w:val="00902154"/>
    <w:rsid w:val="009127BE"/>
    <w:rsid w:val="00924AE4"/>
    <w:rsid w:val="00984B7E"/>
    <w:rsid w:val="009A69D4"/>
    <w:rsid w:val="009C0B99"/>
    <w:rsid w:val="00A02A41"/>
    <w:rsid w:val="00A14324"/>
    <w:rsid w:val="00A32EBF"/>
    <w:rsid w:val="00A4039E"/>
    <w:rsid w:val="00A40B38"/>
    <w:rsid w:val="00A70B85"/>
    <w:rsid w:val="00A74397"/>
    <w:rsid w:val="00AA20CE"/>
    <w:rsid w:val="00AB72E4"/>
    <w:rsid w:val="00AD6EE7"/>
    <w:rsid w:val="00AF4CED"/>
    <w:rsid w:val="00B40757"/>
    <w:rsid w:val="00B439A8"/>
    <w:rsid w:val="00B54672"/>
    <w:rsid w:val="00B95201"/>
    <w:rsid w:val="00BB0EBB"/>
    <w:rsid w:val="00BD50DC"/>
    <w:rsid w:val="00C714C7"/>
    <w:rsid w:val="00C8723D"/>
    <w:rsid w:val="00CA79ED"/>
    <w:rsid w:val="00CC696D"/>
    <w:rsid w:val="00CC71B8"/>
    <w:rsid w:val="00CD6EA7"/>
    <w:rsid w:val="00CD7514"/>
    <w:rsid w:val="00CF5E2D"/>
    <w:rsid w:val="00DA26ED"/>
    <w:rsid w:val="00DF487F"/>
    <w:rsid w:val="00E12F68"/>
    <w:rsid w:val="00E31729"/>
    <w:rsid w:val="00E31E8F"/>
    <w:rsid w:val="00E3519A"/>
    <w:rsid w:val="00E75FA1"/>
    <w:rsid w:val="00E90821"/>
    <w:rsid w:val="00EA39FD"/>
    <w:rsid w:val="00EB3C64"/>
    <w:rsid w:val="00EC0866"/>
    <w:rsid w:val="00EE4F6E"/>
    <w:rsid w:val="00EF0A2B"/>
    <w:rsid w:val="00EF548A"/>
    <w:rsid w:val="00F43740"/>
    <w:rsid w:val="00F56F09"/>
    <w:rsid w:val="00F81964"/>
    <w:rsid w:val="00FA4C0B"/>
    <w:rsid w:val="00FD0F22"/>
    <w:rsid w:val="00FD1235"/>
    <w:rsid w:val="00FF5F3B"/>
    <w:rsid w:val="01C170C3"/>
    <w:rsid w:val="0A866A9C"/>
    <w:rsid w:val="28CF5D11"/>
    <w:rsid w:val="3CE15992"/>
    <w:rsid w:val="65161CD1"/>
    <w:rsid w:val="730155FC"/>
    <w:rsid w:val="7BF24ED2"/>
    <w:rsid w:val="7DD0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nhideWhenUsed="0" w:uiPriority="99" w:semiHidden="0"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adjustRightInd w:val="0"/>
      <w:snapToGrid w:val="0"/>
      <w:spacing w:after="200"/>
    </w:pPr>
    <w:rPr>
      <w:rFonts w:ascii="Tahoma" w:hAnsi="Tahoma" w:eastAsia="微软雅黑" w:cs="宋体"/>
      <w:sz w:val="22"/>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Salutation"/>
    <w:basedOn w:val="1"/>
    <w:next w:val="1"/>
    <w:link w:val="13"/>
    <w:qFormat/>
    <w:uiPriority w:val="99"/>
    <w:rPr>
      <w:rFonts w:ascii="微软雅黑" w:hAnsi="微软雅黑"/>
      <w:color w:val="333333"/>
      <w:spacing w:val="8"/>
      <w:sz w:val="24"/>
      <w:szCs w:val="24"/>
    </w:rPr>
  </w:style>
  <w:style w:type="paragraph" w:styleId="3">
    <w:name w:val="Closing"/>
    <w:basedOn w:val="1"/>
    <w:link w:val="14"/>
    <w:qFormat/>
    <w:uiPriority w:val="99"/>
    <w:pPr>
      <w:ind w:left="100" w:leftChars="2100"/>
    </w:pPr>
    <w:rPr>
      <w:rFonts w:ascii="微软雅黑" w:hAnsi="微软雅黑"/>
      <w:color w:val="333333"/>
      <w:spacing w:val="8"/>
      <w:sz w:val="24"/>
      <w:szCs w:val="24"/>
    </w:rPr>
  </w:style>
  <w:style w:type="paragraph" w:styleId="4">
    <w:name w:val="Balloon Text"/>
    <w:basedOn w:val="1"/>
    <w:link w:val="12"/>
    <w:qFormat/>
    <w:uiPriority w:val="99"/>
    <w:pPr>
      <w:spacing w:after="0"/>
    </w:pPr>
    <w:rPr>
      <w:sz w:val="18"/>
      <w:szCs w:val="18"/>
    </w:rPr>
  </w:style>
  <w:style w:type="paragraph" w:styleId="5">
    <w:name w:val="footer"/>
    <w:basedOn w:val="1"/>
    <w:link w:val="16"/>
    <w:unhideWhenUsed/>
    <w:qFormat/>
    <w:uiPriority w:val="99"/>
    <w:pPr>
      <w:tabs>
        <w:tab w:val="center" w:pos="4153"/>
        <w:tab w:val="right" w:pos="8306"/>
      </w:tabs>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jc w:val="center"/>
    </w:pPr>
    <w:rPr>
      <w:sz w:val="18"/>
      <w:szCs w:val="18"/>
    </w:rPr>
  </w:style>
  <w:style w:type="paragraph" w:styleId="7">
    <w:name w:val="Normal (Web)"/>
    <w:basedOn w:val="1"/>
    <w:qFormat/>
    <w:uiPriority w:val="99"/>
    <w:pPr>
      <w:adjustRightInd/>
      <w:snapToGrid/>
      <w:spacing w:before="100" w:beforeAutospacing="1" w:after="100" w:afterAutospacing="1"/>
    </w:pPr>
    <w:rPr>
      <w:rFonts w:ascii="宋体" w:hAnsi="宋体" w:eastAsia="宋体"/>
      <w:sz w:val="24"/>
      <w:szCs w:val="24"/>
    </w:rPr>
  </w:style>
  <w:style w:type="character" w:styleId="10">
    <w:name w:val="Strong"/>
    <w:basedOn w:val="9"/>
    <w:qFormat/>
    <w:uiPriority w:val="22"/>
    <w:rPr>
      <w:b/>
      <w:bCs/>
    </w:rPr>
  </w:style>
  <w:style w:type="character" w:styleId="11">
    <w:name w:val="Hyperlink"/>
    <w:basedOn w:val="9"/>
    <w:qFormat/>
    <w:uiPriority w:val="99"/>
    <w:rPr>
      <w:color w:val="0000FF"/>
      <w:u w:val="single"/>
    </w:rPr>
  </w:style>
  <w:style w:type="character" w:customStyle="1" w:styleId="12">
    <w:name w:val="批注框文本 Char"/>
    <w:basedOn w:val="9"/>
    <w:link w:val="4"/>
    <w:qFormat/>
    <w:uiPriority w:val="99"/>
    <w:rPr>
      <w:rFonts w:ascii="Tahoma" w:hAnsi="Tahoma"/>
      <w:sz w:val="18"/>
      <w:szCs w:val="18"/>
    </w:rPr>
  </w:style>
  <w:style w:type="character" w:customStyle="1" w:styleId="13">
    <w:name w:val="称呼 Char"/>
    <w:basedOn w:val="9"/>
    <w:link w:val="2"/>
    <w:qFormat/>
    <w:uiPriority w:val="99"/>
    <w:rPr>
      <w:rFonts w:ascii="微软雅黑" w:hAnsi="微软雅黑" w:eastAsia="微软雅黑" w:cs="宋体"/>
      <w:color w:val="333333"/>
      <w:spacing w:val="8"/>
      <w:sz w:val="24"/>
      <w:szCs w:val="24"/>
    </w:rPr>
  </w:style>
  <w:style w:type="character" w:customStyle="1" w:styleId="14">
    <w:name w:val="结束语 Char"/>
    <w:basedOn w:val="9"/>
    <w:link w:val="3"/>
    <w:qFormat/>
    <w:uiPriority w:val="99"/>
    <w:rPr>
      <w:rFonts w:ascii="微软雅黑" w:hAnsi="微软雅黑" w:eastAsia="微软雅黑" w:cs="宋体"/>
      <w:color w:val="333333"/>
      <w:spacing w:val="8"/>
      <w:sz w:val="24"/>
      <w:szCs w:val="24"/>
    </w:rPr>
  </w:style>
  <w:style w:type="character" w:customStyle="1" w:styleId="15">
    <w:name w:val="页眉 Char"/>
    <w:basedOn w:val="9"/>
    <w:link w:val="6"/>
    <w:qFormat/>
    <w:uiPriority w:val="99"/>
    <w:rPr>
      <w:rFonts w:ascii="Tahoma" w:hAnsi="Tahoma" w:eastAsia="微软雅黑" w:cs="宋体"/>
      <w:sz w:val="18"/>
      <w:szCs w:val="18"/>
    </w:rPr>
  </w:style>
  <w:style w:type="character" w:customStyle="1" w:styleId="16">
    <w:name w:val="页脚 Char"/>
    <w:basedOn w:val="9"/>
    <w:link w:val="5"/>
    <w:qFormat/>
    <w:uiPriority w:val="99"/>
    <w:rPr>
      <w:rFonts w:ascii="Tahoma" w:hAnsi="Tahoma" w:eastAsia="微软雅黑" w:cs="宋体"/>
      <w:sz w:val="18"/>
      <w:szCs w:val="18"/>
    </w:rPr>
  </w:style>
  <w:style w:type="paragraph" w:styleId="17">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334</Words>
  <Characters>1905</Characters>
  <Lines>15</Lines>
  <Paragraphs>4</Paragraphs>
  <TotalTime>46</TotalTime>
  <ScaleCrop>false</ScaleCrop>
  <LinksUpToDate>false</LinksUpToDate>
  <CharactersWithSpaces>2235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2023-03-21T07:44:00Z</dcterms:created>
  <dc:creator>Administrator</dc:creator>
  <cp:lastModifiedBy>大家叫我毕加索</cp:lastModifiedBy>
  <dcterms:modified xsi:type="dcterms:W3CDTF">2025-01-07T16:19:54Z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66D1ADFD8F2147D3A681DDF601C8D556_13</vt:lpwstr>
  </property>
</Properties>
</file>