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after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after="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426"/>
        </w:tabs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spacing w:after="12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№3 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Экономика программной инженерии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«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https://priem.menu</w:t>
        </w:r>
      </w:hyperlink>
      <w:r w:rsidDel="00000000" w:rsidR="00000000" w:rsidRPr="00000000">
        <w:rPr>
          <w:sz w:val="28"/>
          <w:szCs w:val="28"/>
          <w:rtl w:val="0"/>
        </w:rPr>
        <w:t xml:space="preserve">». </w:t>
      </w:r>
    </w:p>
    <w:p w:rsidR="00000000" w:rsidDel="00000000" w:rsidP="00000000" w:rsidRDefault="00000000" w:rsidRPr="00000000" w14:paraId="000000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20" w:line="276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after="0" w:before="12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P3420 Кремпольская Е.А., </w:t>
      </w:r>
    </w:p>
    <w:p w:rsidR="00000000" w:rsidDel="00000000" w:rsidP="00000000" w:rsidRDefault="00000000" w:rsidRPr="00000000" w14:paraId="00000012">
      <w:pPr>
        <w:spacing w:after="0" w:before="120"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P3420 Касьяненко В.М.</w:t>
      </w:r>
    </w:p>
    <w:p w:rsidR="00000000" w:rsidDel="00000000" w:rsidP="00000000" w:rsidRDefault="00000000" w:rsidRPr="00000000" w14:paraId="00000013">
      <w:pPr>
        <w:spacing w:after="0" w:before="120" w:line="276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Факультет: ПИиКТ</w:t>
      </w:r>
    </w:p>
    <w:p w:rsidR="00000000" w:rsidDel="00000000" w:rsidP="00000000" w:rsidRDefault="00000000" w:rsidRPr="00000000" w14:paraId="00000014">
      <w:pPr>
        <w:spacing w:after="0" w:before="120" w:line="276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Группа: P3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015">
      <w:pPr>
        <w:spacing w:after="0" w:before="120" w:line="276" w:lineRule="auto"/>
        <w:jc w:val="right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sz w:val="28"/>
          <w:szCs w:val="28"/>
          <w:rtl w:val="0"/>
        </w:rPr>
        <w:t xml:space="preserve">Харитонова А.Е</w:t>
      </w:r>
    </w:p>
    <w:p w:rsidR="00000000" w:rsidDel="00000000" w:rsidP="00000000" w:rsidRDefault="00000000" w:rsidRPr="00000000" w14:paraId="00000016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76" w:lineRule="auto"/>
        <w:jc w:val="center"/>
        <w:rPr>
          <w:color w:val="000000"/>
          <w:sz w:val="2"/>
          <w:szCs w:val="2"/>
          <w:highlight w:val="black"/>
        </w:rPr>
      </w:pPr>
      <w:r w:rsidDel="00000000" w:rsidR="00000000" w:rsidRPr="00000000">
        <w:rPr/>
        <w:drawing>
          <wp:inline distB="0" distT="0" distL="0" distR="0">
            <wp:extent cx="1935480" cy="7696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76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4472c4"/>
          <w:sz w:val="40"/>
          <w:szCs w:val="40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Предложить план действий в ситуации, когда прошло 3/4 срока, запланированного на реализацию проекта, а фактически выполнена только половина задач: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Определить, какие функции на данный момент еще не завершены и оценить, реализацию каких из них можно отложить для того, чтобы не сдвигать срок выпуска устраивающего заказчика работоспособного продукта с максимально сохраненной функциональностью.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Оценить возможность увеличения команды разработчиков для соблюдения сроков проекта, либо попытаться оптимизировать план работ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Сайт проекта достаточно сложный с точки зрения разработки дизайна, поэтому имеет смысла уменьшить объем работы над ним путем упрощения доступных функций и упрощения тестирования. Будем считать, что главная страница сайта и backend уже сделаны.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Предлагается убрать разработку личного кабинета, так как можно использовать почту и звонки для информирования покупателя, а сайт доделать позже.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Также рассматривалась идея отказаться от части тестирования. Однако было принято решение, что в данном случае речь идет о финансовых рисках. Если магазин не получит оплату за проданный товар или покупатель не получит заказанный товар, это может привести к значительным репутационным потерям, которые могут негативно сказаться на дальнейшей работе магазина. В связи с этим было принято решение провести тестирование в полном объеме.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400"/>
        <w:gridCol w:w="2055"/>
        <w:gridCol w:w="1605"/>
        <w:gridCol w:w="1410"/>
        <w:gridCol w:w="1785"/>
        <w:tblGridChange w:id="0">
          <w:tblGrid>
            <w:gridCol w:w="960"/>
            <w:gridCol w:w="2400"/>
            <w:gridCol w:w="2055"/>
            <w:gridCol w:w="1605"/>
            <w:gridCol w:w="1410"/>
            <w:gridCol w:w="1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bookmarkStart w:colFirst="0" w:colLast="0" w:name="_3jxedf3fkg85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Функциональность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Покрываемые требования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Оценка,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мин./чел.час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Оценка,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ср./чел.час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Оценка,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макс./чел.час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Подготовка 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(аналитика и планирование)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Проектирование дизайна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FR1-FR3.5.2, FR5.1-FR8.4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Проектирование архитектуры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FR1-FR8.4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Frontend разработка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Главная страница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Шапка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FR2.1.1-2.2.2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Компонент для выбора города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FR2.1.2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Компонент галереи изображений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Компонент для программ питания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Компонент для вариантов подписки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Форма оформления заказа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FR5.1-FR5.3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sz w:val="26"/>
                <w:szCs w:val="26"/>
                <w:shd w:fill="fff2cc" w:val="clear"/>
                <w:rtl w:val="0"/>
              </w:rPr>
              <w:t xml:space="preserve">Компонент для FAQ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Подвал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FR3.5.1-FR3.5.2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Страница авторизации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личного кабинета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заказов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подписки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для реферальной программы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настроек профиля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FR7.5.1-FR7.5.3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Страница просмотра меню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sz w:val="26"/>
                <w:szCs w:val="26"/>
                <w:shd w:fill="fff2cc" w:val="clear"/>
                <w:rtl w:val="0"/>
              </w:rPr>
              <w:t xml:space="preserve">Страница административной панели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FR8.1-FR8.5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 разработка </w:t>
              <w:br w:type="textWrapping"/>
              <w:t xml:space="preserve">(реализация функционала на стороне сервера)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Модуль заказов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FR5.1, FR7.2, 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Модуль авторизации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Модуль блюд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FR3.3, FR7.6, FR8.2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Модуль подписок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FR3.3, FR3.4, FR4.2, FR7.3, FR7.6, FR8.3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Реферальный модуль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FR7.2, FR7.4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Модуль профиля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FR7.1, FR7.5.2-FR7.5.3, FR8.1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sz w:val="26"/>
                <w:szCs w:val="26"/>
                <w:shd w:fill="f4cccc" w:val="clear"/>
                <w:rtl w:val="0"/>
              </w:rPr>
              <w:t xml:space="preserve">Модуль зон доставки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FR2.1.2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Интеграция с платёжной системой (API, веб-хуки)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FR4.1, FR4.2, FR5.2.1, FR5.3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sz w:val="26"/>
                <w:szCs w:val="26"/>
                <w:shd w:fill="d9ead3" w:val="clear"/>
                <w:rtl w:val="0"/>
              </w:rPr>
              <w:t xml:space="preserve">Модуль уведомлений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FR4.2, FR6.1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Тестирование (обеспечение качества)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sz w:val="26"/>
                <w:szCs w:val="26"/>
                <w:shd w:fill="fff2cc" w:val="clear"/>
                <w:rtl w:val="0"/>
              </w:rPr>
              <w:t xml:space="preserve">Модульное тестирование компонентов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FR1-FR3.5.2, FR5.1-FR8.4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sz w:val="26"/>
                <w:szCs w:val="26"/>
                <w:shd w:fill="fff2cc" w:val="clear"/>
                <w:rtl w:val="0"/>
              </w:rPr>
              <w:t xml:space="preserve">Интеграционное 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FR1-FR8.4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sz w:val="26"/>
                <w:szCs w:val="26"/>
                <w:shd w:fill="fff2cc" w:val="clear"/>
                <w:rtl w:val="0"/>
              </w:rPr>
              <w:t xml:space="preserve">Приемочное тестирование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FR1-FR8.4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Сумма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3820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Легенда: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Зелёные — задачи, выполненные полностью.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Жёлтые — задачи, выполненные частично (будем считать, что на половину).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Красные — задачи, которые не выполнены.</w:t>
      </w:r>
    </w:p>
    <w:p w:rsidR="00000000" w:rsidDel="00000000" w:rsidP="00000000" w:rsidRDefault="00000000" w:rsidRPr="00000000" w14:paraId="00000110">
      <w:pPr>
        <w:ind w:left="-566.9291338582677" w:firstLine="0"/>
        <w:rPr/>
      </w:pPr>
      <w:r w:rsidDel="00000000" w:rsidR="00000000" w:rsidRPr="00000000">
        <w:rPr/>
        <w:drawing>
          <wp:inline distB="0" distT="0" distL="0" distR="0">
            <wp:extent cx="6446061" cy="5634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061" cy="563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  <w:t xml:space="preserve">Рисунок 1. Сокращенная сетевая диаграмма взаимосвязи работ веб-проекта</w:t>
      </w:r>
    </w:p>
    <w:tbl>
      <w:tblPr>
        <w:tblStyle w:val="Table2"/>
        <w:tblW w:w="3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35"/>
        <w:gridCol w:w="1530"/>
        <w:tblGridChange w:id="0">
          <w:tblGrid>
            <w:gridCol w:w="1635"/>
            <w:gridCol w:w="1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Суммарно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Сделано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1212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Отказ</w:t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Осталось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544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Касательно возможности привлечения дополнительного персонала, можно сказать, что это зависит от временных рамок. Если у нас есть достаточно времени для перераспределения обязанностей и погружения сотрудников в проект, то такой вариант может быть оправдан.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Наш отменённый функционал разделён на два отдельных блока, поэтому два человека на каждый блок и один на подхвате для тестирования могут помочь выполнить проект в срок.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Мы рассмотрели ситуацию, когда менеджер неправильно оценил временные рамки, и теперь мы испытываем нехватку времени. Для решения этой проблемы мы определили основные задачи, на которых необходимо сосредоточиться в оставшееся время. Также мы рассмотрели идею о привлечении новых сотрудников, несмотря на возможное увеличение стоимости проекта.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iem.menu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