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УНИВЕРСИТЕТ ИТМО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72" w:line="240" w:lineRule="auto"/>
        <w:ind w:left="1671" w:right="172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Факультет программной инженерии и компьютерной техники Направление подготовки 09.03.04 Программная инженерия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" w:line="240" w:lineRule="auto"/>
        <w:ind w:left="1241" w:right="129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Образовательная программа «Нейротехнологии и программирование» Дисциплина «Когнитивная психология»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98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2722245" cy="1075055"/>
            <wp:effectExtent b="0" l="0" r="0" t="0"/>
            <wp:docPr id="371245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Отчет по практической работе  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информационных ресурсов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790" w:line="240" w:lineRule="auto"/>
        <w:ind w:right="188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Выполнила: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Касьяненко Вера Михайловна</w:t>
        <w:br w:type="textWrapping"/>
        <w:t xml:space="preserve">Кремпольская Екатерина Александровна</w:t>
      </w:r>
    </w:p>
    <w:p w:rsidR="00000000" w:rsidDel="00000000" w:rsidP="00000000" w:rsidRDefault="00000000" w:rsidRPr="00000000" w14:paraId="00000008">
      <w:pPr>
        <w:spacing w:after="0" w:before="272" w:line="240" w:lineRule="auto"/>
        <w:ind w:right="7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Группа: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right="6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Р342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512" w:line="240" w:lineRule="auto"/>
        <w:ind w:right="13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Валитова Ю.О.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к.п.н, доцент ФПИн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right="7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Санкт-Петербург,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получить опыт использования знаний о когнитивных процессах для оценки интерфейсов информационных систем.</w:t>
      </w:r>
    </w:p>
    <w:p w:rsidR="00000000" w:rsidDel="00000000" w:rsidP="00000000" w:rsidRDefault="00000000" w:rsidRPr="00000000" w14:paraId="0000002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информационную систему (мобильное приложение, сайт и т.п.).  На его примере показать как там используются особенности ощущения, внимания и восприятия, в том числе и восприятия цвета. Например, как размещены элементы интерфейса, есть ли движущиеся элементы, используются ли какие-то паттерны или эффекты.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Выделите визуальные паттерны, которые используются в ресурсе.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200" w:line="36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как можно было бы улучшить этот ресурс.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0" w:line="240" w:lineRule="auto"/>
        <w:ind w:firstLine="720"/>
        <w:rPr/>
      </w:pPr>
      <w:bookmarkStart w:colFirst="0" w:colLast="0" w:name="_heading=h.fs51otutngs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360" w:line="240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imrnq4xh859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качестве информационного ресурса был выбран сайт для заказа рационов питания «ПриЕм!».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71245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Главная страница сайта «ПриЕм</w:t>
      </w:r>
      <w:sdt>
        <w:sdtPr>
          <w:id w:val="-98948477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!»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371245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Информационные блоки на странице сайта «ПриЕм!»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Ресурс построен так, чтобы пользователь быстро понял две вещи: что это за сервис и что от него ожидается сделать (перейти к оформлению заказа). Для этого на страницах используется логика восприятия «сначала главное – потом детали»: крупные смысловые блоки, короткие формулировки и повторяющиеся элементы, которые направляют внимание к ключевому действию. Особенно заметно, что информация подается не сплошным текстом, а отдельными «порциями», которые легче обрабатываются: заголовок – короткая фраза – иллюстрация – следующий блок. Это соответствует особенностям внимания: человеку проще удерживать фокус на небольших смысловых единицах, чем читать большой непрерывный текст.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уровне ощущений ведущая роль отдается зрительному восприятию: на страницах присутствует большое количество изображений (в том числе иллюстраций/фото еды), которые выступают как «быстрые смысловые подсказки» и позволяют воспринимать идею сервиса без длительного чтения. Это снижает нагрузку на мышление: изображение распознается быстрее текста, а затем уже уточняется словами. На промо-странице отдельно подчеркиваются эффекты, которые должны быть «очевидны с первого взгляда»: что еда уже готова, что ее нужно только разогреть, что рацион рассчитан «на месяц», и что есть понятная цена.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371245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Промо-раздел на странице сайта «ПриЕм!»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управления вниманием активно используется контраст важного и второстепенного. В промо-разделе показан прием сравнения стоимости: старая цена визуально «ослаблена» (зачеркнута), а новая выделена и воспринимается как ключевая. Это работает как механизм привлечения внимания: глаз быстрее «цепляется» за необычный формат (зачеркнутый текст) и за более заметное числовое значение, а затем уже человек осознает смысл («стало дешевле»).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применяется прием повторения одного и того же действия в нескольких местах страницы: кнопка «Заказать» встречается не один раз, что снижает вероятность того, что пользователь «потеряет» путь к целевому действию после чтения аргументов. Такой подход учитывает ограниченность внимания: часть пользователей принимает решение сразу, часть – после чтения, и повторение кнопки помогает обоим сценариям.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 в данном ресурсе используется прежде всего как сигнал важности и маркер выгодного предложения. На промо-странице явно читается идея «выгодной цены» через визуальное противопоставление: прежняя стоимость «уходит на второй план», а актуальная воспринимается как основная. Даже без сложной графики такой прием опирается на базовые механизмы восприятия: внимание автоматически реагирует на различия в оформлении (зачеркивание, выделение).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важно, что сам продукт (готовая еда) обычно подается через яркие и насыщенные изображения. В такой ситуации интерфейсу выгодно не перегружать пользователя слишком пестрой графикой: иначе внимание начнет «распадаться» между оформлением и фотографиями. Поэтому общий принцип можно описать так: фон и структура должны быть спокойными и понятными, а «цвет и яркость» должны работать на смысловые акценты и изображения продукта. (Если на конкретных страницах используются дополнительные цветовые акценты – их задача, как правило, та же: выделить «выгоду», «важное сообщение» и «путь действия».)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просмотренных страниц можно выделить несколько устойчивых визуальных приемов: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Подача через «главный экран» с ключевой идеей и ценой. Пользователь сразу получает основную информацию: что предлагается, на какой срок, и сколько это стоит.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стоимости «было – стало». Зачеркнутая старая цена и выделенная новая цена формируют ощущение экономии и ускоряют принятие решения.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 кнопки действия «Заказать». Это поддерживает разные сценарии поведения пользователя (решение сразу или после чтения).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 с обещаниями результата в бытовых формулировках. Вместо абстрактных «преимуществ» используются жизненные эффекты (время, удобство, наличие еды в холодильнике).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города списком. Это простой и узнаваемый способ навигации, который не требует обучения: пользователь сразу понимает механику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60" w:line="240" w:lineRule="auto"/>
        <w:ind w:firstLine="720"/>
        <w:rPr/>
      </w:pPr>
      <w:bookmarkStart w:colFirst="0" w:colLast="0" w:name="_heading=h.7zdma92dqes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Как можно улучшить ресурс: добавить больше конкретики рядом с кнопкой заказа, чтобы решение принималось без прокрутки. На промо-странице есть цена и обещания результата. Часто пользователю дополнительно нужно «быстро понять условия»: как часто доставка, что входит в набор (завтраки/обеды/ужины), сколько порций, как устроены переносы/паузы, как отменить заказ. Чем выше прозрачность условий рядом с основным действием, тем меньше сомнений и возвратов назад по странице.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priem.menu использует особенности восприятия и внимания за счет крупной порционной подачи информации, визуального выделения ключевых элементов (цены, выгод, действия «Заказать»), повторения основного действия по странице и представления предложения через понятные жизненные сценарии. Цвет и оформление служат в первую очередь для выделения важного и усиления эффекта «выгодного предложения», а навигация по городам и наличие промокода позволяют быстро сориентироваться и снизить неопределенность.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Юлия Валитова" w:id="0" w:date="2025-12-25T18:29:47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все рисунки необходимо ссылаться в тексте до их первого появления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30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30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30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A130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A130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A130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EA130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30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30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30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30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30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A130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A130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30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30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A130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30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30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30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A130A"/>
    <w:rPr>
      <w:b w:val="1"/>
      <w:bCs w:val="1"/>
      <w:smallCaps w:val="1"/>
      <w:color w:val="0f4761" w:themeColor="accent1" w:themeShade="0000BF"/>
      <w:spacing w:val="5"/>
    </w:rPr>
  </w:style>
  <w:style w:type="paragraph" w:styleId="my-2" w:customStyle="1">
    <w:name w:val="my-2"/>
    <w:basedOn w:val="Normal"/>
    <w:rsid w:val="00EA13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EA130A"/>
    <w:rPr>
      <w:b w:val="1"/>
      <w:bCs w:val="1"/>
    </w:rPr>
  </w:style>
  <w:style w:type="paragraph" w:styleId="NoSpacing">
    <w:name w:val="No Spacing"/>
    <w:uiPriority w:val="1"/>
    <w:qFormat w:val="1"/>
    <w:rsid w:val="00EA130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EA130A"/>
    <w:rPr>
      <w:color w:val="0000ff"/>
      <w:u w:val="single"/>
    </w:rPr>
  </w:style>
  <w:style w:type="character" w:styleId="resrs" w:customStyle="1">
    <w:name w:val="resrs"/>
    <w:basedOn w:val="DefaultParagraphFont"/>
    <w:rsid w:val="00EA130A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EA130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A130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03D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32E6C"/>
    <w:pPr>
      <w:spacing w:after="0" w:before="480" w:line="276" w:lineRule="auto"/>
      <w:outlineLvl w:val="9"/>
    </w:pPr>
    <w:rPr>
      <w:b w:val="1"/>
      <w:bCs w:val="1"/>
      <w:sz w:val="28"/>
      <w:szCs w:val="28"/>
      <w:lang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E32E6C"/>
    <w:pPr>
      <w:spacing w:after="0" w:before="120"/>
      <w:ind w:left="240"/>
    </w:pPr>
    <w:rPr>
      <w:b w:val="1"/>
      <w:bCs w:val="1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E32E6C"/>
    <w:pPr>
      <w:spacing w:after="0" w:before="120"/>
    </w:pPr>
    <w:rPr>
      <w:b w:val="1"/>
      <w:bCs w:val="1"/>
      <w:i w:val="1"/>
      <w:iCs w:val="1"/>
    </w:r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920"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mb.priem.menu/tilda" TargetMode="External"/><Relationship Id="rId22" Type="http://schemas.openxmlformats.org/officeDocument/2006/relationships/hyperlink" Target="https://amb.priem.menu/tilda" TargetMode="External"/><Relationship Id="rId21" Type="http://schemas.openxmlformats.org/officeDocument/2006/relationships/hyperlink" Target="https://amb.priem.menu/tilda" TargetMode="External"/><Relationship Id="rId24" Type="http://schemas.openxmlformats.org/officeDocument/2006/relationships/hyperlink" Target="https://amb.priem.menu/tilda" TargetMode="External"/><Relationship Id="rId23" Type="http://schemas.openxmlformats.org/officeDocument/2006/relationships/hyperlink" Target="https://amb.priem.menu/tild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25" Type="http://schemas.openxmlformats.org/officeDocument/2006/relationships/hyperlink" Target="https://amb.priem.menu/tild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hyperlink" Target="https://amb.priem.menu/tilda" TargetMode="External"/><Relationship Id="rId15" Type="http://schemas.openxmlformats.org/officeDocument/2006/relationships/hyperlink" Target="https://amb.priem.menu/tilda" TargetMode="External"/><Relationship Id="rId14" Type="http://schemas.openxmlformats.org/officeDocument/2006/relationships/hyperlink" Target="https://amb.priem.menu/tilda" TargetMode="External"/><Relationship Id="rId17" Type="http://schemas.openxmlformats.org/officeDocument/2006/relationships/hyperlink" Target="https://amb.priem.menu/tilda" TargetMode="External"/><Relationship Id="rId16" Type="http://schemas.openxmlformats.org/officeDocument/2006/relationships/hyperlink" Target="https://amb.priem.menu/tilda" TargetMode="External"/><Relationship Id="rId19" Type="http://schemas.openxmlformats.org/officeDocument/2006/relationships/hyperlink" Target="https://amb.priem.menu/tilda" TargetMode="External"/><Relationship Id="rId18" Type="http://schemas.openxmlformats.org/officeDocument/2006/relationships/hyperlink" Target="https://amb.priem.menu/til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h1/Yg+Jmd1kIsx7oF3AQuAAgA==">CgMxLjAaJwoBMBIiCiAIBCocCgtBQUFCeUNlLUt3MBAIGgtBQUFCeUNlLUt3MCLGBAoLQUFBQnlDZS1LdzASlgQKC0FBQUJ5Q2UtS3cwEgtBQUFCeUNlLUt3MBqLAQoJdGV4dC9odG1sEn7QndCwINCy0YHQtSDRgNC40YHRg9C90LrQuCDQvdC10L7QsdGF0L7QtNC40LzQviDRgdGB0YvQu9Cw0YLRjNGB0Y8g0LIg0YLQtdC60YHRgtC1INC00L4g0LjRhSDQv9C10YDQstC+0LPQviDQv9C+0Y/QstC70LXQvdC40Y8ijAEKCnRleHQvcGxhaW4SftCd0LAg0LLRgdC1INGA0LjRgdGD0L3QutC4INC90LXQvtCx0YXQvtC00LjQvNC+INGB0YHRi9C70LDRgtGM0YHRjyDQsiDRgtC10LrRgdGC0LUg0LTQviDQuNGFINC/0LXRgNCy0L7Qs9C+INC/0L7Rj9Cy0LvQtdC90LjRjyobIhUxMDExMTE1NDIwMTI2MDIzODAyNDgoADgAMJbdmLa1MziW3Zi2tTNKEQoKdGV4dC9wbGFpbhIDIcK7WgxseTNwbDF1Z2d4NWlyAiAAeACaAQYIABAAGACqAYABEn7QndCwINCy0YHQtSDRgNC40YHRg9C90LrQuCDQvdC10L7QsdGF0L7QtNC40LzQviDRgdGB0YvQu9Cw0YLRjNGB0Y8g0LIg0YLQtdC60YHRgtC1INC00L4g0LjRhSDQv9C10YDQstC+0LPQviDQv9C+0Y/QstC70LXQvdC40Y8Ylt2YtrUzIJbdmLa1M0IQa2l4Lmo5YWk0Y25wczU0ZjIOaC5mczUxb3R1dG5nczkyDmguaW1ybnE0eGg4NTlpMg5oLjd6ZG1hOTJkcWVzczgAciExWXFsOFNOWWpnMkJNaWpmclhnWGIxYTR0T0JqWUFaW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2025-12-17T15:43:00Z</dcterms:created>
  <dc:creator>Alexander Shlyapnikov</dc:creator>
</cp:coreProperties>
</file>