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1EF" w:rsidRPr="009811EF" w:rsidRDefault="00DE4ED1" w:rsidP="009811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Перечень </w:t>
      </w:r>
      <w:bookmarkStart w:id="0" w:name="_GoBack"/>
      <w:bookmarkEnd w:id="0"/>
      <w:r w:rsidR="009811EF" w:rsidRPr="009811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примерных вопросов для </w:t>
      </w:r>
      <w:r w:rsidR="009811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экзамена</w:t>
      </w:r>
      <w:r w:rsidR="009811EF" w:rsidRPr="009811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Правление Е. Глинской и борьба боярских группировок в 1538–1547 гг.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Реформы Избранной Рады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Опричнина: причины, основные события и последствия.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Ливонская война: причины, основные события и итоги.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Восшествие на престол и первые мероприятия Петра I: 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Северная война: причины, основные события и итоги.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Военные реформы Петра I.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Экономические реформы Петра I.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Преобразования Петра I в сфере культуры и науки.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Реформы административного аппарата при Петре I.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Экономические реформы Екатерины II.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Восстание Е. Пугачёва: причины, ход и последствия.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Губернская реформа 1775 г.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Жалованная грамота дворянству и Жалованная грамота городам: основные положения и последствия.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Преобразования в культуре и науке при Екатерине II.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Крымская война: причины, основные мероприятия и итоги.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Судебная реформа 1864 г.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Земская реформа 1864 г.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Военные реформы Александра II.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Отмена крепостного права: причины, основные мероприятия и последствия.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Деятельность С. Ю. Витте.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Революция 1905–1907 гг.: причины, основные этапы и итоги.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 и II Государственные Думы Российской империи: состав, основные мероприятия и итоги деятельности.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III и IV Государственные Думы Российской империи: состав, основные мероприятия и итоги деятельности.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Реформы П. А. Столыпина.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Политика военного коммунизма: причины, сущность и последствия.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Новая экономическая политика: причины, сущность и последствия.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Политика индустриализации: цели, основные мероприятия и итоги.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Политика коллективизации: цели, основные мероприятия и итоги.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Конституция 1936 г.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Реформы А. Н. Косыгина: цели, основные мероприятия и итоги.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Диссидентское движение: цели, состав и основные мероприятия.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Теневая экономика в СССР.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Холодная война: причины, основные этапы и итоги.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Конституция 1977 г.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Курс на социально-экономическое ускорение при М. С. Горбачёве.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Внутренняя политика в 1987–1991 гг.: цели, основные мероприятия и итоги.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«Новое политическое мышление»: цели, сущность и последствия</w:t>
      </w:r>
    </w:p>
    <w:p w:rsidR="00EC1904" w:rsidRDefault="00EC1904"/>
    <w:sectPr w:rsidR="00EC1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F2506"/>
    <w:multiLevelType w:val="multilevel"/>
    <w:tmpl w:val="455C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9F"/>
    <w:rsid w:val="00470D9F"/>
    <w:rsid w:val="009811EF"/>
    <w:rsid w:val="00C94A08"/>
    <w:rsid w:val="00DE4ED1"/>
    <w:rsid w:val="00EC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43917"/>
  <w15:chartTrackingRefBased/>
  <w15:docId w15:val="{13B00734-900B-4EF9-AFA6-955E933B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Вычеров Дмитрий Александрович</dc:creator>
  <cp:keywords/>
  <dc:description/>
  <cp:lastModifiedBy>USER</cp:lastModifiedBy>
  <cp:revision>4</cp:revision>
  <dcterms:created xsi:type="dcterms:W3CDTF">2021-12-11T09:41:00Z</dcterms:created>
  <dcterms:modified xsi:type="dcterms:W3CDTF">2022-11-25T09:51:00Z</dcterms:modified>
</cp:coreProperties>
</file>