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80" w:lineRule="auto"/>
        <w:rPr/>
      </w:pPr>
      <w:r w:rsidDel="00000000" w:rsidR="00000000" w:rsidRPr="00000000">
        <w:rPr>
          <w:rtl w:val="0"/>
        </w:rPr>
        <w:t xml:space="preserve">Для компаний МТС, Мегамаркет, Газпром-нефть, Магнит, Яндекс определите следующие характеристики: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Их организационно-правовая форма;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Деятельность компании;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Какими нематериальными активами обладает компания.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МТС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Публичное акционерное общество (ПАО)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Оказание услуг в области мобильной связи, широкополосного интернета, цифрового телевидения и различных IT-решений. Компания активно развивается и в сфере цифровых сервисов и технологий, включая разработку и внедрение решений на базе искусственного интеллекта, Интернета вещей (IoT), облачных сервисов и больших данных.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- Мощный и узнаваемый бренд МТС.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- Патенты и лицензии на технологии и ПО.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- База данных абонентов.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- Партнерские отношения и договоренности с другими организациями в сфере телекоммуникаций, IT и медиа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- Накопленный опыт и экспертиза в цифровых технологиях, что позволяет МТС сохранять конкурентное преимущество на рынке.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Яндекс в России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Общество с ограниченной ответственностью (ООО)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Деятельность, ориентированная на интернет-услуги и продукты: поиск в интернете, интернет-порталы, онлайн-рекламу, электронную коммерцию, облачные сервисы, искусственный интеллект, автономные технологии, телекоммуникации и другие смежные области. Компания также разрабатывает программное обеспечение и сервисы для широкого спектра платформ и устройств.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Яндекс является одним из самых узнаваемых брендов в России и ряде других стран. Большое количество пользователей пользуется различными сервисами Яндекса, что создает ценность в виде информации о предпочтениях и поведении пользователей. Также в компании работают высококвалифицированные специалисты в области технологий, разработки программного обеспечения, аналитики данных и других областей, что является ключевым активом компании. Этот нематериальный актив обеспечивает инновационный потенциал и конкурентоспособность Яндекса.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Магнит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Публичное акционерное общество (ПАО)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Деятельность компании ориентирована на продажу различного рода продуктовых товаров через собственную сеть продуктовых магазинов и собственный сервис онлайн доставки товаров из ближайшего супермаркета магнит.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Компания Магнит имеет ряд Ключевых нематериальных ценностей, благодаря которым она остаётся одной из самых популярных продуктовых сетей в России. Среди них можно выделить большое количество магазинов, которые распространены по всем уголкам нашей страны, контракты с поставщиками, репутация у клиентов и постоянная база покупателей, интеллектуальную собственность, такую как товарные знаки и коммерческие обозначения, которые являются весьма узнаваемыми из-за распространенности бренда.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Мегамаркет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Организационно-правовая форма компании "Мегамаркет": ООО (Общество с ограниченной ответственностью).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Деятельность компании: Продажа продуктов питания и товаров для дома через сеть супермаркетов и гипермаркетов.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Нематериальные активы компании включают в себя бренд "Мегамаркет", долгосрочные контракты с поставщиками, распространенную дистрибуционную сеть, интеллектуальную собственность, такую как товарные знаки и коммерческие обозначения, а также организационные аспекты, включая репутацию компании и ее имидж.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Газпром-Нефть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Публичное акционерное общество (ПАО) "Газпром-нефть"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Деятельность компании: "Газпром-нефть" занимается разведкой, добычей, переработкой нефти и газа, а также продажей нефтепродуктов и газа. Компания работает не только на территории России, но и за её пределами, имея проекты в различных частях мира. Она активно внедряет новые технологии в процессе разведки и добычи, а также в области экологии и устойчивого развития.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Нематериальные активы компании: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Технологии разведки и добычи нефти и газа, включая патенты на специализированное оборудование и программное обеспечение.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Бренд "Газпром-нефть", который является одним из самых узнаваемых в России и за её пределами в сфере энергетики.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Лицензии на разработку месторождений нефти и газа в России и за рубежом.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Партнёрские отношения и соглашения с другими крупными игроками на мировом энергетическом рынке.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Исследовательские и разработческие центры, работающие над инновациями в области добычи и переработки углеводородов.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