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Настройки алгоритма инспекции (Analysis Settings)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Параметры хранятся </w:t>
      </w:r>
      <w:r>
        <w:rPr>
          <w:rFonts w:ascii="Calibri" w:hAnsi="Calibri" w:eastAsia="Calibri"/>
          <w:b/>
          <w:sz w:val="22"/>
        </w:rPr>
        <w:t>отдельно для каждого `product_type`</w:t>
      </w:r>
      <w:r>
        <w:rPr>
          <w:rFonts w:ascii="Calibri" w:hAnsi="Calibri" w:eastAsia="Calibri"/>
          <w:b w:val="0"/>
          <w:sz w:val="22"/>
        </w:rPr>
        <w:t>, применяются при каждой инспекции (</w:t>
      </w:r>
      <w:r>
        <w:rPr>
          <w:rFonts w:ascii="Consolas" w:hAnsi="Consolas"/>
          <w:b w:val="0"/>
          <w:color w:val="333333"/>
          <w:sz w:val="20"/>
        </w:rPr>
        <w:t>/inspect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/inspect-shm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/inspect-shm-visuals</w:t>
      </w:r>
      <w:r>
        <w:rPr>
          <w:rFonts w:ascii="Calibri" w:hAnsi="Calibri" w:eastAsia="Calibri"/>
          <w:b w:val="0"/>
          <w:sz w:val="22"/>
        </w:rPr>
        <w:t xml:space="preserve">), если в запросе не передан свой </w:t>
      </w:r>
      <w:r>
        <w:rPr>
          <w:rFonts w:ascii="Consolas" w:hAnsi="Consolas"/>
          <w:b w:val="0"/>
          <w:color w:val="333333"/>
          <w:sz w:val="20"/>
        </w:rPr>
        <w:t>threshold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Базовый URL API (по умолчанию): </w:t>
      </w:r>
      <w:r>
        <w:rPr>
          <w:rFonts w:ascii="Consolas" w:hAnsi="Consolas"/>
          <w:b w:val="0"/>
          <w:color w:val="333333"/>
          <w:sz w:val="20"/>
        </w:rPr>
        <w:t>http://127.0.0.1:8000</w:t>
      </w:r>
    </w:p>
    <w:p>
      <w:pPr>
        <w:pStyle w:val="Heading1"/>
      </w:pPr>
      <w:r>
        <w:t>Эндпоинты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Метод</w:t>
            </w:r>
          </w:p>
        </w:tc>
        <w:tc>
          <w:tcPr>
            <w:tcW w:type="dxa" w:w="3513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Путь</w:t>
            </w:r>
          </w:p>
        </w:tc>
        <w:tc>
          <w:tcPr>
            <w:tcW w:type="dxa" w:w="3513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Описание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351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/analysis-settings/defaults</w:t>
            </w:r>
          </w:p>
        </w:tc>
        <w:tc>
          <w:tcPr>
            <w:tcW w:type="dxa" w:w="351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Значения по умолчанию (без overrides)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351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/analysis-settings/{product_type}</w:t>
            </w:r>
          </w:p>
        </w:tc>
        <w:tc>
          <w:tcPr>
            <w:tcW w:type="dxa" w:w="351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Эффективные настройки + список переопределённых полей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PUT</w:t>
            </w:r>
          </w:p>
        </w:tc>
        <w:tc>
          <w:tcPr>
            <w:tcW w:type="dxa" w:w="351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/analysis-settings/{product_type}</w:t>
            </w:r>
          </w:p>
        </w:tc>
        <w:tc>
          <w:tcPr>
            <w:tcW w:type="dxa" w:w="351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Частичное обновление (можно передать только нужные поля)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DELETE</w:t>
            </w:r>
          </w:p>
        </w:tc>
        <w:tc>
          <w:tcPr>
            <w:tcW w:type="dxa" w:w="351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/analysis-settings/{product_type}</w:t>
            </w:r>
          </w:p>
        </w:tc>
        <w:tc>
          <w:tcPr>
            <w:tcW w:type="dxa" w:w="351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Сброс overrides для продукта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После </w:t>
      </w:r>
      <w:r>
        <w:rPr>
          <w:rFonts w:ascii="Consolas" w:hAnsi="Consolas"/>
          <w:b w:val="0"/>
          <w:color w:val="333333"/>
          <w:sz w:val="20"/>
        </w:rPr>
        <w:t>PUT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/>
          <w:b w:val="0"/>
          <w:color w:val="333333"/>
          <w:sz w:val="20"/>
        </w:rPr>
        <w:t>DELETE</w:t>
      </w:r>
      <w:r>
        <w:rPr>
          <w:rFonts w:ascii="Calibri" w:hAnsi="Calibri" w:eastAsia="Calibri"/>
          <w:b w:val="0"/>
          <w:sz w:val="22"/>
        </w:rPr>
        <w:t xml:space="preserve"> настройки сохраняются в файл:</w:t>
      </w:r>
    </w:p>
    <w:p>
      <w:pPr>
        <w:spacing w:after="120"/>
      </w:pPr>
      <w:r>
        <w:rPr>
          <w:rFonts w:ascii="Consolas" w:hAnsi="Consolas"/>
          <w:b w:val="0"/>
          <w:color w:val="333333"/>
          <w:sz w:val="20"/>
        </w:rPr>
        <w:t>backend/app/data/analysis_settings.json</w:t>
      </w:r>
    </w:p>
    <w:p>
      <w:pPr>
        <w:pStyle w:val="Heading1"/>
      </w:pPr>
      <w:r>
        <w:t>Формат ответа</w:t>
      </w:r>
    </w:p>
    <w:p>
      <w:pPr>
        <w:spacing w:before="120" w:after="120"/>
        <w:shd w:fill="F2F2F2" w:val="clear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"product_type": "your-product",</w:t>
        <w:br/>
        <w:t xml:space="preserve">  "settings": { "...": "эффективные значения (defaults + overrides)" },</w:t>
        <w:br/>
        <w:t xml:space="preserve">  "defaults": { "...": "заводские значения" },</w:t>
        <w:br/>
        <w:t xml:space="preserve">  "overrides": { "...": "только изменённые поля" },</w:t>
        <w:br/>
        <w:t xml:space="preserve">  "detector_id": "..."</w:t>
        <w:br/>
        <w:t>}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Поле </w:t>
      </w:r>
      <w:r>
        <w:rPr>
          <w:rFonts w:ascii="Consolas" w:hAnsi="Consolas"/>
          <w:b w:val="0"/>
          <w:color w:val="333333"/>
          <w:sz w:val="20"/>
        </w:rPr>
        <w:t>detector_id</w:t>
      </w:r>
      <w:r>
        <w:rPr>
          <w:rFonts w:ascii="Calibri" w:hAnsi="Calibri" w:eastAsia="Calibri"/>
          <w:b w:val="0"/>
          <w:sz w:val="22"/>
        </w:rPr>
        <w:t xml:space="preserve"> добавляется middleware приложения ко всем JSON-ответам.</w:t>
      </w:r>
    </w:p>
    <w:p>
      <w:pPr>
        <w:pStyle w:val="Heading1"/>
      </w:pPr>
      <w:r>
        <w:t>Пример: полный запрос со всеми параметрами</w:t>
      </w:r>
    </w:p>
    <w:p>
      <w:pPr>
        <w:spacing w:after="120"/>
      </w:pPr>
      <w:r>
        <w:rPr>
          <w:rFonts w:ascii="Consolas" w:hAnsi="Consolas"/>
          <w:b w:val="0"/>
          <w:color w:val="333333"/>
          <w:sz w:val="20"/>
        </w:rPr>
        <w:t>PUT</w:t>
      </w:r>
      <w:r>
        <w:rPr>
          <w:rFonts w:ascii="Calibri" w:hAnsi="Calibri" w:eastAsia="Calibri"/>
          <w:b w:val="0"/>
          <w:sz w:val="22"/>
        </w:rPr>
        <w:t xml:space="preserve"> принимает </w:t>
      </w:r>
      <w:r>
        <w:rPr>
          <w:rFonts w:ascii="Calibri" w:hAnsi="Calibri" w:eastAsia="Calibri"/>
          <w:b/>
          <w:sz w:val="22"/>
        </w:rPr>
        <w:t>любое подмножество</w:t>
      </w:r>
      <w:r>
        <w:rPr>
          <w:rFonts w:ascii="Calibri" w:hAnsi="Calibri" w:eastAsia="Calibri"/>
          <w:b w:val="0"/>
          <w:sz w:val="22"/>
        </w:rPr>
        <w:t xml:space="preserve"> полей. Ниже — тело со </w:t>
      </w:r>
      <w:r>
        <w:rPr>
          <w:rFonts w:ascii="Calibri" w:hAnsi="Calibri" w:eastAsia="Calibri"/>
          <w:b/>
          <w:sz w:val="22"/>
        </w:rPr>
        <w:t>всеми</w:t>
      </w:r>
      <w:r>
        <w:rPr>
          <w:rFonts w:ascii="Calibri" w:hAnsi="Calibri" w:eastAsia="Calibri"/>
          <w:b w:val="0"/>
          <w:sz w:val="22"/>
        </w:rPr>
        <w:t xml:space="preserve"> доступными ключами и дефолтными значениями:</w:t>
      </w:r>
    </w:p>
    <w:p>
      <w:pPr>
        <w:spacing w:before="120" w:after="120"/>
        <w:shd w:fill="F2F2F2" w:val="clear"/>
      </w:pPr>
      <w:r>
        <w:rPr>
          <w:rFonts w:ascii="Consolas" w:hAnsi="Consolas"/>
          <w:b w:val="0"/>
          <w:color w:val="333333"/>
          <w:sz w:val="18"/>
        </w:rPr>
        <w:t>curl -s -X PUT "http://127.0.0.1:8000/analysis-settings/your-product" \</w:t>
        <w:br/>
        <w:t xml:space="preserve">  -H "Content-Type: application/json" \</w:t>
        <w:br/>
        <w:t xml:space="preserve">  -d '{</w:t>
        <w:br/>
        <w:t xml:space="preserve">    "default_threshold": 0.25,</w:t>
        <w:br/>
        <w:t xml:space="preserve">    "use_patchcore": true,</w:t>
        <w:br/>
        <w:t xml:space="preserve">    "min_defect_area": 6,</w:t>
        <w:br/>
        <w:t xml:space="preserve">    "min_scratch_aspect": 3.0,</w:t>
        <w:br/>
        <w:t xml:space="preserve">    "min_diff_signal": 12.0,</w:t>
        <w:br/>
        <w:t xml:space="preserve">    "diff_percentile": 98.0,</w:t>
        <w:br/>
        <w:t xml:space="preserve">    "scratch_score_floor": 0.35,</w:t>
        <w:br/>
        <w:t xml:space="preserve">    "scratch_aspect_floor": 4.5,</w:t>
        <w:br/>
        <w:t xml:space="preserve">    "edge_suppress_factor": 0.2,</w:t>
        <w:br/>
        <w:t xml:space="preserve">    "text_min_contrast": 55,</w:t>
        <w:br/>
        <w:t xml:space="preserve">    "text_structure_threshold": 30,</w:t>
        <w:br/>
        <w:t xml:space="preserve">    "contrast_loss_boost": 2.0,</w:t>
        <w:br/>
        <w:t xml:space="preserve">    "contrast_loss_ref_grad": 40.0,</w:t>
        <w:br/>
        <w:t xml:space="preserve">    "contrast_loss_cur_grad": 15.0,</w:t>
        <w:br/>
        <w:t xml:space="preserve">    "enable_clahe": true,</w:t>
        <w:br/>
        <w:t xml:space="preserve">    "clahe_clip_limit": 1.2,</w:t>
        <w:br/>
        <w:t xml:space="preserve">    "fp_recheck_enabled": true,</w:t>
        <w:br/>
        <w:t xml:space="preserve">    "fp_trigger_diff_q90": 22.0</w:t>
        <w:br/>
        <w:t xml:space="preserve">  }'</w:t>
      </w:r>
    </w:p>
    <w:p>
      <w:pPr>
        <w:pStyle w:val="Heading2"/>
      </w:pPr>
      <w:r>
        <w:t>Другие примеры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Получить дефолты:</w:t>
      </w:r>
    </w:p>
    <w:p>
      <w:pPr>
        <w:spacing w:before="120" w:after="120"/>
        <w:shd w:fill="F2F2F2" w:val="clear"/>
      </w:pPr>
      <w:r>
        <w:rPr>
          <w:rFonts w:ascii="Consolas" w:hAnsi="Consolas"/>
          <w:b w:val="0"/>
          <w:color w:val="333333"/>
          <w:sz w:val="18"/>
        </w:rPr>
        <w:t>curl -s "http://127.0.0.1:8000/analysis-settings/defaults"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Получить настройки продукта:</w:t>
      </w:r>
    </w:p>
    <w:p>
      <w:pPr>
        <w:spacing w:before="120" w:after="120"/>
        <w:shd w:fill="F2F2F2" w:val="clear"/>
      </w:pPr>
      <w:r>
        <w:rPr>
          <w:rFonts w:ascii="Consolas" w:hAnsi="Consolas"/>
          <w:b w:val="0"/>
          <w:color w:val="333333"/>
          <w:sz w:val="18"/>
        </w:rPr>
        <w:t>curl -s "http://127.0.0.1:8000/analysis-settings/your-product"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Сбросить overrides:</w:t>
      </w:r>
    </w:p>
    <w:p>
      <w:pPr>
        <w:spacing w:before="120" w:after="120"/>
        <w:shd w:fill="F2F2F2" w:val="clear"/>
      </w:pPr>
      <w:r>
        <w:rPr>
          <w:rFonts w:ascii="Consolas" w:hAnsi="Consolas"/>
          <w:b w:val="0"/>
          <w:color w:val="333333"/>
          <w:sz w:val="18"/>
        </w:rPr>
        <w:t>curl -s -X DELETE "http://127.0.0.1:8000/analysis-settings/your-product"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Частичное обновление (остальные поля не меняются):</w:t>
      </w:r>
    </w:p>
    <w:p>
      <w:pPr>
        <w:spacing w:before="120" w:after="120"/>
        <w:shd w:fill="F2F2F2" w:val="clear"/>
      </w:pPr>
      <w:r>
        <w:rPr>
          <w:rFonts w:ascii="Consolas" w:hAnsi="Consolas"/>
          <w:b w:val="0"/>
          <w:color w:val="333333"/>
          <w:sz w:val="18"/>
        </w:rPr>
        <w:t>curl -s -X PUT "http://127.0.0.1:8000/analysis-settings/your-product" \</w:t>
        <w:br/>
        <w:t xml:space="preserve">  -H "Content-Type: application/json" \</w:t>
        <w:br/>
        <w:t xml:space="preserve">  -d '{"default_threshold": 0.3, "fp_recheck_enabled": false}'</w:t>
      </w:r>
    </w:p>
    <w:p>
      <w:pPr>
        <w:pStyle w:val="Heading1"/>
      </w:pPr>
      <w:r>
        <w:t>Справочник параметров</w:t>
      </w:r>
    </w:p>
    <w:p>
      <w:pPr>
        <w:pStyle w:val="Heading2"/>
      </w:pPr>
      <w:r>
        <w:t>Порог и итоговый статус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Поле</w:t>
            </w:r>
          </w:p>
        </w:tc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Тип</w:t>
            </w:r>
          </w:p>
        </w:tc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Диапазон</w:t>
            </w:r>
          </w:p>
        </w:tc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По умолчанию</w:t>
            </w:r>
          </w:p>
        </w:tc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default_threshold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float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(0, 1]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0.25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Порог ГОДЕН / БРАК для основной ROI и подзон (если у подзоны нет своего threshold). Сравнивается с anomaly_score (0…1). Выше → меньше ложных браков, ниже → чувствительнее.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Переопределение на один кадр: поле </w:t>
      </w:r>
      <w:r>
        <w:rPr>
          <w:rFonts w:ascii="Consolas" w:hAnsi="Consolas"/>
          <w:b w:val="0"/>
          <w:color w:val="333333"/>
          <w:sz w:val="20"/>
        </w:rPr>
        <w:t>threshold</w:t>
      </w:r>
      <w:r>
        <w:rPr>
          <w:rFonts w:ascii="Calibri" w:hAnsi="Calibri" w:eastAsia="Calibri"/>
          <w:b w:val="0"/>
          <w:sz w:val="22"/>
        </w:rPr>
        <w:t xml:space="preserve"> в </w:t>
      </w:r>
      <w:r>
        <w:rPr>
          <w:rFonts w:ascii="Consolas" w:hAnsi="Consolas"/>
          <w:b w:val="0"/>
          <w:color w:val="333333"/>
          <w:sz w:val="20"/>
        </w:rPr>
        <w:t>POST /inspect-shm</w:t>
      </w:r>
      <w:r>
        <w:rPr>
          <w:rFonts w:ascii="Calibri" w:hAnsi="Calibri" w:eastAsia="Calibri"/>
          <w:b w:val="0"/>
          <w:sz w:val="22"/>
        </w:rPr>
        <w:t xml:space="preserve"> или form-field в </w:t>
      </w:r>
      <w:r>
        <w:rPr>
          <w:rFonts w:ascii="Consolas" w:hAnsi="Consolas"/>
          <w:b w:val="0"/>
          <w:color w:val="333333"/>
          <w:sz w:val="20"/>
        </w:rPr>
        <w:t>POST /inspect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t>Детекция дефектов (diff map и маска)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Поле</w:t>
            </w:r>
          </w:p>
        </w:tc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Тип</w:t>
            </w:r>
          </w:p>
        </w:tc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Диапазон</w:t>
            </w:r>
          </w:p>
        </w:tc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По умолчанию</w:t>
            </w:r>
          </w:p>
        </w:tc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min_diff_signal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float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≥ 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12.0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Минимальный пик яркости на diff map. Если максимум слабее — считается «нет сигнала», score 0. Выше → игнор слабых отличий.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diff_percentile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float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[50, 100]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98.0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Перцентиль для бинаризации diff map (ограничен кодом диапазоном 10…35 в абсолютных уровнях gray). Выше → меньше пикселей попадает в маску.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min_defect_area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≥ 1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Минимальная площадь связной компоненты (пиксели), чтобы попасть в маску дефекта. Выше → отсекается мелкий шум.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min_scratch_aspect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float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≥ 1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3.0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Соотношение сторон компоненты: тонкие царапины с площадью &gt; 3 сохраняются при aspect больше этого порога. Выше → только более вытянутые линии.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scratch_aspect_floor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float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≥ 1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4.5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Если max aspect маски выше порога — эвристический score не ниже scratch_score_floor.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scratch_score_floor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float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[0, 1]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0.35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Нижняя граница score при длинных тонких дефектах. Выше → царапины чаще дают БРАК.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use_patchcore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bool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true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Включить модель PatchCore (если движок загружен). Score = max(model, heuristic). false → только эвристика по diff map.</w:t>
            </w:r>
          </w:p>
        </w:tc>
      </w:tr>
    </w:tbl>
    <w:p/>
    <w:p>
      <w:pPr>
        <w:pStyle w:val="Heading2"/>
      </w:pPr>
      <w:r>
        <w:t>Предобработка diff map (`_compute_advanced_difference`)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Поле</w:t>
            </w:r>
          </w:p>
        </w:tc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Тип</w:t>
            </w:r>
          </w:p>
        </w:tc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Диапазон</w:t>
            </w:r>
          </w:p>
        </w:tc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По умолчанию</w:t>
            </w:r>
          </w:p>
        </w:tc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enable_clahe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bool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true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Локальное выравнивание контраста (CLAHE) для ref/current gray, если std кадра &gt; 5. false → меньше усиления текстуры на гладких поверхностях.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clahe_clip_limit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float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&gt; 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1.2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Лимит контраста CLAHE. Выше → сильнее подчёркиваются локальные различия (риск шума).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edge_suppress_factor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float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[0, 1]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0.2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Множитель diff у статических границ эталона (Canny по ref). Ниже → сильнее глушится реакция на кромки/рамку.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text_structure_threshold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[0, 255]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Порог Sobel на эталоне: зона «похожа на текст/структуру».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text_min_contrast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[0, 255]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55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 текстовых зонах оставлять только пиксели diff не ниже порога; слабый отклик обнуляется. Выше → меньше ложных срабатываний на тексте.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contrast_loss_ref_grad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float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≥ 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40.0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Порог градиента на эталоне для зоны «пропал контраст/текст».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contrast_loss_cur_grad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float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≥ 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15.0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Порог градиента на текущем кадре в той же зоне (ниже ref → подозрение на стирание/выцветание).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contrast_loss_boost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float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≥ 1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2.0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Усиление diff в зонах contrast loss. Выше → сильнее ловятся стёртые надписи.</w:t>
            </w:r>
          </w:p>
        </w:tc>
      </w:tr>
    </w:tbl>
    <w:p/>
    <w:p>
      <w:pPr>
        <w:pStyle w:val="Heading2"/>
      </w:pPr>
      <w:r>
        <w:t>FP-зоны (false positive / подавление ложных срабатываний)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Поле</w:t>
            </w:r>
          </w:p>
        </w:tc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Тип</w:t>
            </w:r>
          </w:p>
        </w:tc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Диапазон</w:t>
            </w:r>
          </w:p>
        </w:tc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По умолчанию</w:t>
            </w:r>
          </w:p>
        </w:tc>
        <w:tc>
          <w:tcPr>
            <w:tcW w:type="dxa" w:w="21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fp_recheck_enabled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bool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true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Пересчёт score с подавлением активированных FP-зон. false → зоны FP не влияют на маску и score.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fp_trigger_diff_q90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float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≥ 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22.0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90-й перцентиль diff внутри FP-зоны: при превышении зона считается «активной» (вместе с пересечением маски). Выше → реже срабатывает пересчёт.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FP-зоны задаются отдельно: </w:t>
      </w:r>
      <w:r>
        <w:rPr>
          <w:rFonts w:ascii="Consolas" w:hAnsi="Consolas"/>
          <w:b w:val="0"/>
          <w:color w:val="333333"/>
          <w:sz w:val="20"/>
        </w:rPr>
        <w:t>POST /fp-zones</w:t>
      </w:r>
      <w:r>
        <w:rPr>
          <w:rFonts w:ascii="Calibri" w:hAnsi="Calibri" w:eastAsia="Calibri"/>
          <w:b w:val="0"/>
          <w:sz w:val="22"/>
        </w:rPr>
        <w:t>, не через analysis-settings.</w:t>
      </w:r>
    </w:p>
    <w:p>
      <w:pPr>
        <w:pStyle w:val="Heading1"/>
      </w:pPr>
      <w:r>
        <w:t>Ошибки валидации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При недопустимых значениях </w:t>
      </w:r>
      <w:r>
        <w:rPr>
          <w:rFonts w:ascii="Consolas" w:hAnsi="Consolas"/>
          <w:b w:val="0"/>
          <w:color w:val="333333"/>
          <w:sz w:val="20"/>
        </w:rPr>
        <w:t>PUT</w:t>
      </w:r>
      <w:r>
        <w:rPr>
          <w:rFonts w:ascii="Calibri" w:hAnsi="Calibri" w:eastAsia="Calibri"/>
          <w:b w:val="0"/>
          <w:sz w:val="22"/>
        </w:rPr>
        <w:t xml:space="preserve"> вернёт </w:t>
      </w:r>
      <w:r>
        <w:rPr>
          <w:rFonts w:ascii="Consolas" w:hAnsi="Consolas"/>
          <w:b w:val="0"/>
          <w:color w:val="333333"/>
          <w:sz w:val="20"/>
        </w:rPr>
        <w:t>400</w:t>
      </w:r>
      <w:r>
        <w:rPr>
          <w:rFonts w:ascii="Calibri" w:hAnsi="Calibri" w:eastAsia="Calibri"/>
          <w:b w:val="0"/>
          <w:sz w:val="22"/>
        </w:rPr>
        <w:t xml:space="preserve"> с текстом, например:</w:t>
      </w:r>
    </w:p>
    <w:p>
      <w:pPr>
        <w:pStyle w:val="ListBullet"/>
        <w:spacing w:after="120"/>
      </w:pPr>
      <w:r>
        <w:rPr>
          <w:rFonts w:ascii="Consolas" w:hAnsi="Consolas"/>
          <w:b w:val="0"/>
          <w:color w:val="333333"/>
          <w:sz w:val="20"/>
        </w:rPr>
        <w:t>default_threshold must be in (0, 1]</w:t>
      </w:r>
    </w:p>
    <w:p>
      <w:pPr>
        <w:pStyle w:val="ListBullet"/>
        <w:spacing w:after="120"/>
      </w:pPr>
      <w:r>
        <w:rPr>
          <w:rFonts w:ascii="Consolas" w:hAnsi="Consolas"/>
          <w:b w:val="0"/>
          <w:color w:val="333333"/>
          <w:sz w:val="20"/>
        </w:rPr>
        <w:t>diff_percentile must be in [50, 100]</w:t>
      </w:r>
    </w:p>
    <w:p>
      <w:pPr>
        <w:pStyle w:val="ListBullet"/>
        <w:spacing w:after="120"/>
      </w:pPr>
      <w:r>
        <w:rPr>
          <w:rFonts w:ascii="Consolas" w:hAnsi="Consolas"/>
          <w:b w:val="0"/>
          <w:color w:val="333333"/>
          <w:sz w:val="20"/>
        </w:rPr>
        <w:t>At least one setting must be provided</w:t>
      </w:r>
      <w:r>
        <w:rPr>
          <w:rFonts w:ascii="Calibri" w:hAnsi="Calibri" w:eastAsia="Calibri"/>
          <w:b w:val="0"/>
          <w:sz w:val="22"/>
        </w:rPr>
        <w:t xml:space="preserve"> — если тело </w:t>
      </w:r>
      <w:r>
        <w:rPr>
          <w:rFonts w:ascii="Consolas" w:hAnsi="Consolas"/>
          <w:b w:val="0"/>
          <w:color w:val="333333"/>
          <w:sz w:val="20"/>
        </w:rPr>
        <w:t>{}</w:t>
      </w:r>
      <w:r>
        <w:rPr>
          <w:rFonts w:ascii="Calibri" w:hAnsi="Calibri" w:eastAsia="Calibri"/>
          <w:b w:val="0"/>
          <w:sz w:val="22"/>
        </w:rPr>
        <w:t xml:space="preserve"> или все поля </w:t>
      </w:r>
      <w:r>
        <w:rPr>
          <w:rFonts w:ascii="Consolas" w:hAnsi="Consolas"/>
          <w:b w:val="0"/>
          <w:color w:val="333333"/>
          <w:sz w:val="20"/>
        </w:rPr>
        <w:t>null</w:t>
      </w:r>
    </w:p>
    <w:p>
      <w:pPr>
        <w:pStyle w:val="Heading1"/>
      </w:pPr>
      <w:r>
        <w:t>Связь с `algorithm_params` в других запросах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В схемах </w:t>
      </w:r>
      <w:r>
        <w:rPr>
          <w:rFonts w:ascii="Consolas" w:hAnsi="Consolas"/>
          <w:b w:val="0"/>
          <w:color w:val="333333"/>
          <w:sz w:val="20"/>
        </w:rPr>
        <w:t>ShmFrameRequest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/>
          <w:b w:val="0"/>
          <w:color w:val="333333"/>
          <w:sz w:val="20"/>
        </w:rPr>
        <w:t>RoiPolygonRequest</w:t>
      </w:r>
      <w:r>
        <w:rPr>
          <w:rFonts w:ascii="Calibri" w:hAnsi="Calibri" w:eastAsia="Calibri"/>
          <w:b w:val="0"/>
          <w:sz w:val="22"/>
        </w:rPr>
        <w:t xml:space="preserve"> есть поле </w:t>
      </w:r>
      <w:r>
        <w:rPr>
          <w:rFonts w:ascii="Consolas" w:hAnsi="Consolas"/>
          <w:b w:val="0"/>
          <w:color w:val="333333"/>
          <w:sz w:val="20"/>
        </w:rPr>
        <w:t>algorithm_params</w:t>
      </w:r>
      <w:r>
        <w:rPr>
          <w:rFonts w:ascii="Calibri" w:hAnsi="Calibri" w:eastAsia="Calibri"/>
          <w:b w:val="0"/>
          <w:sz w:val="22"/>
        </w:rPr>
        <w:t xml:space="preserve">, но </w:t>
      </w:r>
      <w:r>
        <w:rPr>
          <w:rFonts w:ascii="Calibri" w:hAnsi="Calibri" w:eastAsia="Calibri"/>
          <w:b/>
          <w:sz w:val="22"/>
        </w:rPr>
        <w:t>текущий backend analisSurface его не читает</w:t>
      </w:r>
      <w:r>
        <w:rPr>
          <w:rFonts w:ascii="Calibri" w:hAnsi="Calibri" w:eastAsia="Calibri"/>
          <w:b w:val="0"/>
          <w:sz w:val="22"/>
        </w:rPr>
        <w:t xml:space="preserve">. Настройки алгоритма для инспекции задаются только через </w:t>
      </w:r>
      <w:r>
        <w:rPr>
          <w:rFonts w:ascii="Calibri" w:hAnsi="Calibri" w:eastAsia="Calibri"/>
          <w:b/>
          <w:sz w:val="22"/>
        </w:rPr>
        <w:t>`/analysis-settings/{product_type}`</w:t>
      </w:r>
      <w:r>
        <w:rPr>
          <w:rFonts w:ascii="Calibri" w:hAnsi="Calibri" w:eastAsia="Calibri"/>
          <w:b w:val="0"/>
          <w:sz w:val="22"/>
        </w:rPr>
        <w:t xml:space="preserve"> (или дефолты).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Orchestrator может прокидывать плоские ключи в HTTP-тело; чтобы они работали у вас, их нужно либо маппить в </w:t>
      </w:r>
      <w:r>
        <w:rPr>
          <w:rFonts w:ascii="Consolas" w:hAnsi="Consolas"/>
          <w:b w:val="0"/>
          <w:color w:val="333333"/>
          <w:sz w:val="20"/>
        </w:rPr>
        <w:t>update_analysis_settings</w:t>
      </w:r>
      <w:r>
        <w:rPr>
          <w:rFonts w:ascii="Calibri" w:hAnsi="Calibri" w:eastAsia="Calibri"/>
          <w:b w:val="0"/>
          <w:sz w:val="22"/>
        </w:rPr>
        <w:t xml:space="preserve">, либо обрабатывать в </w:t>
      </w:r>
      <w:r>
        <w:rPr>
          <w:rFonts w:ascii="Consolas" w:hAnsi="Consolas"/>
          <w:b w:val="0"/>
          <w:color w:val="333333"/>
          <w:sz w:val="20"/>
        </w:rPr>
        <w:t>inspect_frame</w:t>
      </w:r>
      <w:r>
        <w:rPr>
          <w:rFonts w:ascii="Calibri" w:hAnsi="Calibri" w:eastAsia="Calibri"/>
          <w:b w:val="0"/>
          <w:sz w:val="22"/>
        </w:rPr>
        <w:t xml:space="preserve"> — сейчас этого нет.</w:t>
      </w:r>
    </w:p>
    <w:p>
      <w:pPr>
        <w:pStyle w:val="Heading1"/>
      </w:pPr>
      <w:r>
        <w:t>Swagger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Интерактивная схема: </w:t>
      </w:r>
      <w:r>
        <w:rPr>
          <w:rFonts w:ascii="Consolas" w:hAnsi="Consolas"/>
          <w:b w:val="0"/>
          <w:color w:val="333333"/>
          <w:sz w:val="20"/>
        </w:rPr>
        <w:t>http://127.0.0.1:8000/docs</w:t>
      </w:r>
      <w:r>
        <w:rPr>
          <w:rFonts w:ascii="Calibri" w:hAnsi="Calibri" w:eastAsia="Calibri"/>
          <w:b w:val="0"/>
          <w:sz w:val="22"/>
        </w:rPr>
        <w:t xml:space="preserve"> → раздел </w:t>
      </w:r>
      <w:r>
        <w:rPr>
          <w:rFonts w:ascii="Calibri" w:hAnsi="Calibri" w:eastAsia="Calibri"/>
          <w:b/>
          <w:sz w:val="22"/>
        </w:rPr>
        <w:t>analysis-settings</w:t>
      </w:r>
      <w:r>
        <w:rPr>
          <w:rFonts w:ascii="Calibri" w:hAnsi="Calibri" w:eastAsia="Calibri"/>
          <w:b w:val="0"/>
          <w:sz w:val="22"/>
        </w:rPr>
        <w:t>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