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760F6" w14:textId="77777777" w:rsidR="00527F34" w:rsidRPr="00A31F1E" w:rsidRDefault="00527F34" w:rsidP="00527F34">
      <w:pPr>
        <w:pStyle w:val="ListParagraph"/>
        <w:numPr>
          <w:ilvl w:val="0"/>
          <w:numId w:val="4"/>
        </w:numPr>
        <w:spacing w:after="200" w:line="276" w:lineRule="auto"/>
      </w:pPr>
      <w:bookmarkStart w:id="0" w:name="_GoBack"/>
      <w:bookmarkEnd w:id="0"/>
      <w:r w:rsidRPr="00A31F1E">
        <w:t>What do these results show about the effect of the new system?</w:t>
      </w:r>
    </w:p>
    <w:p w14:paraId="30AF6C93" w14:textId="77777777" w:rsidR="00527F34" w:rsidRPr="00A31F1E" w:rsidRDefault="00527F34" w:rsidP="00527F34">
      <w:pPr>
        <w:pStyle w:val="ListParagraph"/>
        <w:numPr>
          <w:ilvl w:val="0"/>
          <w:numId w:val="4"/>
        </w:numPr>
        <w:spacing w:after="200" w:line="276" w:lineRule="auto"/>
      </w:pPr>
      <w:r w:rsidRPr="00A31F1E">
        <w:t>Would you recommend further experiment?</w:t>
      </w:r>
    </w:p>
    <w:p w14:paraId="54E50783" w14:textId="77777777" w:rsidR="00527F34" w:rsidRDefault="00527F34" w:rsidP="00527F34">
      <w:r>
        <w:t xml:space="preserve">However, you may need to address the following two questions </w:t>
      </w:r>
      <w:proofErr w:type="gramStart"/>
      <w:r>
        <w:t>in order for</w:t>
      </w:r>
      <w:proofErr w:type="gramEnd"/>
      <w:r>
        <w:t xml:space="preserve"> you to analyze the above problems:</w:t>
      </w:r>
    </w:p>
    <w:p w14:paraId="715E0AB2" w14:textId="77777777" w:rsidR="00527F34" w:rsidRPr="00A31F1E" w:rsidRDefault="00527F34" w:rsidP="00527F34">
      <w:pPr>
        <w:pStyle w:val="ListParagraph"/>
        <w:numPr>
          <w:ilvl w:val="0"/>
          <w:numId w:val="3"/>
        </w:numPr>
        <w:spacing w:after="200" w:line="276" w:lineRule="auto"/>
      </w:pPr>
      <w:r w:rsidRPr="00A31F1E">
        <w:t xml:space="preserve">Do these data show that the new computer system reduced the time spent on </w:t>
      </w:r>
      <w:r w:rsidRPr="00A31F1E">
        <w:rPr>
          <w:i/>
        </w:rPr>
        <w:t>Nurses’ Administration</w:t>
      </w:r>
      <w:r w:rsidRPr="00A31F1E">
        <w:t>?</w:t>
      </w:r>
    </w:p>
    <w:p w14:paraId="3FCD5443" w14:textId="77777777" w:rsidR="00527F34" w:rsidRDefault="00527F34" w:rsidP="00527F34">
      <w:pPr>
        <w:pStyle w:val="ListParagraph"/>
        <w:numPr>
          <w:ilvl w:val="0"/>
          <w:numId w:val="3"/>
        </w:numPr>
        <w:spacing w:after="200" w:line="276" w:lineRule="auto"/>
      </w:pPr>
      <w:r w:rsidRPr="00A31F1E">
        <w:t xml:space="preserve">Do the data show that the new computer system enabled nurses to spend more time on </w:t>
      </w:r>
      <w:r w:rsidRPr="00A31F1E">
        <w:rPr>
          <w:i/>
        </w:rPr>
        <w:t>Direct Patient Care</w:t>
      </w:r>
      <w:r w:rsidRPr="00A31F1E">
        <w:t>?</w:t>
      </w:r>
    </w:p>
    <w:p w14:paraId="55E434EE" w14:textId="77777777" w:rsidR="00527F34" w:rsidRDefault="00527F34" w:rsidP="009E680D">
      <w:pPr>
        <w:jc w:val="center"/>
        <w:rPr>
          <w:rFonts w:ascii="Arial" w:eastAsia="Times New Roman" w:hAnsi="Arial" w:cs="Arial"/>
          <w:color w:val="222222"/>
          <w:shd w:val="clear" w:color="auto" w:fill="FFFFFF"/>
        </w:rPr>
      </w:pPr>
    </w:p>
    <w:p w14:paraId="10A0A92A" w14:textId="77777777" w:rsidR="00834CF5" w:rsidRDefault="00834CF5" w:rsidP="009E680D">
      <w:pPr>
        <w:jc w:val="center"/>
        <w:rPr>
          <w:rFonts w:ascii="Arial" w:eastAsia="Times New Roman" w:hAnsi="Arial" w:cs="Arial"/>
          <w:color w:val="222222"/>
          <w:shd w:val="clear" w:color="auto" w:fill="FFFFFF"/>
        </w:rPr>
      </w:pPr>
    </w:p>
    <w:p w14:paraId="2ECF69BA" w14:textId="77777777" w:rsidR="00527F34" w:rsidRDefault="00527F34" w:rsidP="009E680D">
      <w:pPr>
        <w:jc w:val="center"/>
        <w:rPr>
          <w:rFonts w:ascii="Arial" w:eastAsia="Times New Roman" w:hAnsi="Arial" w:cs="Arial"/>
          <w:color w:val="222222"/>
          <w:shd w:val="clear" w:color="auto" w:fill="FFFFFF"/>
        </w:rPr>
      </w:pPr>
    </w:p>
    <w:p w14:paraId="6617C12F" w14:textId="77777777" w:rsidR="00527F34" w:rsidRDefault="00527F34" w:rsidP="009E680D">
      <w:pPr>
        <w:jc w:val="center"/>
        <w:rPr>
          <w:rFonts w:ascii="Arial" w:eastAsia="Times New Roman" w:hAnsi="Arial" w:cs="Arial"/>
          <w:color w:val="222222"/>
          <w:shd w:val="clear" w:color="auto" w:fill="FFFFFF"/>
        </w:rPr>
      </w:pPr>
    </w:p>
    <w:p w14:paraId="385B2641" w14:textId="77777777" w:rsidR="00527F34" w:rsidRDefault="00527F34" w:rsidP="009E680D">
      <w:pPr>
        <w:jc w:val="center"/>
        <w:rPr>
          <w:rFonts w:ascii="Arial" w:eastAsia="Times New Roman" w:hAnsi="Arial" w:cs="Arial"/>
          <w:color w:val="222222"/>
          <w:shd w:val="clear" w:color="auto" w:fill="FFFFFF"/>
        </w:rPr>
      </w:pPr>
    </w:p>
    <w:p w14:paraId="7322E0E0" w14:textId="77777777" w:rsidR="009E680D" w:rsidRDefault="009E680D" w:rsidP="009E680D">
      <w:pPr>
        <w:jc w:val="cente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Why two </w:t>
      </w:r>
      <w:proofErr w:type="gramStart"/>
      <w:r>
        <w:rPr>
          <w:rFonts w:ascii="Arial" w:eastAsia="Times New Roman" w:hAnsi="Arial" w:cs="Arial"/>
          <w:color w:val="222222"/>
          <w:shd w:val="clear" w:color="auto" w:fill="FFFFFF"/>
        </w:rPr>
        <w:t xml:space="preserve">sample </w:t>
      </w:r>
      <w:r w:rsidRPr="009E680D">
        <w:rPr>
          <w:rFonts w:ascii="Arial" w:eastAsia="Times New Roman" w:hAnsi="Arial" w:cs="Arial"/>
          <w:color w:val="222222"/>
          <w:shd w:val="clear" w:color="auto" w:fill="FFFFFF"/>
        </w:rPr>
        <w:t xml:space="preserve"> </w:t>
      </w:r>
      <w:r>
        <w:rPr>
          <w:rFonts w:ascii="Arial" w:eastAsia="Times New Roman" w:hAnsi="Arial" w:cs="Arial"/>
          <w:color w:val="222222"/>
          <w:shd w:val="clear" w:color="auto" w:fill="FFFFFF"/>
        </w:rPr>
        <w:t>test</w:t>
      </w:r>
      <w:proofErr w:type="gramEnd"/>
      <w:r>
        <w:rPr>
          <w:rFonts w:ascii="Arial" w:eastAsia="Times New Roman" w:hAnsi="Arial" w:cs="Arial"/>
          <w:color w:val="222222"/>
          <w:shd w:val="clear" w:color="auto" w:fill="FFFFFF"/>
        </w:rPr>
        <w:t xml:space="preserve"> ?</w:t>
      </w:r>
    </w:p>
    <w:p w14:paraId="1C19F673" w14:textId="77777777" w:rsidR="00836B45" w:rsidRDefault="00836B45" w:rsidP="009E680D">
      <w:pPr>
        <w:jc w:val="center"/>
        <w:rPr>
          <w:rFonts w:ascii="Arial" w:eastAsia="Times New Roman" w:hAnsi="Arial" w:cs="Arial"/>
          <w:color w:val="222222"/>
          <w:shd w:val="clear" w:color="auto" w:fill="FFFFFF"/>
        </w:rPr>
      </w:pPr>
    </w:p>
    <w:p w14:paraId="2B106408" w14:textId="77777777" w:rsidR="00836B45" w:rsidRPr="00382831" w:rsidRDefault="00836B45" w:rsidP="00382831">
      <w:pPr>
        <w:pStyle w:val="ListParagraph"/>
        <w:numPr>
          <w:ilvl w:val="0"/>
          <w:numId w:val="1"/>
        </w:numPr>
        <w:rPr>
          <w:rFonts w:ascii="Times New Roman" w:eastAsia="Times New Roman" w:hAnsi="Times New Roman" w:cs="Times New Roman"/>
        </w:rPr>
      </w:pPr>
      <w:r w:rsidRPr="00382831">
        <w:rPr>
          <w:rFonts w:ascii="Helvetica Neue" w:eastAsia="Times New Roman" w:hAnsi="Helvetica Neue" w:cs="Times New Roman"/>
          <w:color w:val="333333"/>
          <w:sz w:val="21"/>
          <w:szCs w:val="21"/>
          <w:shd w:val="clear" w:color="auto" w:fill="FFFFFF"/>
        </w:rPr>
        <w:t>In statistics, t-tests are a type of hypothesis test that allows you to compare means.</w:t>
      </w:r>
    </w:p>
    <w:p w14:paraId="2EDA60F9" w14:textId="77777777" w:rsidR="00836B45" w:rsidRDefault="00382831" w:rsidP="00382831">
      <w:pPr>
        <w:pStyle w:val="ListParagraph"/>
        <w:numPr>
          <w:ilvl w:val="0"/>
          <w:numId w:val="1"/>
        </w:numPr>
        <w:rPr>
          <w:rFonts w:ascii="Times New Roman" w:eastAsia="Times New Roman" w:hAnsi="Times New Roman" w:cs="Times New Roman"/>
        </w:rPr>
      </w:pPr>
      <w:r w:rsidRPr="00382831">
        <w:rPr>
          <w:rFonts w:ascii="Times New Roman" w:eastAsia="Times New Roman" w:hAnsi="Times New Roman" w:cs="Times New Roman"/>
        </w:rPr>
        <w:t xml:space="preserve">Signal / noise </w:t>
      </w:r>
      <w:r>
        <w:rPr>
          <w:rFonts w:ascii="Times New Roman" w:eastAsia="Times New Roman" w:hAnsi="Times New Roman" w:cs="Times New Roman"/>
        </w:rPr>
        <w:t>analogy</w:t>
      </w:r>
    </w:p>
    <w:p w14:paraId="0AC6F0AD" w14:textId="77777777" w:rsidR="00382831" w:rsidRDefault="00382831" w:rsidP="00382831">
      <w:pPr>
        <w:pStyle w:val="ListParagraph"/>
        <w:rPr>
          <w:rFonts w:ascii="Times New Roman" w:eastAsia="Times New Roman" w:hAnsi="Times New Roman" w:cs="Times New Roman"/>
        </w:rPr>
      </w:pPr>
    </w:p>
    <w:p w14:paraId="0D0BC384" w14:textId="77777777" w:rsidR="00382831" w:rsidRDefault="00382831" w:rsidP="00382831">
      <w:pPr>
        <w:rPr>
          <w:rFonts w:ascii="Georgia" w:eastAsia="Times New Roman" w:hAnsi="Georgia" w:cs="Times New Roman"/>
          <w:color w:val="0B0318"/>
          <w:shd w:val="clear" w:color="auto" w:fill="FFFFFF"/>
        </w:rPr>
      </w:pPr>
      <w:r w:rsidRPr="00382831">
        <w:rPr>
          <w:rFonts w:ascii="Georgia" w:eastAsia="Times New Roman" w:hAnsi="Georgia" w:cs="Times New Roman"/>
          <w:color w:val="0B0318"/>
          <w:shd w:val="clear" w:color="auto" w:fill="FFFFFF"/>
        </w:rPr>
        <w:t>The One Sample </w:t>
      </w:r>
      <w:proofErr w:type="gramStart"/>
      <w:r w:rsidRPr="00382831">
        <w:rPr>
          <w:rFonts w:ascii="Georgia" w:eastAsia="Times New Roman" w:hAnsi="Georgia" w:cs="Times New Roman"/>
          <w:i/>
          <w:iCs/>
          <w:color w:val="0B0318"/>
          <w:shd w:val="clear" w:color="auto" w:fill="FFFFFF"/>
        </w:rPr>
        <w:t>t</w:t>
      </w:r>
      <w:proofErr w:type="gramEnd"/>
      <w:r w:rsidRPr="00382831">
        <w:rPr>
          <w:rFonts w:ascii="Georgia" w:eastAsia="Times New Roman" w:hAnsi="Georgia" w:cs="Times New Roman"/>
          <w:color w:val="0B0318"/>
          <w:shd w:val="clear" w:color="auto" w:fill="FFFFFF"/>
        </w:rPr>
        <w:t> Test determines whether the sample mean is statistically different from a known or hypothesized population mean</w:t>
      </w:r>
      <w:r>
        <w:rPr>
          <w:rFonts w:ascii="Georgia" w:eastAsia="Times New Roman" w:hAnsi="Georgia" w:cs="Times New Roman"/>
          <w:color w:val="0B0318"/>
          <w:shd w:val="clear" w:color="auto" w:fill="FFFFFF"/>
        </w:rPr>
        <w:t xml:space="preserve">. </w:t>
      </w:r>
    </w:p>
    <w:p w14:paraId="175847F1" w14:textId="77777777" w:rsidR="00382831" w:rsidRDefault="00382831" w:rsidP="00382831">
      <w:pPr>
        <w:rPr>
          <w:rFonts w:ascii="Georgia" w:eastAsia="Times New Roman" w:hAnsi="Georgia" w:cs="Times New Roman"/>
          <w:color w:val="0B0318"/>
          <w:shd w:val="clear" w:color="auto" w:fill="FFFFFF"/>
        </w:rPr>
      </w:pPr>
    </w:p>
    <w:p w14:paraId="30CCA9BD" w14:textId="77777777" w:rsidR="00716D50" w:rsidRDefault="00716D50" w:rsidP="00716D50">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T</w:t>
      </w:r>
      <w:r w:rsidRPr="00716D50">
        <w:rPr>
          <w:rFonts w:ascii="Helvetica Neue" w:eastAsia="Times New Roman" w:hAnsi="Helvetica Neue" w:cs="Times New Roman"/>
          <w:color w:val="333333"/>
          <w:sz w:val="21"/>
          <w:szCs w:val="21"/>
          <w:shd w:val="clear" w:color="auto" w:fill="FFFFFF"/>
        </w:rPr>
        <w:t xml:space="preserve">he paired t-test and the 1-sample t-test are </w:t>
      </w:r>
      <w:proofErr w:type="gramStart"/>
      <w:r w:rsidRPr="00716D50">
        <w:rPr>
          <w:rFonts w:ascii="Helvetica Neue" w:eastAsia="Times New Roman" w:hAnsi="Helvetica Neue" w:cs="Times New Roman"/>
          <w:color w:val="333333"/>
          <w:sz w:val="21"/>
          <w:szCs w:val="21"/>
          <w:shd w:val="clear" w:color="auto" w:fill="FFFFFF"/>
        </w:rPr>
        <w:t>actually the</w:t>
      </w:r>
      <w:proofErr w:type="gramEnd"/>
      <w:r w:rsidRPr="00716D50">
        <w:rPr>
          <w:rFonts w:ascii="Helvetica Neue" w:eastAsia="Times New Roman" w:hAnsi="Helvetica Neue" w:cs="Times New Roman"/>
          <w:color w:val="333333"/>
          <w:sz w:val="21"/>
          <w:szCs w:val="21"/>
          <w:shd w:val="clear" w:color="auto" w:fill="FFFFFF"/>
        </w:rPr>
        <w:t xml:space="preserve"> same test in disguise! As we saw above, a 1-sample t-test compares one sample mean to a null hypothesis value. A paired t-test simply calculates the difference between paired observations (e.g., before and after) and then performs a 1-sample t-test on the differences.</w:t>
      </w:r>
    </w:p>
    <w:p w14:paraId="3698928D" w14:textId="77777777" w:rsidR="00716D50" w:rsidRDefault="00716D50" w:rsidP="00716D50">
      <w:pPr>
        <w:rPr>
          <w:rFonts w:ascii="Helvetica Neue" w:eastAsia="Times New Roman" w:hAnsi="Helvetica Neue" w:cs="Times New Roman"/>
          <w:color w:val="333333"/>
          <w:sz w:val="21"/>
          <w:szCs w:val="21"/>
          <w:shd w:val="clear" w:color="auto" w:fill="FFFFFF"/>
        </w:rPr>
      </w:pPr>
    </w:p>
    <w:p w14:paraId="163AEB5D" w14:textId="77777777" w:rsidR="00F754F9" w:rsidRPr="00F754F9" w:rsidRDefault="00F754F9" w:rsidP="00F754F9">
      <w:pPr>
        <w:rPr>
          <w:rFonts w:ascii="Times New Roman" w:eastAsia="Times New Roman" w:hAnsi="Times New Roman" w:cs="Times New Roman"/>
        </w:rPr>
      </w:pPr>
      <w:r w:rsidRPr="00F754F9">
        <w:rPr>
          <w:rFonts w:ascii="Helvetica Neue" w:eastAsia="Times New Roman" w:hAnsi="Helvetica Neue" w:cs="Times New Roman"/>
          <w:color w:val="333333"/>
          <w:sz w:val="21"/>
          <w:szCs w:val="21"/>
          <w:shd w:val="clear" w:color="auto" w:fill="FFFFFF"/>
        </w:rPr>
        <w:t xml:space="preserve">The 2-sample t-test takes your sample data from two groups and boils it down to the t-value. The process is very </w:t>
      </w:r>
      <w:proofErr w:type="gramStart"/>
      <w:r w:rsidRPr="00F754F9">
        <w:rPr>
          <w:rFonts w:ascii="Helvetica Neue" w:eastAsia="Times New Roman" w:hAnsi="Helvetica Neue" w:cs="Times New Roman"/>
          <w:color w:val="333333"/>
          <w:sz w:val="21"/>
          <w:szCs w:val="21"/>
          <w:shd w:val="clear" w:color="auto" w:fill="FFFFFF"/>
        </w:rPr>
        <w:t>similar to</w:t>
      </w:r>
      <w:proofErr w:type="gramEnd"/>
      <w:r w:rsidRPr="00F754F9">
        <w:rPr>
          <w:rFonts w:ascii="Helvetica Neue" w:eastAsia="Times New Roman" w:hAnsi="Helvetica Neue" w:cs="Times New Roman"/>
          <w:color w:val="333333"/>
          <w:sz w:val="21"/>
          <w:szCs w:val="21"/>
          <w:shd w:val="clear" w:color="auto" w:fill="FFFFFF"/>
        </w:rPr>
        <w:t xml:space="preserve"> the 1-sample t-test, and you can still use the analogy of the signal-to-noise ratio. Unlike the paired t-test, the 2-sample t-test requires independent groups for each sample.</w:t>
      </w:r>
    </w:p>
    <w:p w14:paraId="6D6414D7" w14:textId="77777777" w:rsidR="00716D50" w:rsidRDefault="00716D50" w:rsidP="00716D50">
      <w:pPr>
        <w:rPr>
          <w:rFonts w:ascii="Times New Roman" w:eastAsia="Times New Roman" w:hAnsi="Times New Roman" w:cs="Times New Roman"/>
        </w:rPr>
      </w:pPr>
    </w:p>
    <w:p w14:paraId="338075F1" w14:textId="77777777" w:rsidR="00F754F9" w:rsidRPr="00F754F9" w:rsidRDefault="00F754F9" w:rsidP="00F754F9">
      <w:pPr>
        <w:rPr>
          <w:rFonts w:ascii="Times New Roman" w:eastAsia="Times New Roman" w:hAnsi="Times New Roman" w:cs="Times New Roman"/>
        </w:rPr>
      </w:pPr>
      <w:r w:rsidRPr="00F754F9">
        <w:rPr>
          <w:rFonts w:ascii="Helvetica Neue" w:eastAsia="Times New Roman" w:hAnsi="Helvetica Neue" w:cs="Times New Roman"/>
          <w:color w:val="333333"/>
          <w:sz w:val="21"/>
          <w:szCs w:val="21"/>
          <w:shd w:val="clear" w:color="auto" w:fill="FFFFFF"/>
        </w:rPr>
        <w:t>The default null hypothesis for a 2-sample t-test is that the two groups are equal. You can see in the equation that when the two groups are equal, the difference (and the entire ratio) also equals zero. As the difference between the two groups grows in either a positive or negative direction, the signal becomes stronger.</w:t>
      </w:r>
    </w:p>
    <w:p w14:paraId="7E8669F3" w14:textId="77777777" w:rsidR="00834CF5" w:rsidRDefault="00834CF5" w:rsidP="00022A7F">
      <w:pPr>
        <w:shd w:val="clear" w:color="auto" w:fill="FFFFFF"/>
        <w:spacing w:before="100" w:beforeAutospacing="1" w:after="100" w:afterAutospacing="1"/>
        <w:ind w:left="945"/>
        <w:jc w:val="center"/>
        <w:rPr>
          <w:rFonts w:ascii="Arial" w:eastAsia="Times New Roman" w:hAnsi="Arial" w:cs="Arial"/>
          <w:color w:val="222222"/>
          <w:sz w:val="27"/>
          <w:szCs w:val="27"/>
        </w:rPr>
      </w:pPr>
    </w:p>
    <w:p w14:paraId="059B8A3D" w14:textId="77777777" w:rsidR="00834CF5" w:rsidRDefault="00834CF5" w:rsidP="00022A7F">
      <w:pPr>
        <w:shd w:val="clear" w:color="auto" w:fill="FFFFFF"/>
        <w:spacing w:before="100" w:beforeAutospacing="1" w:after="100" w:afterAutospacing="1"/>
        <w:ind w:left="945"/>
        <w:jc w:val="center"/>
        <w:rPr>
          <w:rFonts w:ascii="Arial" w:eastAsia="Times New Roman" w:hAnsi="Arial" w:cs="Arial"/>
          <w:color w:val="222222"/>
          <w:sz w:val="27"/>
          <w:szCs w:val="27"/>
        </w:rPr>
      </w:pPr>
    </w:p>
    <w:p w14:paraId="3B12FC7C" w14:textId="77777777" w:rsidR="00834CF5" w:rsidRDefault="00834CF5" w:rsidP="00022A7F">
      <w:pPr>
        <w:shd w:val="clear" w:color="auto" w:fill="FFFFFF"/>
        <w:spacing w:before="100" w:beforeAutospacing="1" w:after="100" w:afterAutospacing="1"/>
        <w:ind w:left="945"/>
        <w:jc w:val="center"/>
        <w:rPr>
          <w:rFonts w:ascii="Arial" w:eastAsia="Times New Roman" w:hAnsi="Arial" w:cs="Arial"/>
          <w:color w:val="222222"/>
          <w:sz w:val="27"/>
          <w:szCs w:val="27"/>
        </w:rPr>
      </w:pPr>
    </w:p>
    <w:p w14:paraId="626CEEF8" w14:textId="77777777" w:rsidR="00834CF5" w:rsidRDefault="00834CF5" w:rsidP="00022A7F">
      <w:pPr>
        <w:shd w:val="clear" w:color="auto" w:fill="FFFFFF"/>
        <w:spacing w:before="100" w:beforeAutospacing="1" w:after="100" w:afterAutospacing="1"/>
        <w:ind w:left="945"/>
        <w:jc w:val="center"/>
        <w:rPr>
          <w:rFonts w:ascii="Arial" w:eastAsia="Times New Roman" w:hAnsi="Arial" w:cs="Arial"/>
          <w:color w:val="222222"/>
          <w:sz w:val="27"/>
          <w:szCs w:val="27"/>
        </w:rPr>
      </w:pPr>
    </w:p>
    <w:p w14:paraId="15350B1E" w14:textId="69ED20F1" w:rsidR="008B08E6" w:rsidRPr="008B08E6" w:rsidRDefault="001D2573" w:rsidP="00022A7F">
      <w:pPr>
        <w:shd w:val="clear" w:color="auto" w:fill="FFFFFF"/>
        <w:spacing w:before="100" w:beforeAutospacing="1" w:after="100" w:afterAutospacing="1"/>
        <w:ind w:left="945"/>
        <w:jc w:val="center"/>
        <w:rPr>
          <w:rFonts w:ascii="Arial" w:eastAsia="Times New Roman" w:hAnsi="Arial" w:cs="Arial"/>
          <w:color w:val="222222"/>
          <w:sz w:val="27"/>
          <w:szCs w:val="27"/>
        </w:rPr>
      </w:pPr>
      <w:r w:rsidRPr="001D2573">
        <w:rPr>
          <w:rFonts w:ascii="Arial" w:eastAsia="Times New Roman" w:hAnsi="Arial" w:cs="Arial"/>
          <w:color w:val="222222"/>
          <w:sz w:val="27"/>
          <w:szCs w:val="27"/>
        </w:rPr>
        <w:lastRenderedPageBreak/>
        <w:t xml:space="preserve">Go through the formula </w:t>
      </w:r>
    </w:p>
    <w:p w14:paraId="5FDBDF0E" w14:textId="1F401B83" w:rsidR="00692BD5" w:rsidRPr="00692BD5" w:rsidRDefault="00692BD5" w:rsidP="00692BD5">
      <w:pPr>
        <w:rPr>
          <w:rFonts w:ascii="Times New Roman" w:eastAsia="Times New Roman" w:hAnsi="Times New Roman" w:cs="Times New Roman"/>
        </w:rPr>
      </w:pPr>
      <w:r w:rsidRPr="00692BD5">
        <w:rPr>
          <w:rFonts w:ascii="Times New Roman" w:eastAsia="Times New Roman" w:hAnsi="Times New Roman" w:cs="Times New Roman"/>
        </w:rPr>
        <w:t>When running a two-sample equal-variance t-test, the basic assumptions are that the distributions of the two populations are normal, and that the variances of the t</w:t>
      </w:r>
      <w:r w:rsidR="00022A7F">
        <w:rPr>
          <w:rFonts w:ascii="Times New Roman" w:eastAsia="Times New Roman" w:hAnsi="Times New Roman" w:cs="Times New Roman"/>
        </w:rPr>
        <w:t xml:space="preserve">wo distributions are the same. </w:t>
      </w:r>
    </w:p>
    <w:p w14:paraId="4E1210F0" w14:textId="6F4F3CD8" w:rsidR="001D2573" w:rsidRDefault="006C2F1D" w:rsidP="008B08E6">
      <w:p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noProof/>
          <w:color w:val="222222"/>
        </w:rPr>
        <w:drawing>
          <wp:inline distT="0" distB="0" distL="0" distR="0" wp14:anchorId="76E132F2" wp14:editId="685711B5">
            <wp:extent cx="3463925" cy="1195705"/>
            <wp:effectExtent l="0" t="0" r="0" b="0"/>
            <wp:docPr id="3" name="Picture 3" descr="../../../Screen%20Shot%202018-10-08%20at%201.39.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08%20at%201.39.16%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3925" cy="1195705"/>
                    </a:xfrm>
                    <a:prstGeom prst="rect">
                      <a:avLst/>
                    </a:prstGeom>
                    <a:noFill/>
                    <a:ln>
                      <a:noFill/>
                    </a:ln>
                  </pic:spPr>
                </pic:pic>
              </a:graphicData>
            </a:graphic>
          </wp:inline>
        </w:drawing>
      </w:r>
    </w:p>
    <w:p w14:paraId="4DDE207B" w14:textId="59EFB4F6" w:rsidR="006C2F1D" w:rsidRDefault="00595F39" w:rsidP="008B08E6">
      <w:p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difference in means / </w:t>
      </w:r>
      <w:proofErr w:type="spellStart"/>
      <w:r>
        <w:rPr>
          <w:rFonts w:ascii="Arial" w:eastAsia="Times New Roman" w:hAnsi="Arial" w:cs="Arial"/>
          <w:color w:val="222222"/>
        </w:rPr>
        <w:t>sqrt</w:t>
      </w:r>
      <w:proofErr w:type="spellEnd"/>
      <w:r>
        <w:rPr>
          <w:rFonts w:ascii="Arial" w:eastAsia="Times New Roman" w:hAnsi="Arial" w:cs="Arial"/>
          <w:color w:val="222222"/>
        </w:rPr>
        <w:t xml:space="preserve"> (variance / sample size)</w:t>
      </w:r>
    </w:p>
    <w:p w14:paraId="5D0A89BA" w14:textId="57AD7ADC" w:rsidR="00A3049B" w:rsidRDefault="00A3049B" w:rsidP="008B08E6">
      <w:pPr>
        <w:shd w:val="clear" w:color="auto" w:fill="FFFFFF"/>
        <w:spacing w:before="100" w:beforeAutospacing="1" w:after="100" w:afterAutospacing="1"/>
        <w:ind w:left="945"/>
        <w:rPr>
          <w:rFonts w:ascii="Arial" w:eastAsia="Times New Roman" w:hAnsi="Arial" w:cs="Arial"/>
          <w:color w:val="222222"/>
        </w:rPr>
      </w:pPr>
    </w:p>
    <w:p w14:paraId="08189CB4" w14:textId="4F96EC1E" w:rsidR="00834CF5" w:rsidRDefault="00834CF5" w:rsidP="008B08E6">
      <w:pPr>
        <w:shd w:val="clear" w:color="auto" w:fill="FFFFFF"/>
        <w:spacing w:before="100" w:beforeAutospacing="1" w:after="100" w:afterAutospacing="1"/>
        <w:ind w:left="945"/>
        <w:rPr>
          <w:rFonts w:ascii="Arial" w:eastAsia="Times New Roman" w:hAnsi="Arial" w:cs="Arial"/>
          <w:color w:val="222222"/>
        </w:rPr>
      </w:pPr>
    </w:p>
    <w:tbl>
      <w:tblPr>
        <w:tblStyle w:val="TableGrid"/>
        <w:tblW w:w="8770" w:type="dxa"/>
        <w:tblInd w:w="184" w:type="dxa"/>
        <w:tblLook w:val="04A0" w:firstRow="1" w:lastRow="0" w:firstColumn="1" w:lastColumn="0" w:noHBand="0" w:noVBand="1"/>
      </w:tblPr>
      <w:tblGrid>
        <w:gridCol w:w="1661"/>
        <w:gridCol w:w="1658"/>
        <w:gridCol w:w="1699"/>
        <w:gridCol w:w="1691"/>
        <w:gridCol w:w="2061"/>
      </w:tblGrid>
      <w:tr w:rsidR="00441E5B" w14:paraId="0048E22C" w14:textId="77777777" w:rsidTr="00441E5B">
        <w:trPr>
          <w:trHeight w:val="305"/>
        </w:trPr>
        <w:tc>
          <w:tcPr>
            <w:tcW w:w="1661" w:type="dxa"/>
          </w:tcPr>
          <w:p w14:paraId="4837A31B" w14:textId="19215AEA" w:rsidR="00441E5B" w:rsidRDefault="00441E5B"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Nurse Type</w:t>
            </w:r>
          </w:p>
        </w:tc>
        <w:tc>
          <w:tcPr>
            <w:tcW w:w="1658" w:type="dxa"/>
          </w:tcPr>
          <w:p w14:paraId="1979238B" w14:textId="7EAF68D9" w:rsidR="00441E5B" w:rsidRDefault="00441E5B"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Direct Care</w:t>
            </w:r>
          </w:p>
        </w:tc>
        <w:tc>
          <w:tcPr>
            <w:tcW w:w="1699" w:type="dxa"/>
          </w:tcPr>
          <w:p w14:paraId="57555214" w14:textId="2A5650A2" w:rsidR="00441E5B" w:rsidRDefault="00441E5B"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Non-Nursing</w:t>
            </w:r>
          </w:p>
        </w:tc>
        <w:tc>
          <w:tcPr>
            <w:tcW w:w="1691" w:type="dxa"/>
          </w:tcPr>
          <w:p w14:paraId="7F3AA726" w14:textId="4C601DCF" w:rsidR="00441E5B" w:rsidRDefault="00441E5B"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Indirect Care</w:t>
            </w:r>
          </w:p>
        </w:tc>
        <w:tc>
          <w:tcPr>
            <w:tcW w:w="2061" w:type="dxa"/>
          </w:tcPr>
          <w:p w14:paraId="082B4D80" w14:textId="2EBF4537" w:rsidR="00441E5B" w:rsidRDefault="00441E5B"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Nurse’s Admin</w:t>
            </w:r>
          </w:p>
        </w:tc>
      </w:tr>
      <w:tr w:rsidR="00441E5B" w14:paraId="648AA277" w14:textId="77777777" w:rsidTr="00441E5B">
        <w:tc>
          <w:tcPr>
            <w:tcW w:w="1661" w:type="dxa"/>
          </w:tcPr>
          <w:p w14:paraId="07196E15" w14:textId="2FA98CF7" w:rsidR="00441E5B" w:rsidRDefault="00441E5B"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RN</w:t>
            </w:r>
          </w:p>
        </w:tc>
        <w:tc>
          <w:tcPr>
            <w:tcW w:w="1658" w:type="dxa"/>
          </w:tcPr>
          <w:p w14:paraId="75A0C2AA" w14:textId="545241E7" w:rsidR="00441E5B" w:rsidRDefault="000F127C"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0.76</w:t>
            </w:r>
          </w:p>
        </w:tc>
        <w:tc>
          <w:tcPr>
            <w:tcW w:w="1699" w:type="dxa"/>
          </w:tcPr>
          <w:p w14:paraId="3358F454" w14:textId="782B5746" w:rsidR="00441E5B" w:rsidRDefault="0045496D"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0.33</w:t>
            </w:r>
          </w:p>
        </w:tc>
        <w:tc>
          <w:tcPr>
            <w:tcW w:w="1691" w:type="dxa"/>
          </w:tcPr>
          <w:p w14:paraId="76A1F987" w14:textId="79D9BA86" w:rsidR="00441E5B" w:rsidRDefault="000F127C"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0.84</w:t>
            </w:r>
          </w:p>
        </w:tc>
        <w:tc>
          <w:tcPr>
            <w:tcW w:w="2061" w:type="dxa"/>
          </w:tcPr>
          <w:p w14:paraId="3EEEA708" w14:textId="30D5AAC8" w:rsidR="00441E5B" w:rsidRDefault="000F127C"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0.25</w:t>
            </w:r>
          </w:p>
        </w:tc>
      </w:tr>
      <w:tr w:rsidR="00441E5B" w14:paraId="51DFFE08" w14:textId="77777777" w:rsidTr="00441E5B">
        <w:trPr>
          <w:trHeight w:val="251"/>
        </w:trPr>
        <w:tc>
          <w:tcPr>
            <w:tcW w:w="1661" w:type="dxa"/>
          </w:tcPr>
          <w:p w14:paraId="358790CA" w14:textId="16919DEC" w:rsidR="00441E5B" w:rsidRDefault="00441E5B"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NA</w:t>
            </w:r>
          </w:p>
        </w:tc>
        <w:tc>
          <w:tcPr>
            <w:tcW w:w="1658" w:type="dxa"/>
          </w:tcPr>
          <w:p w14:paraId="2CCA5BE4" w14:textId="4B1070FE" w:rsidR="00441E5B" w:rsidRDefault="0045496D"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0.23</w:t>
            </w:r>
          </w:p>
        </w:tc>
        <w:tc>
          <w:tcPr>
            <w:tcW w:w="1699" w:type="dxa"/>
          </w:tcPr>
          <w:p w14:paraId="6A3410BE" w14:textId="2B9116FB" w:rsidR="00441E5B" w:rsidRDefault="0045496D"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0.30</w:t>
            </w:r>
          </w:p>
        </w:tc>
        <w:tc>
          <w:tcPr>
            <w:tcW w:w="1691" w:type="dxa"/>
          </w:tcPr>
          <w:p w14:paraId="6A733DD6" w14:textId="50CB8A9A" w:rsidR="00441E5B" w:rsidRDefault="0045496D"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0.66</w:t>
            </w:r>
          </w:p>
        </w:tc>
        <w:tc>
          <w:tcPr>
            <w:tcW w:w="2061" w:type="dxa"/>
          </w:tcPr>
          <w:p w14:paraId="62181B66" w14:textId="78D076D1" w:rsidR="00441E5B" w:rsidRDefault="0045496D" w:rsidP="008B08E6">
            <w:pPr>
              <w:spacing w:before="100" w:beforeAutospacing="1" w:after="100" w:afterAutospacing="1"/>
              <w:rPr>
                <w:rFonts w:ascii="Arial" w:eastAsia="Times New Roman" w:hAnsi="Arial" w:cs="Arial"/>
                <w:color w:val="222222"/>
              </w:rPr>
            </w:pPr>
            <w:r>
              <w:rPr>
                <w:rFonts w:ascii="Arial" w:eastAsia="Times New Roman" w:hAnsi="Arial" w:cs="Arial"/>
                <w:color w:val="222222"/>
              </w:rPr>
              <w:t>0.19</w:t>
            </w:r>
          </w:p>
        </w:tc>
      </w:tr>
    </w:tbl>
    <w:p w14:paraId="33405B7D" w14:textId="33AFF943" w:rsidR="00834CF5" w:rsidRDefault="0045496D" w:rsidP="0045496D">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  Table</w:t>
      </w:r>
      <w:r w:rsidR="008F2865">
        <w:rPr>
          <w:rFonts w:ascii="Arial" w:eastAsia="Times New Roman" w:hAnsi="Arial" w:cs="Arial"/>
          <w:color w:val="222222"/>
        </w:rPr>
        <w:t>1</w:t>
      </w:r>
      <w:r>
        <w:rPr>
          <w:rFonts w:ascii="Arial" w:eastAsia="Times New Roman" w:hAnsi="Arial" w:cs="Arial"/>
          <w:color w:val="222222"/>
        </w:rPr>
        <w:t xml:space="preserve">: p-values for </w:t>
      </w:r>
      <w:r w:rsidRPr="0045496D">
        <w:rPr>
          <w:rFonts w:ascii="Arial" w:eastAsia="Times New Roman" w:hAnsi="Arial" w:cs="Arial"/>
          <w:color w:val="222222"/>
        </w:rPr>
        <w:t>Bartlett test of homogeneity of variances</w:t>
      </w:r>
    </w:p>
    <w:p w14:paraId="10057720" w14:textId="77777777" w:rsidR="000F127C" w:rsidRDefault="000F127C" w:rsidP="0045496D">
      <w:pPr>
        <w:shd w:val="clear" w:color="auto" w:fill="FFFFFF"/>
        <w:spacing w:before="100" w:beforeAutospacing="1" w:after="100" w:afterAutospacing="1"/>
        <w:rPr>
          <w:rFonts w:ascii="Arial" w:eastAsia="Times New Roman" w:hAnsi="Arial" w:cs="Arial"/>
          <w:color w:val="222222"/>
        </w:rPr>
      </w:pPr>
    </w:p>
    <w:p w14:paraId="3CB7D081" w14:textId="52C4CD21" w:rsidR="000F127C" w:rsidRDefault="00FF67F9" w:rsidP="0045496D">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noProof/>
          <w:color w:val="222222"/>
        </w:rPr>
        <w:drawing>
          <wp:inline distT="0" distB="0" distL="0" distR="0" wp14:anchorId="3968BAB2" wp14:editId="5A79FC93">
            <wp:extent cx="5934710" cy="3763010"/>
            <wp:effectExtent l="0" t="0" r="8890" b="0"/>
            <wp:docPr id="4" name="Picture 4" descr="bartlett%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tlett%20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763010"/>
                    </a:xfrm>
                    <a:prstGeom prst="rect">
                      <a:avLst/>
                    </a:prstGeom>
                    <a:noFill/>
                    <a:ln>
                      <a:noFill/>
                    </a:ln>
                  </pic:spPr>
                </pic:pic>
              </a:graphicData>
            </a:graphic>
          </wp:inline>
        </w:drawing>
      </w:r>
    </w:p>
    <w:p w14:paraId="4AEB8FCD" w14:textId="77777777" w:rsidR="00595F39" w:rsidRDefault="00595F39" w:rsidP="008B08E6">
      <w:pPr>
        <w:shd w:val="clear" w:color="auto" w:fill="FFFFFF"/>
        <w:spacing w:before="100" w:beforeAutospacing="1" w:after="100" w:afterAutospacing="1"/>
        <w:ind w:left="945"/>
        <w:rPr>
          <w:rFonts w:ascii="Arial" w:eastAsia="Times New Roman" w:hAnsi="Arial" w:cs="Arial"/>
          <w:color w:val="222222"/>
        </w:rPr>
      </w:pPr>
    </w:p>
    <w:p w14:paraId="194C64F5" w14:textId="77777777" w:rsidR="008B08E6" w:rsidRDefault="008B08E6" w:rsidP="008B08E6">
      <w:pPr>
        <w:shd w:val="clear" w:color="auto" w:fill="FFFFFF"/>
        <w:spacing w:before="100" w:beforeAutospacing="1" w:after="100" w:afterAutospacing="1"/>
        <w:ind w:left="945"/>
        <w:rPr>
          <w:rFonts w:ascii="Arial" w:eastAsia="Times New Roman" w:hAnsi="Arial" w:cs="Arial"/>
          <w:color w:val="222222"/>
        </w:rPr>
      </w:pPr>
    </w:p>
    <w:p w14:paraId="233EE489" w14:textId="77777777" w:rsidR="00DD113E" w:rsidRDefault="00DD113E" w:rsidP="008B08E6">
      <w:pPr>
        <w:shd w:val="clear" w:color="auto" w:fill="FFFFFF"/>
        <w:spacing w:before="100" w:beforeAutospacing="1" w:after="100" w:afterAutospacing="1"/>
        <w:ind w:left="945"/>
        <w:rPr>
          <w:rFonts w:ascii="Arial" w:eastAsia="Times New Roman" w:hAnsi="Arial" w:cs="Arial"/>
          <w:color w:val="222222"/>
        </w:rPr>
      </w:pPr>
    </w:p>
    <w:p w14:paraId="3ED22832" w14:textId="77777777" w:rsidR="00DD113E" w:rsidRDefault="00DD113E" w:rsidP="008B08E6">
      <w:pPr>
        <w:shd w:val="clear" w:color="auto" w:fill="FFFFFF"/>
        <w:spacing w:before="100" w:beforeAutospacing="1" w:after="100" w:afterAutospacing="1"/>
        <w:ind w:left="945"/>
        <w:rPr>
          <w:rFonts w:ascii="Arial" w:eastAsia="Times New Roman" w:hAnsi="Arial" w:cs="Arial"/>
          <w:color w:val="222222"/>
        </w:rPr>
      </w:pPr>
    </w:p>
    <w:p w14:paraId="1F5CEA7F" w14:textId="77777777" w:rsidR="00DD113E" w:rsidRDefault="00DD113E" w:rsidP="008B08E6">
      <w:pPr>
        <w:shd w:val="clear" w:color="auto" w:fill="FFFFFF"/>
        <w:spacing w:before="100" w:beforeAutospacing="1" w:after="100" w:afterAutospacing="1"/>
        <w:ind w:left="945"/>
        <w:rPr>
          <w:rFonts w:ascii="Arial" w:eastAsia="Times New Roman" w:hAnsi="Arial" w:cs="Arial"/>
          <w:color w:val="222222"/>
        </w:rPr>
      </w:pPr>
    </w:p>
    <w:p w14:paraId="4A9CC5EE" w14:textId="77777777" w:rsidR="00DD113E" w:rsidRDefault="00DD113E" w:rsidP="008B08E6">
      <w:pPr>
        <w:shd w:val="clear" w:color="auto" w:fill="FFFFFF"/>
        <w:spacing w:before="100" w:beforeAutospacing="1" w:after="100" w:afterAutospacing="1"/>
        <w:ind w:left="945"/>
        <w:rPr>
          <w:rFonts w:ascii="Arial" w:eastAsia="Times New Roman" w:hAnsi="Arial" w:cs="Arial"/>
          <w:color w:val="222222"/>
        </w:rPr>
      </w:pPr>
    </w:p>
    <w:p w14:paraId="7B621359" w14:textId="77777777" w:rsidR="00DD113E" w:rsidRDefault="00DD113E" w:rsidP="008B08E6">
      <w:pPr>
        <w:shd w:val="clear" w:color="auto" w:fill="FFFFFF"/>
        <w:spacing w:before="100" w:beforeAutospacing="1" w:after="100" w:afterAutospacing="1"/>
        <w:ind w:left="945"/>
        <w:rPr>
          <w:rFonts w:ascii="Arial" w:eastAsia="Times New Roman" w:hAnsi="Arial" w:cs="Arial"/>
          <w:color w:val="222222"/>
        </w:rPr>
      </w:pPr>
    </w:p>
    <w:p w14:paraId="7C8D4001" w14:textId="77777777" w:rsidR="00DD113E" w:rsidRDefault="00DD113E" w:rsidP="008B08E6">
      <w:pPr>
        <w:shd w:val="clear" w:color="auto" w:fill="FFFFFF"/>
        <w:spacing w:before="100" w:beforeAutospacing="1" w:after="100" w:afterAutospacing="1"/>
        <w:ind w:left="945"/>
        <w:rPr>
          <w:rFonts w:ascii="Arial" w:eastAsia="Times New Roman" w:hAnsi="Arial" w:cs="Arial"/>
          <w:color w:val="222222"/>
        </w:rPr>
      </w:pPr>
    </w:p>
    <w:p w14:paraId="51DD5E2C" w14:textId="77777777" w:rsidR="00DD113E" w:rsidRDefault="00DD113E" w:rsidP="008B08E6">
      <w:pPr>
        <w:shd w:val="clear" w:color="auto" w:fill="FFFFFF"/>
        <w:spacing w:before="100" w:beforeAutospacing="1" w:after="100" w:afterAutospacing="1"/>
        <w:ind w:left="945"/>
        <w:rPr>
          <w:rFonts w:ascii="Arial" w:eastAsia="Times New Roman" w:hAnsi="Arial" w:cs="Arial"/>
          <w:color w:val="222222"/>
        </w:rPr>
      </w:pPr>
    </w:p>
    <w:p w14:paraId="3472A8E8" w14:textId="77777777" w:rsidR="00DD113E" w:rsidRDefault="00DD113E" w:rsidP="008B08E6">
      <w:pPr>
        <w:shd w:val="clear" w:color="auto" w:fill="FFFFFF"/>
        <w:spacing w:before="100" w:beforeAutospacing="1" w:after="100" w:afterAutospacing="1"/>
        <w:ind w:left="945"/>
        <w:rPr>
          <w:rFonts w:ascii="Arial" w:eastAsia="Times New Roman" w:hAnsi="Arial" w:cs="Arial"/>
          <w:color w:val="222222"/>
        </w:rPr>
      </w:pPr>
    </w:p>
    <w:p w14:paraId="2DC6ADD7" w14:textId="77777777" w:rsidR="00DD113E" w:rsidRPr="001D2573" w:rsidRDefault="00DD113E" w:rsidP="008B08E6">
      <w:pPr>
        <w:shd w:val="clear" w:color="auto" w:fill="FFFFFF"/>
        <w:spacing w:before="100" w:beforeAutospacing="1" w:after="100" w:afterAutospacing="1"/>
        <w:ind w:left="945"/>
        <w:rPr>
          <w:rFonts w:ascii="Arial" w:eastAsia="Times New Roman" w:hAnsi="Arial" w:cs="Arial"/>
          <w:color w:val="222222"/>
        </w:rPr>
      </w:pPr>
    </w:p>
    <w:p w14:paraId="262093B1" w14:textId="77777777" w:rsidR="001D2573" w:rsidRPr="001D2573" w:rsidRDefault="001D2573" w:rsidP="001D2573">
      <w:pPr>
        <w:rPr>
          <w:rFonts w:ascii="Times New Roman" w:eastAsia="Times New Roman" w:hAnsi="Times New Roman" w:cs="Times New Roman"/>
        </w:rPr>
      </w:pPr>
    </w:p>
    <w:p w14:paraId="4ACEB23C" w14:textId="77777777" w:rsidR="00F754F9" w:rsidRPr="00716D50" w:rsidRDefault="00F754F9" w:rsidP="00716D50">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0B65E7" w:rsidRPr="008F2865" w14:paraId="1EEF6CE1" w14:textId="77777777" w:rsidTr="003922A0">
        <w:tc>
          <w:tcPr>
            <w:tcW w:w="1870" w:type="dxa"/>
          </w:tcPr>
          <w:p w14:paraId="7C984186" w14:textId="05FF072E" w:rsidR="000B65E7" w:rsidRPr="008F2865" w:rsidRDefault="000B65E7" w:rsidP="00382831">
            <w:pPr>
              <w:rPr>
                <w:rFonts w:ascii="Arial" w:eastAsia="Times New Roman" w:hAnsi="Arial" w:cs="Arial"/>
              </w:rPr>
            </w:pPr>
            <w:r w:rsidRPr="008F2865">
              <w:rPr>
                <w:rFonts w:ascii="Arial" w:eastAsia="Times New Roman" w:hAnsi="Arial" w:cs="Arial"/>
                <w:color w:val="222222"/>
              </w:rPr>
              <w:t>Nurse Type</w:t>
            </w:r>
          </w:p>
        </w:tc>
        <w:tc>
          <w:tcPr>
            <w:tcW w:w="1870" w:type="dxa"/>
          </w:tcPr>
          <w:p w14:paraId="7816AAB0" w14:textId="23C316AD" w:rsidR="000B65E7" w:rsidRPr="008F2865" w:rsidRDefault="000B65E7" w:rsidP="00382831">
            <w:pPr>
              <w:rPr>
                <w:rFonts w:ascii="Arial" w:eastAsia="Times New Roman" w:hAnsi="Arial" w:cs="Arial"/>
              </w:rPr>
            </w:pPr>
            <w:r w:rsidRPr="008F2865">
              <w:rPr>
                <w:rFonts w:ascii="Arial" w:eastAsia="Times New Roman" w:hAnsi="Arial" w:cs="Arial"/>
                <w:color w:val="222222"/>
              </w:rPr>
              <w:t>Direct Care</w:t>
            </w:r>
          </w:p>
        </w:tc>
        <w:tc>
          <w:tcPr>
            <w:tcW w:w="1870" w:type="dxa"/>
          </w:tcPr>
          <w:p w14:paraId="189F0944" w14:textId="0E49AFB6" w:rsidR="000B65E7" w:rsidRPr="008F2865" w:rsidRDefault="000B65E7" w:rsidP="00382831">
            <w:pPr>
              <w:rPr>
                <w:rFonts w:ascii="Arial" w:eastAsia="Times New Roman" w:hAnsi="Arial" w:cs="Arial"/>
              </w:rPr>
            </w:pPr>
            <w:r w:rsidRPr="008F2865">
              <w:rPr>
                <w:rFonts w:ascii="Arial" w:eastAsia="Times New Roman" w:hAnsi="Arial" w:cs="Arial"/>
                <w:color w:val="222222"/>
              </w:rPr>
              <w:t>Non-Nursing</w:t>
            </w:r>
          </w:p>
        </w:tc>
        <w:tc>
          <w:tcPr>
            <w:tcW w:w="1870" w:type="dxa"/>
          </w:tcPr>
          <w:p w14:paraId="28333BC3" w14:textId="3BE689D2" w:rsidR="000B65E7" w:rsidRPr="008F2865" w:rsidRDefault="000B65E7" w:rsidP="00382831">
            <w:pPr>
              <w:rPr>
                <w:rFonts w:ascii="Arial" w:eastAsia="Times New Roman" w:hAnsi="Arial" w:cs="Arial"/>
              </w:rPr>
            </w:pPr>
            <w:r w:rsidRPr="008F2865">
              <w:rPr>
                <w:rFonts w:ascii="Arial" w:eastAsia="Times New Roman" w:hAnsi="Arial" w:cs="Arial"/>
                <w:color w:val="222222"/>
              </w:rPr>
              <w:t>Indirect Care</w:t>
            </w:r>
          </w:p>
        </w:tc>
        <w:tc>
          <w:tcPr>
            <w:tcW w:w="1870" w:type="dxa"/>
          </w:tcPr>
          <w:p w14:paraId="50887B4F" w14:textId="164219AE" w:rsidR="000B65E7" w:rsidRPr="008F2865" w:rsidRDefault="000B65E7" w:rsidP="00382831">
            <w:pPr>
              <w:rPr>
                <w:rFonts w:ascii="Arial" w:eastAsia="Times New Roman" w:hAnsi="Arial" w:cs="Arial"/>
              </w:rPr>
            </w:pPr>
            <w:r w:rsidRPr="008F2865">
              <w:rPr>
                <w:rFonts w:ascii="Arial" w:eastAsia="Times New Roman" w:hAnsi="Arial" w:cs="Arial"/>
                <w:color w:val="222222"/>
              </w:rPr>
              <w:t>Nurse’s Admin</w:t>
            </w:r>
          </w:p>
        </w:tc>
      </w:tr>
      <w:tr w:rsidR="000B65E7" w:rsidRPr="008F2865" w14:paraId="601DDF54" w14:textId="77777777" w:rsidTr="00DE5193">
        <w:tc>
          <w:tcPr>
            <w:tcW w:w="9350" w:type="dxa"/>
            <w:gridSpan w:val="5"/>
          </w:tcPr>
          <w:p w14:paraId="1C075393" w14:textId="355248C0" w:rsidR="000B65E7" w:rsidRPr="008F2865" w:rsidRDefault="000B65E7" w:rsidP="000B65E7">
            <w:pPr>
              <w:jc w:val="center"/>
              <w:rPr>
                <w:rFonts w:ascii="Arial" w:eastAsia="Times New Roman" w:hAnsi="Arial" w:cs="Arial"/>
              </w:rPr>
            </w:pPr>
            <w:r w:rsidRPr="008F2865">
              <w:rPr>
                <w:rFonts w:ascii="Arial" w:eastAsia="Times New Roman" w:hAnsi="Arial" w:cs="Arial"/>
              </w:rPr>
              <w:t>t-values</w:t>
            </w:r>
          </w:p>
        </w:tc>
      </w:tr>
      <w:tr w:rsidR="000B65E7" w:rsidRPr="008F2865" w14:paraId="26B4B22C" w14:textId="77777777" w:rsidTr="003922A0">
        <w:tc>
          <w:tcPr>
            <w:tcW w:w="1870" w:type="dxa"/>
          </w:tcPr>
          <w:p w14:paraId="750D8ACE" w14:textId="33F8C5B9" w:rsidR="000B65E7" w:rsidRPr="008F2865" w:rsidRDefault="000B65E7" w:rsidP="00382831">
            <w:pPr>
              <w:rPr>
                <w:rFonts w:ascii="Arial" w:eastAsia="Times New Roman" w:hAnsi="Arial" w:cs="Arial"/>
              </w:rPr>
            </w:pPr>
            <w:r w:rsidRPr="008F2865">
              <w:rPr>
                <w:rFonts w:ascii="Arial" w:eastAsia="Times New Roman" w:hAnsi="Arial" w:cs="Arial"/>
              </w:rPr>
              <w:t>RN</w:t>
            </w:r>
          </w:p>
        </w:tc>
        <w:tc>
          <w:tcPr>
            <w:tcW w:w="1870" w:type="dxa"/>
          </w:tcPr>
          <w:p w14:paraId="2392F341" w14:textId="70B557BF" w:rsidR="000B65E7" w:rsidRPr="008F2865" w:rsidRDefault="00BD2FD3" w:rsidP="00382831">
            <w:pPr>
              <w:rPr>
                <w:rFonts w:ascii="Arial" w:eastAsia="Times New Roman" w:hAnsi="Arial" w:cs="Arial"/>
              </w:rPr>
            </w:pPr>
            <w:r w:rsidRPr="008F2865">
              <w:rPr>
                <w:rFonts w:ascii="Arial" w:eastAsia="Times New Roman" w:hAnsi="Arial" w:cs="Arial"/>
              </w:rPr>
              <w:t>-1.58</w:t>
            </w:r>
          </w:p>
        </w:tc>
        <w:tc>
          <w:tcPr>
            <w:tcW w:w="1870" w:type="dxa"/>
          </w:tcPr>
          <w:p w14:paraId="578AC62D" w14:textId="7713E559" w:rsidR="000B65E7" w:rsidRPr="008F2865" w:rsidRDefault="008F2865" w:rsidP="00382831">
            <w:pPr>
              <w:rPr>
                <w:rFonts w:ascii="Arial" w:eastAsia="Times New Roman" w:hAnsi="Arial" w:cs="Arial"/>
              </w:rPr>
            </w:pPr>
            <w:r w:rsidRPr="008F2865">
              <w:rPr>
                <w:rFonts w:ascii="Arial" w:eastAsia="Times New Roman" w:hAnsi="Arial" w:cs="Arial"/>
              </w:rPr>
              <w:t>-1.38</w:t>
            </w:r>
          </w:p>
        </w:tc>
        <w:tc>
          <w:tcPr>
            <w:tcW w:w="1870" w:type="dxa"/>
          </w:tcPr>
          <w:p w14:paraId="01E183B8" w14:textId="1FCDA8CD" w:rsidR="000B65E7" w:rsidRPr="008F2865" w:rsidRDefault="00BD2FD3" w:rsidP="00382831">
            <w:pPr>
              <w:rPr>
                <w:rFonts w:ascii="Arial" w:eastAsia="Times New Roman" w:hAnsi="Arial" w:cs="Arial"/>
              </w:rPr>
            </w:pPr>
            <w:r w:rsidRPr="008F2865">
              <w:rPr>
                <w:rFonts w:ascii="Arial" w:eastAsia="Times New Roman" w:hAnsi="Arial" w:cs="Arial"/>
              </w:rPr>
              <w:t>2.02</w:t>
            </w:r>
          </w:p>
        </w:tc>
        <w:tc>
          <w:tcPr>
            <w:tcW w:w="1870" w:type="dxa"/>
          </w:tcPr>
          <w:p w14:paraId="4386D561" w14:textId="5C6432A1" w:rsidR="000B65E7" w:rsidRPr="008F2865" w:rsidRDefault="00BD2FD3" w:rsidP="00382831">
            <w:pPr>
              <w:rPr>
                <w:rFonts w:ascii="Arial" w:eastAsia="Times New Roman" w:hAnsi="Arial" w:cs="Arial"/>
              </w:rPr>
            </w:pPr>
            <w:r w:rsidRPr="008F2865">
              <w:rPr>
                <w:rFonts w:ascii="Arial" w:eastAsia="Times New Roman" w:hAnsi="Arial" w:cs="Arial"/>
              </w:rPr>
              <w:t>1.39</w:t>
            </w:r>
          </w:p>
        </w:tc>
      </w:tr>
      <w:tr w:rsidR="000B65E7" w:rsidRPr="008F2865" w14:paraId="7D03FFA7" w14:textId="77777777" w:rsidTr="00BD2FD3">
        <w:trPr>
          <w:trHeight w:val="269"/>
        </w:trPr>
        <w:tc>
          <w:tcPr>
            <w:tcW w:w="1870" w:type="dxa"/>
          </w:tcPr>
          <w:p w14:paraId="7D241AD9" w14:textId="6A32A01C" w:rsidR="000B65E7" w:rsidRPr="008F2865" w:rsidRDefault="000B65E7" w:rsidP="00382831">
            <w:pPr>
              <w:rPr>
                <w:rFonts w:ascii="Arial" w:eastAsia="Times New Roman" w:hAnsi="Arial" w:cs="Arial"/>
              </w:rPr>
            </w:pPr>
            <w:r w:rsidRPr="008F2865">
              <w:rPr>
                <w:rFonts w:ascii="Arial" w:eastAsia="Times New Roman" w:hAnsi="Arial" w:cs="Arial"/>
              </w:rPr>
              <w:t>NA</w:t>
            </w:r>
          </w:p>
        </w:tc>
        <w:tc>
          <w:tcPr>
            <w:tcW w:w="1870" w:type="dxa"/>
          </w:tcPr>
          <w:p w14:paraId="6D26E101" w14:textId="6C482954" w:rsidR="000B65E7" w:rsidRPr="008F2865" w:rsidRDefault="00BD2FD3" w:rsidP="00382831">
            <w:pPr>
              <w:rPr>
                <w:rFonts w:ascii="Arial" w:eastAsia="Times New Roman" w:hAnsi="Arial" w:cs="Arial"/>
              </w:rPr>
            </w:pPr>
            <w:r w:rsidRPr="008F2865">
              <w:rPr>
                <w:rFonts w:ascii="Arial" w:eastAsia="Times New Roman" w:hAnsi="Arial" w:cs="Arial"/>
              </w:rPr>
              <w:t>-1.62</w:t>
            </w:r>
          </w:p>
        </w:tc>
        <w:tc>
          <w:tcPr>
            <w:tcW w:w="1870" w:type="dxa"/>
          </w:tcPr>
          <w:p w14:paraId="0792CC0B" w14:textId="63F01E11" w:rsidR="000B65E7" w:rsidRPr="008F2865" w:rsidRDefault="008F2865" w:rsidP="00382831">
            <w:pPr>
              <w:rPr>
                <w:rFonts w:ascii="Arial" w:eastAsia="Times New Roman" w:hAnsi="Arial" w:cs="Arial"/>
              </w:rPr>
            </w:pPr>
            <w:r w:rsidRPr="008F2865">
              <w:rPr>
                <w:rFonts w:ascii="Arial" w:eastAsia="Times New Roman" w:hAnsi="Arial" w:cs="Arial"/>
              </w:rPr>
              <w:t>0.06</w:t>
            </w:r>
          </w:p>
        </w:tc>
        <w:tc>
          <w:tcPr>
            <w:tcW w:w="1870" w:type="dxa"/>
          </w:tcPr>
          <w:p w14:paraId="25AA6C08" w14:textId="15E06ED5" w:rsidR="000B65E7" w:rsidRPr="008F2865" w:rsidRDefault="00BD2FD3" w:rsidP="00382831">
            <w:pPr>
              <w:rPr>
                <w:rFonts w:ascii="Arial" w:eastAsia="Times New Roman" w:hAnsi="Arial" w:cs="Arial"/>
              </w:rPr>
            </w:pPr>
            <w:r w:rsidRPr="008F2865">
              <w:rPr>
                <w:rFonts w:ascii="Arial" w:eastAsia="Times New Roman" w:hAnsi="Arial" w:cs="Arial"/>
              </w:rPr>
              <w:t>1.77</w:t>
            </w:r>
          </w:p>
        </w:tc>
        <w:tc>
          <w:tcPr>
            <w:tcW w:w="1870" w:type="dxa"/>
          </w:tcPr>
          <w:p w14:paraId="15FF44ED" w14:textId="47788DD5" w:rsidR="000B65E7" w:rsidRPr="008F2865" w:rsidRDefault="00BD2FD3" w:rsidP="00382831">
            <w:pPr>
              <w:rPr>
                <w:rFonts w:ascii="Arial" w:eastAsia="Times New Roman" w:hAnsi="Arial" w:cs="Arial"/>
              </w:rPr>
            </w:pPr>
            <w:r w:rsidRPr="008F2865">
              <w:rPr>
                <w:rFonts w:ascii="Arial" w:eastAsia="Times New Roman" w:hAnsi="Arial" w:cs="Arial"/>
              </w:rPr>
              <w:t>3.09</w:t>
            </w:r>
          </w:p>
        </w:tc>
      </w:tr>
      <w:tr w:rsidR="000B65E7" w:rsidRPr="008F2865" w14:paraId="5B832583" w14:textId="77777777" w:rsidTr="00C14F48">
        <w:tc>
          <w:tcPr>
            <w:tcW w:w="9350" w:type="dxa"/>
            <w:gridSpan w:val="5"/>
          </w:tcPr>
          <w:p w14:paraId="3D936B2B" w14:textId="34BB5378" w:rsidR="000B65E7" w:rsidRPr="008F2865" w:rsidRDefault="000B65E7" w:rsidP="000B65E7">
            <w:pPr>
              <w:jc w:val="center"/>
              <w:rPr>
                <w:rFonts w:ascii="Arial" w:eastAsia="Times New Roman" w:hAnsi="Arial" w:cs="Arial"/>
              </w:rPr>
            </w:pPr>
            <w:r w:rsidRPr="008F2865">
              <w:rPr>
                <w:rFonts w:ascii="Arial" w:eastAsia="Times New Roman" w:hAnsi="Arial" w:cs="Arial"/>
              </w:rPr>
              <w:t>p-values</w:t>
            </w:r>
          </w:p>
        </w:tc>
      </w:tr>
      <w:tr w:rsidR="000B65E7" w:rsidRPr="008F2865" w14:paraId="0A168394" w14:textId="77777777" w:rsidTr="0017526E">
        <w:tc>
          <w:tcPr>
            <w:tcW w:w="1870" w:type="dxa"/>
          </w:tcPr>
          <w:p w14:paraId="51430B13" w14:textId="592FFEA2" w:rsidR="000B65E7" w:rsidRPr="008F2865" w:rsidRDefault="000B65E7" w:rsidP="00382831">
            <w:pPr>
              <w:rPr>
                <w:rFonts w:ascii="Arial" w:eastAsia="Times New Roman" w:hAnsi="Arial" w:cs="Arial"/>
              </w:rPr>
            </w:pPr>
            <w:r w:rsidRPr="008F2865">
              <w:rPr>
                <w:rFonts w:ascii="Arial" w:eastAsia="Times New Roman" w:hAnsi="Arial" w:cs="Arial"/>
              </w:rPr>
              <w:t>RN</w:t>
            </w:r>
          </w:p>
        </w:tc>
        <w:tc>
          <w:tcPr>
            <w:tcW w:w="1870" w:type="dxa"/>
          </w:tcPr>
          <w:p w14:paraId="140CB4BE" w14:textId="77F4254E" w:rsidR="000B65E7" w:rsidRPr="008F2865" w:rsidRDefault="00BD2FD3" w:rsidP="00382831">
            <w:pPr>
              <w:rPr>
                <w:rFonts w:ascii="Arial" w:eastAsia="Times New Roman" w:hAnsi="Arial" w:cs="Arial"/>
              </w:rPr>
            </w:pPr>
            <w:r w:rsidRPr="008F2865">
              <w:rPr>
                <w:rFonts w:ascii="Arial" w:eastAsia="Times New Roman" w:hAnsi="Arial" w:cs="Arial"/>
              </w:rPr>
              <w:t>0.12</w:t>
            </w:r>
          </w:p>
        </w:tc>
        <w:tc>
          <w:tcPr>
            <w:tcW w:w="1870" w:type="dxa"/>
          </w:tcPr>
          <w:p w14:paraId="467E9286" w14:textId="515278C6" w:rsidR="000B65E7" w:rsidRPr="008F2865" w:rsidRDefault="008F2865" w:rsidP="00382831">
            <w:pPr>
              <w:rPr>
                <w:rFonts w:ascii="Arial" w:eastAsia="Times New Roman" w:hAnsi="Arial" w:cs="Arial"/>
              </w:rPr>
            </w:pPr>
            <w:r w:rsidRPr="008F2865">
              <w:rPr>
                <w:rFonts w:ascii="Arial" w:eastAsia="Times New Roman" w:hAnsi="Arial" w:cs="Arial"/>
              </w:rPr>
              <w:t>0.17</w:t>
            </w:r>
          </w:p>
        </w:tc>
        <w:tc>
          <w:tcPr>
            <w:tcW w:w="1870" w:type="dxa"/>
            <w:shd w:val="clear" w:color="auto" w:fill="92D050"/>
          </w:tcPr>
          <w:p w14:paraId="00C7ECAF" w14:textId="2FD19225" w:rsidR="000B65E7" w:rsidRPr="008F2865" w:rsidRDefault="00BD2FD3" w:rsidP="00382831">
            <w:pPr>
              <w:rPr>
                <w:rFonts w:ascii="Arial" w:eastAsia="Times New Roman" w:hAnsi="Arial" w:cs="Arial"/>
              </w:rPr>
            </w:pPr>
            <w:r w:rsidRPr="008F2865">
              <w:rPr>
                <w:rFonts w:ascii="Arial" w:eastAsia="Times New Roman" w:hAnsi="Arial" w:cs="Arial"/>
              </w:rPr>
              <w:t>0.05</w:t>
            </w:r>
          </w:p>
        </w:tc>
        <w:tc>
          <w:tcPr>
            <w:tcW w:w="1870" w:type="dxa"/>
          </w:tcPr>
          <w:p w14:paraId="10CFAC6D" w14:textId="0AF72CA6" w:rsidR="000B65E7" w:rsidRPr="008F2865" w:rsidRDefault="00BD2FD3" w:rsidP="00382831">
            <w:pPr>
              <w:rPr>
                <w:rFonts w:ascii="Arial" w:eastAsia="Times New Roman" w:hAnsi="Arial" w:cs="Arial"/>
              </w:rPr>
            </w:pPr>
            <w:r w:rsidRPr="008F2865">
              <w:rPr>
                <w:rFonts w:ascii="Arial" w:eastAsia="Times New Roman" w:hAnsi="Arial" w:cs="Arial"/>
              </w:rPr>
              <w:t>0.17</w:t>
            </w:r>
          </w:p>
        </w:tc>
      </w:tr>
      <w:tr w:rsidR="000B65E7" w:rsidRPr="008F2865" w14:paraId="3DD9C719" w14:textId="77777777" w:rsidTr="0017526E">
        <w:tc>
          <w:tcPr>
            <w:tcW w:w="1870" w:type="dxa"/>
          </w:tcPr>
          <w:p w14:paraId="1CC289AA" w14:textId="21486532" w:rsidR="000B65E7" w:rsidRPr="008F2865" w:rsidRDefault="000B65E7" w:rsidP="00382831">
            <w:pPr>
              <w:rPr>
                <w:rFonts w:ascii="Arial" w:eastAsia="Times New Roman" w:hAnsi="Arial" w:cs="Arial"/>
              </w:rPr>
            </w:pPr>
            <w:r w:rsidRPr="008F2865">
              <w:rPr>
                <w:rFonts w:ascii="Arial" w:eastAsia="Times New Roman" w:hAnsi="Arial" w:cs="Arial"/>
              </w:rPr>
              <w:t>NA</w:t>
            </w:r>
          </w:p>
        </w:tc>
        <w:tc>
          <w:tcPr>
            <w:tcW w:w="1870" w:type="dxa"/>
          </w:tcPr>
          <w:p w14:paraId="6E280620" w14:textId="27666F6E" w:rsidR="000B65E7" w:rsidRPr="008F2865" w:rsidRDefault="00BD2FD3" w:rsidP="00382831">
            <w:pPr>
              <w:rPr>
                <w:rFonts w:ascii="Arial" w:eastAsia="Times New Roman" w:hAnsi="Arial" w:cs="Arial"/>
              </w:rPr>
            </w:pPr>
            <w:r w:rsidRPr="008F2865">
              <w:rPr>
                <w:rFonts w:ascii="Arial" w:eastAsia="Times New Roman" w:hAnsi="Arial" w:cs="Arial"/>
              </w:rPr>
              <w:t>0.12</w:t>
            </w:r>
          </w:p>
        </w:tc>
        <w:tc>
          <w:tcPr>
            <w:tcW w:w="1870" w:type="dxa"/>
          </w:tcPr>
          <w:p w14:paraId="107FE723" w14:textId="0DBE5FB9" w:rsidR="000B65E7" w:rsidRPr="008F2865" w:rsidRDefault="008F2865" w:rsidP="00382831">
            <w:pPr>
              <w:rPr>
                <w:rFonts w:ascii="Arial" w:eastAsia="Times New Roman" w:hAnsi="Arial" w:cs="Arial"/>
              </w:rPr>
            </w:pPr>
            <w:r w:rsidRPr="008F2865">
              <w:rPr>
                <w:rFonts w:ascii="Arial" w:eastAsia="Times New Roman" w:hAnsi="Arial" w:cs="Arial"/>
              </w:rPr>
              <w:t>0.95</w:t>
            </w:r>
          </w:p>
        </w:tc>
        <w:tc>
          <w:tcPr>
            <w:tcW w:w="1870" w:type="dxa"/>
          </w:tcPr>
          <w:p w14:paraId="15D2DBFF" w14:textId="5E08AF9A" w:rsidR="000B65E7" w:rsidRPr="008F2865" w:rsidRDefault="00BD2FD3" w:rsidP="00382831">
            <w:pPr>
              <w:rPr>
                <w:rFonts w:ascii="Arial" w:eastAsia="Times New Roman" w:hAnsi="Arial" w:cs="Arial"/>
              </w:rPr>
            </w:pPr>
            <w:r w:rsidRPr="008F2865">
              <w:rPr>
                <w:rFonts w:ascii="Arial" w:eastAsia="Times New Roman" w:hAnsi="Arial" w:cs="Arial"/>
              </w:rPr>
              <w:t>0.09</w:t>
            </w:r>
          </w:p>
        </w:tc>
        <w:tc>
          <w:tcPr>
            <w:tcW w:w="1870" w:type="dxa"/>
            <w:shd w:val="clear" w:color="auto" w:fill="92D050"/>
          </w:tcPr>
          <w:p w14:paraId="554E748A" w14:textId="76E600B0" w:rsidR="000B65E7" w:rsidRPr="008F2865" w:rsidRDefault="00BD2FD3" w:rsidP="00382831">
            <w:pPr>
              <w:rPr>
                <w:rFonts w:ascii="Arial" w:eastAsia="Times New Roman" w:hAnsi="Arial" w:cs="Arial"/>
              </w:rPr>
            </w:pPr>
            <w:r w:rsidRPr="008F2865">
              <w:rPr>
                <w:rFonts w:ascii="Arial" w:eastAsia="Times New Roman" w:hAnsi="Arial" w:cs="Arial"/>
              </w:rPr>
              <w:t>0.005</w:t>
            </w:r>
          </w:p>
        </w:tc>
      </w:tr>
    </w:tbl>
    <w:p w14:paraId="1B033C03" w14:textId="32DA7562" w:rsidR="008F2865" w:rsidRDefault="008F2865" w:rsidP="00382831">
      <w:pPr>
        <w:rPr>
          <w:rFonts w:ascii="Arial" w:eastAsia="Times New Roman" w:hAnsi="Arial" w:cs="Arial"/>
        </w:rPr>
      </w:pPr>
      <w:r w:rsidRPr="008F2865">
        <w:rPr>
          <w:rFonts w:ascii="Arial" w:eastAsia="Times New Roman" w:hAnsi="Arial" w:cs="Arial"/>
        </w:rPr>
        <w:t>Table2:</w:t>
      </w:r>
      <w:r>
        <w:rPr>
          <w:rFonts w:ascii="Arial" w:eastAsia="Times New Roman" w:hAnsi="Arial" w:cs="Arial"/>
        </w:rPr>
        <w:t xml:space="preserve"> t &amp; p-values </w:t>
      </w:r>
      <w:r w:rsidR="00441DC6">
        <w:rPr>
          <w:rFonts w:ascii="Arial" w:eastAsia="Times New Roman" w:hAnsi="Arial" w:cs="Arial"/>
        </w:rPr>
        <w:t>for each category of</w:t>
      </w:r>
      <w:r>
        <w:rPr>
          <w:rFonts w:ascii="Arial" w:eastAsia="Times New Roman" w:hAnsi="Arial" w:cs="Arial"/>
        </w:rPr>
        <w:t xml:space="preserve"> two samples</w:t>
      </w:r>
    </w:p>
    <w:p w14:paraId="354F28A2" w14:textId="77777777" w:rsidR="0017526E" w:rsidRDefault="0017526E" w:rsidP="00382831">
      <w:pPr>
        <w:rPr>
          <w:rFonts w:ascii="Arial" w:eastAsia="Times New Roman" w:hAnsi="Arial" w:cs="Arial"/>
        </w:rPr>
      </w:pPr>
    </w:p>
    <w:p w14:paraId="28C2A397" w14:textId="77777777" w:rsidR="0017526E" w:rsidRDefault="0017526E" w:rsidP="00382831">
      <w:pPr>
        <w:rPr>
          <w:rFonts w:ascii="Arial" w:eastAsia="Times New Roman" w:hAnsi="Arial" w:cs="Arial"/>
        </w:rPr>
      </w:pPr>
    </w:p>
    <w:p w14:paraId="4E0AA4E2" w14:textId="09644174" w:rsidR="0017526E" w:rsidRDefault="0017526E" w:rsidP="00382831">
      <w:pPr>
        <w:rPr>
          <w:rFonts w:ascii="Arial" w:eastAsia="Times New Roman" w:hAnsi="Arial" w:cs="Arial"/>
        </w:rPr>
      </w:pPr>
      <w:r>
        <w:rPr>
          <w:rFonts w:ascii="Arial" w:eastAsia="Times New Roman" w:hAnsi="Arial" w:cs="Arial"/>
          <w:noProof/>
          <w:color w:val="222222"/>
        </w:rPr>
        <w:drawing>
          <wp:inline distT="0" distB="0" distL="0" distR="0" wp14:anchorId="662FC054" wp14:editId="6DDCA84A">
            <wp:extent cx="5943600" cy="1037590"/>
            <wp:effectExtent l="0" t="0" r="0" b="3810"/>
            <wp:docPr id="5" name="Picture 5" descr="../../../Screen%20Shot%202018-10-08%20at%202.14.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08%20at%202.14.0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7590"/>
                    </a:xfrm>
                    <a:prstGeom prst="rect">
                      <a:avLst/>
                    </a:prstGeom>
                    <a:noFill/>
                    <a:ln>
                      <a:noFill/>
                    </a:ln>
                  </pic:spPr>
                </pic:pic>
              </a:graphicData>
            </a:graphic>
          </wp:inline>
        </w:drawing>
      </w:r>
    </w:p>
    <w:p w14:paraId="12DE53F3" w14:textId="77777777" w:rsidR="005F1868" w:rsidRDefault="005F1868" w:rsidP="00382831">
      <w:pPr>
        <w:rPr>
          <w:rFonts w:ascii="Arial" w:eastAsia="Times New Roman" w:hAnsi="Arial" w:cs="Arial"/>
        </w:rPr>
      </w:pPr>
    </w:p>
    <w:p w14:paraId="76475C81" w14:textId="77777777" w:rsidR="005F1868" w:rsidRDefault="005F1868" w:rsidP="00382831">
      <w:pPr>
        <w:rPr>
          <w:rFonts w:ascii="Arial" w:eastAsia="Times New Roman" w:hAnsi="Arial" w:cs="Arial"/>
        </w:rPr>
      </w:pPr>
    </w:p>
    <w:p w14:paraId="419128C3" w14:textId="77777777" w:rsidR="008F2865" w:rsidRDefault="008F2865" w:rsidP="00382831">
      <w:pPr>
        <w:rPr>
          <w:rFonts w:ascii="Arial" w:eastAsia="Times New Roman" w:hAnsi="Arial" w:cs="Arial"/>
        </w:rPr>
      </w:pPr>
    </w:p>
    <w:p w14:paraId="769885D4" w14:textId="0A1A0502" w:rsidR="00CF4407" w:rsidRPr="00382831" w:rsidRDefault="008F2865" w:rsidP="00382831">
      <w:pPr>
        <w:rPr>
          <w:rFonts w:ascii="Arial" w:eastAsia="Times New Roman" w:hAnsi="Arial" w:cs="Arial"/>
        </w:rPr>
      </w:pPr>
      <w:r w:rsidRPr="008F2865">
        <w:rPr>
          <w:rFonts w:ascii="Arial" w:eastAsia="Times New Roman" w:hAnsi="Arial" w:cs="Arial"/>
        </w:rPr>
        <w:t xml:space="preserve"> </w:t>
      </w:r>
      <w:r w:rsidR="00DD113E">
        <w:rPr>
          <w:rFonts w:ascii="Arial" w:eastAsia="Times New Roman" w:hAnsi="Arial" w:cs="Arial"/>
          <w:noProof/>
        </w:rPr>
        <w:drawing>
          <wp:inline distT="0" distB="0" distL="0" distR="0" wp14:anchorId="70CA2B34" wp14:editId="79BE06DB">
            <wp:extent cx="5934710" cy="3613785"/>
            <wp:effectExtent l="0" t="0" r="8890" b="0"/>
            <wp:docPr id="6" name="Picture 6" descr="rejection%20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jection%20reg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613785"/>
                    </a:xfrm>
                    <a:prstGeom prst="rect">
                      <a:avLst/>
                    </a:prstGeom>
                    <a:noFill/>
                    <a:ln>
                      <a:noFill/>
                    </a:ln>
                  </pic:spPr>
                </pic:pic>
              </a:graphicData>
            </a:graphic>
          </wp:inline>
        </w:drawing>
      </w:r>
    </w:p>
    <w:p w14:paraId="124BD6E2" w14:textId="77777777" w:rsidR="000066E6" w:rsidRDefault="005E1CFF"/>
    <w:sectPr w:rsidR="000066E6" w:rsidSect="00B6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7017D"/>
    <w:multiLevelType w:val="hybridMultilevel"/>
    <w:tmpl w:val="3FF2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D0E10"/>
    <w:multiLevelType w:val="hybridMultilevel"/>
    <w:tmpl w:val="568C96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92404AB"/>
    <w:multiLevelType w:val="hybridMultilevel"/>
    <w:tmpl w:val="73F89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E3C3267"/>
    <w:multiLevelType w:val="multilevel"/>
    <w:tmpl w:val="BE5C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0D"/>
    <w:rsid w:val="00022A7F"/>
    <w:rsid w:val="000B65E7"/>
    <w:rsid w:val="000F127C"/>
    <w:rsid w:val="0017526E"/>
    <w:rsid w:val="001D2573"/>
    <w:rsid w:val="00382831"/>
    <w:rsid w:val="003922A0"/>
    <w:rsid w:val="00441DC6"/>
    <w:rsid w:val="00441E5B"/>
    <w:rsid w:val="0045496D"/>
    <w:rsid w:val="00527F34"/>
    <w:rsid w:val="00540BFC"/>
    <w:rsid w:val="00595F39"/>
    <w:rsid w:val="005E1CFF"/>
    <w:rsid w:val="005F1868"/>
    <w:rsid w:val="00692BD5"/>
    <w:rsid w:val="006C2F1D"/>
    <w:rsid w:val="00716D50"/>
    <w:rsid w:val="007E7942"/>
    <w:rsid w:val="00834CF5"/>
    <w:rsid w:val="00836B45"/>
    <w:rsid w:val="008B08E6"/>
    <w:rsid w:val="008F2865"/>
    <w:rsid w:val="00900660"/>
    <w:rsid w:val="009E680D"/>
    <w:rsid w:val="00A3049B"/>
    <w:rsid w:val="00A9305C"/>
    <w:rsid w:val="00B6767F"/>
    <w:rsid w:val="00BD2FD3"/>
    <w:rsid w:val="00CF4407"/>
    <w:rsid w:val="00DD113E"/>
    <w:rsid w:val="00F754F9"/>
    <w:rsid w:val="00FF67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7B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831"/>
    <w:pPr>
      <w:ind w:left="720"/>
      <w:contextualSpacing/>
    </w:pPr>
  </w:style>
  <w:style w:type="paragraph" w:styleId="NormalWeb">
    <w:name w:val="Normal (Web)"/>
    <w:basedOn w:val="Normal"/>
    <w:uiPriority w:val="99"/>
    <w:semiHidden/>
    <w:unhideWhenUsed/>
    <w:rsid w:val="008B08E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B08E6"/>
    <w:rPr>
      <w:color w:val="0000FF"/>
      <w:u w:val="single"/>
    </w:rPr>
  </w:style>
  <w:style w:type="table" w:styleId="TableGrid">
    <w:name w:val="Table Grid"/>
    <w:basedOn w:val="TableNormal"/>
    <w:uiPriority w:val="39"/>
    <w:rsid w:val="00441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0597">
      <w:bodyDiv w:val="1"/>
      <w:marLeft w:val="0"/>
      <w:marRight w:val="0"/>
      <w:marTop w:val="0"/>
      <w:marBottom w:val="0"/>
      <w:divBdr>
        <w:top w:val="none" w:sz="0" w:space="0" w:color="auto"/>
        <w:left w:val="none" w:sz="0" w:space="0" w:color="auto"/>
        <w:bottom w:val="none" w:sz="0" w:space="0" w:color="auto"/>
        <w:right w:val="none" w:sz="0" w:space="0" w:color="auto"/>
      </w:divBdr>
    </w:div>
    <w:div w:id="212808887">
      <w:bodyDiv w:val="1"/>
      <w:marLeft w:val="0"/>
      <w:marRight w:val="0"/>
      <w:marTop w:val="0"/>
      <w:marBottom w:val="0"/>
      <w:divBdr>
        <w:top w:val="none" w:sz="0" w:space="0" w:color="auto"/>
        <w:left w:val="none" w:sz="0" w:space="0" w:color="auto"/>
        <w:bottom w:val="none" w:sz="0" w:space="0" w:color="auto"/>
        <w:right w:val="none" w:sz="0" w:space="0" w:color="auto"/>
      </w:divBdr>
    </w:div>
    <w:div w:id="444428586">
      <w:bodyDiv w:val="1"/>
      <w:marLeft w:val="0"/>
      <w:marRight w:val="0"/>
      <w:marTop w:val="0"/>
      <w:marBottom w:val="0"/>
      <w:divBdr>
        <w:top w:val="none" w:sz="0" w:space="0" w:color="auto"/>
        <w:left w:val="none" w:sz="0" w:space="0" w:color="auto"/>
        <w:bottom w:val="none" w:sz="0" w:space="0" w:color="auto"/>
        <w:right w:val="none" w:sz="0" w:space="0" w:color="auto"/>
      </w:divBdr>
    </w:div>
    <w:div w:id="604964529">
      <w:bodyDiv w:val="1"/>
      <w:marLeft w:val="0"/>
      <w:marRight w:val="0"/>
      <w:marTop w:val="0"/>
      <w:marBottom w:val="0"/>
      <w:divBdr>
        <w:top w:val="none" w:sz="0" w:space="0" w:color="auto"/>
        <w:left w:val="none" w:sz="0" w:space="0" w:color="auto"/>
        <w:bottom w:val="none" w:sz="0" w:space="0" w:color="auto"/>
        <w:right w:val="none" w:sz="0" w:space="0" w:color="auto"/>
      </w:divBdr>
    </w:div>
    <w:div w:id="1003506837">
      <w:bodyDiv w:val="1"/>
      <w:marLeft w:val="0"/>
      <w:marRight w:val="0"/>
      <w:marTop w:val="0"/>
      <w:marBottom w:val="0"/>
      <w:divBdr>
        <w:top w:val="none" w:sz="0" w:space="0" w:color="auto"/>
        <w:left w:val="none" w:sz="0" w:space="0" w:color="auto"/>
        <w:bottom w:val="none" w:sz="0" w:space="0" w:color="auto"/>
        <w:right w:val="none" w:sz="0" w:space="0" w:color="auto"/>
      </w:divBdr>
    </w:div>
    <w:div w:id="1098059335">
      <w:bodyDiv w:val="1"/>
      <w:marLeft w:val="0"/>
      <w:marRight w:val="0"/>
      <w:marTop w:val="0"/>
      <w:marBottom w:val="0"/>
      <w:divBdr>
        <w:top w:val="none" w:sz="0" w:space="0" w:color="auto"/>
        <w:left w:val="none" w:sz="0" w:space="0" w:color="auto"/>
        <w:bottom w:val="none" w:sz="0" w:space="0" w:color="auto"/>
        <w:right w:val="none" w:sz="0" w:space="0" w:color="auto"/>
      </w:divBdr>
    </w:div>
    <w:div w:id="1332365536">
      <w:bodyDiv w:val="1"/>
      <w:marLeft w:val="0"/>
      <w:marRight w:val="0"/>
      <w:marTop w:val="0"/>
      <w:marBottom w:val="0"/>
      <w:divBdr>
        <w:top w:val="none" w:sz="0" w:space="0" w:color="auto"/>
        <w:left w:val="none" w:sz="0" w:space="0" w:color="auto"/>
        <w:bottom w:val="none" w:sz="0" w:space="0" w:color="auto"/>
        <w:right w:val="none" w:sz="0" w:space="0" w:color="auto"/>
      </w:divBdr>
    </w:div>
    <w:div w:id="1524630699">
      <w:bodyDiv w:val="1"/>
      <w:marLeft w:val="0"/>
      <w:marRight w:val="0"/>
      <w:marTop w:val="0"/>
      <w:marBottom w:val="0"/>
      <w:divBdr>
        <w:top w:val="none" w:sz="0" w:space="0" w:color="auto"/>
        <w:left w:val="none" w:sz="0" w:space="0" w:color="auto"/>
        <w:bottom w:val="none" w:sz="0" w:space="0" w:color="auto"/>
        <w:right w:val="none" w:sz="0" w:space="0" w:color="auto"/>
      </w:divBdr>
    </w:div>
    <w:div w:id="1555509345">
      <w:bodyDiv w:val="1"/>
      <w:marLeft w:val="0"/>
      <w:marRight w:val="0"/>
      <w:marTop w:val="0"/>
      <w:marBottom w:val="0"/>
      <w:divBdr>
        <w:top w:val="none" w:sz="0" w:space="0" w:color="auto"/>
        <w:left w:val="none" w:sz="0" w:space="0" w:color="auto"/>
        <w:bottom w:val="none" w:sz="0" w:space="0" w:color="auto"/>
        <w:right w:val="none" w:sz="0" w:space="0" w:color="auto"/>
      </w:divBdr>
    </w:div>
    <w:div w:id="1855029213">
      <w:bodyDiv w:val="1"/>
      <w:marLeft w:val="0"/>
      <w:marRight w:val="0"/>
      <w:marTop w:val="0"/>
      <w:marBottom w:val="0"/>
      <w:divBdr>
        <w:top w:val="none" w:sz="0" w:space="0" w:color="auto"/>
        <w:left w:val="none" w:sz="0" w:space="0" w:color="auto"/>
        <w:bottom w:val="none" w:sz="0" w:space="0" w:color="auto"/>
        <w:right w:val="none" w:sz="0" w:space="0" w:color="auto"/>
      </w:divBdr>
    </w:div>
    <w:div w:id="198377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352</Words>
  <Characters>2010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Irfanoglu</dc:creator>
  <cp:keywords/>
  <dc:description/>
  <cp:lastModifiedBy>Caner Irfanoglu</cp:lastModifiedBy>
  <cp:revision>7</cp:revision>
  <dcterms:created xsi:type="dcterms:W3CDTF">2018-10-08T16:09:00Z</dcterms:created>
  <dcterms:modified xsi:type="dcterms:W3CDTF">2018-10-08T20:03:00Z</dcterms:modified>
</cp:coreProperties>
</file>