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HUKUKİ ANALİZ VE TASLAK RAPORU</w:t>
      </w:r>
    </w:p>
    <w:p>
      <w:r>
        <w:rPr>
          <w:b/>
        </w:rPr>
        <w:t>--------------------------------------------------------------------------------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t>Rapor No: NEX-7305DF</w:t>
            </w:r>
          </w:p>
        </w:tc>
        <w:tc>
          <w:tcPr>
            <w:tcW w:type="dxa" w:w="4561"/>
          </w:tcPr>
          <w:p>
            <w:r>
              <w:t>Tarih: 30.01.2026</w:t>
            </w:r>
          </w:p>
        </w:tc>
      </w:tr>
      <w:tr>
        <w:tc>
          <w:tcPr>
            <w:tcW w:type="dxa" w:w="4561"/>
          </w:tcPr>
          <w:p>
            <w:r>
              <w:t>Hazırlayan: Nexus Enterprise AI</w:t>
            </w:r>
          </w:p>
        </w:tc>
        <w:tc>
          <w:tcPr>
            <w:tcW w:type="dxa" w:w="4561"/>
          </w:tcPr>
          <w:p>
            <w:r>
              <w:t>Durum: Gizli / Hizmete Özel</w:t>
            </w:r>
          </w:p>
        </w:tc>
      </w:tr>
    </w:tbl>
    <w:p>
      <w:r>
        <w:br w:type="page"/>
      </w:r>
    </w:p>
    <w:p>
      <w:pPr>
        <w:pStyle w:val="Heading1"/>
      </w:pPr>
      <w:r>
        <w:t>I. DİLEKÇE TASLAĞI</w:t>
      </w:r>
    </w:p>
    <w:p>
      <w:pPr>
        <w:spacing w:line="360" w:lineRule="auto"/>
        <w:ind w:firstLine="720"/>
        <w:jc w:val="both"/>
      </w:pPr>
      <w:r>
        <w:t>İhtarname Dilekçesi</w:t>
        <w:br/>
        <w:t>Sayın [Kiracı Adı],</w:t>
        <w:br/>
        <w:t>[Kiracı Adresi]</w:t>
        <w:br/>
        <w:t>Konu: Kira Bedelinin Ödenmemesi Nedeniyle İhtarname</w:t>
        <w:br/>
        <w:br/>
        <w:t>Sayın [Kiracı Adı],</w:t>
        <w:br/>
        <w:t>Söz konusu kira sözleşmesi kapsamında, [Kira Başlangıç Tarihi] tarihinden itibaren [Kira Süresi] süreyle [Kiralanan Yer] adresindeki taşınmazı kiralamış bulunuyorsunuz.</w:t>
        <w:br/>
        <w:t>Ancak, son iki aydır kira bedelini ödememiş bulunuyorsunuz. Bu durum, Türk Borçlar Kanunu'nun 315. maddesine aykırılık teşkil etmektedir.</w:t>
        <w:br/>
        <w:br/>
        <w:t>Bu nedenle, size 30 gün süre veriyoruz. Bu süre içerisinde kira bedelini ödememeniz halinde, kira sözleşmesini feshetmek ve tahliye davası açmak zorunda kalacağız.</w:t>
        <w:br/>
        <w:br/>
        <w:t>Lütfen, bu durumu ciddiye alın ve kira bedelini ödemeyi ihmal etmeyin.</w:t>
        <w:br/>
        <w:br/>
        <w:t>İhtarname tarihi: [İhtarname Tarihi]</w:t>
        <w:br/>
        <w:br/>
        <w:t>İmza: [İmza]</w:t>
        <w:br/>
      </w:r>
    </w:p>
    <w:p>
      <w:pPr>
        <w:pStyle w:val="Heading1"/>
      </w:pPr>
      <w:r>
        <w:t>III. STRATEJİK YOL HARİTASI</w:t>
      </w:r>
    </w:p>
    <w:p>
      <w:pPr>
        <w:jc w:val="both"/>
      </w:pPr>
      <w:r>
        <w:t>Genel değerlendirme raporu.</w:t>
      </w:r>
    </w:p>
    <w:p>
      <w:pPr>
        <w:pStyle w:val="Heading1"/>
      </w:pPr>
      <w:r>
        <w:t>IV. DAYANAK MEVZUAT VE İÇTİHAT</w:t>
      </w:r>
    </w:p>
    <w:p>
      <w:r>
        <w:t>İşbu rapor, yapay zeka tarafından mevcut T.C. yasaları ve Yargıtay kararları taranarak hazırlanmıştır.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