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68E6" w:rsidRPr="004268E6" w:rsidRDefault="00753F2D" w:rsidP="004268E6">
      <w:pPr>
        <w:rPr>
          <w:rFonts w:hint="eastAsia"/>
        </w:rPr>
      </w:pPr>
      <w:r w:rsidRPr="00753F2D">
        <w:rPr>
          <w:rFonts w:hint="eastAsia"/>
        </w:rPr>
        <w:t>研究者预期研究金融知识</w:t>
      </w:r>
      <w:r>
        <w:rPr>
          <w:rFonts w:hint="eastAsia"/>
        </w:rPr>
        <w:t>、投资经验对家庭金融市场参与和家庭资产选择的影响。研究预期获得</w:t>
      </w:r>
      <w:r w:rsidRPr="00753F2D">
        <w:rPr>
          <w:rFonts w:hint="eastAsia"/>
        </w:rPr>
        <w:t>金融知识与家庭参与金融市场的关系，如何影响家庭在风险资产尤其是股票资产上的配置。家庭参与金融市场后，随着投资经验的积累，投资资产，尤其是到风险资产会呈现何种变化；并且投资经验</w:t>
      </w:r>
      <w:r>
        <w:rPr>
          <w:rFonts w:hint="eastAsia"/>
        </w:rPr>
        <w:t>与</w:t>
      </w:r>
      <w:r w:rsidRPr="00753F2D">
        <w:rPr>
          <w:rFonts w:hint="eastAsia"/>
        </w:rPr>
        <w:t>家庭在股票市场上盈利</w:t>
      </w:r>
      <w:r>
        <w:rPr>
          <w:rFonts w:hint="eastAsia"/>
        </w:rPr>
        <w:t>有何种关系</w:t>
      </w:r>
      <w:r w:rsidRPr="00753F2D">
        <w:rPr>
          <w:rFonts w:hint="eastAsia"/>
        </w:rPr>
        <w:t>。此外，本文预期寻找地区经济和金融环境的改善、家庭资产的累积、家庭收入的增加、风险爱好和教育水平的提高与家庭参与金融市场及投资购买风险资产分别有无联系，有何种联系。自营工商业和购买自有住房则会与家庭的金融市场的参与和风险投资有何种关系。</w:t>
      </w:r>
      <w:bookmarkStart w:id="0" w:name="_GoBack"/>
      <w:bookmarkEnd w:id="0"/>
    </w:p>
    <w:sectPr w:rsidR="004268E6" w:rsidRPr="004268E6">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2DFD" w:rsidRDefault="00D12DFD" w:rsidP="004268E6">
      <w:r>
        <w:separator/>
      </w:r>
    </w:p>
  </w:endnote>
  <w:endnote w:type="continuationSeparator" w:id="0">
    <w:p w:rsidR="00D12DFD" w:rsidRDefault="00D12DFD" w:rsidP="00426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2DFD" w:rsidRDefault="00D12DFD" w:rsidP="004268E6">
      <w:r>
        <w:separator/>
      </w:r>
    </w:p>
  </w:footnote>
  <w:footnote w:type="continuationSeparator" w:id="0">
    <w:p w:rsidR="00D12DFD" w:rsidRDefault="00D12DFD" w:rsidP="004268E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3F2D"/>
    <w:rsid w:val="004268E6"/>
    <w:rsid w:val="00695CC8"/>
    <w:rsid w:val="00753F2D"/>
    <w:rsid w:val="00AB777A"/>
    <w:rsid w:val="00D12D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FDDFB0-5479-4A15-9FB2-9F6114E60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268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268E6"/>
    <w:rPr>
      <w:sz w:val="18"/>
      <w:szCs w:val="18"/>
    </w:rPr>
  </w:style>
  <w:style w:type="paragraph" w:styleId="a4">
    <w:name w:val="footer"/>
    <w:basedOn w:val="a"/>
    <w:link w:val="Char0"/>
    <w:uiPriority w:val="99"/>
    <w:unhideWhenUsed/>
    <w:rsid w:val="004268E6"/>
    <w:pPr>
      <w:tabs>
        <w:tab w:val="center" w:pos="4153"/>
        <w:tab w:val="right" w:pos="8306"/>
      </w:tabs>
      <w:snapToGrid w:val="0"/>
      <w:jc w:val="left"/>
    </w:pPr>
    <w:rPr>
      <w:sz w:val="18"/>
      <w:szCs w:val="18"/>
    </w:rPr>
  </w:style>
  <w:style w:type="character" w:customStyle="1" w:styleId="Char0">
    <w:name w:val="页脚 Char"/>
    <w:basedOn w:val="a0"/>
    <w:link w:val="a4"/>
    <w:uiPriority w:val="99"/>
    <w:rsid w:val="004268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39</Words>
  <Characters>225</Characters>
  <Application>Microsoft Office Word</Application>
  <DocSecurity>0</DocSecurity>
  <Lines>1</Lines>
  <Paragraphs>1</Paragraphs>
  <ScaleCrop>false</ScaleCrop>
  <Company/>
  <LinksUpToDate>false</LinksUpToDate>
  <CharactersWithSpaces>263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4</cp:revision>
  <dcterms:created xsi:type="dcterms:W3CDTF">2018-08-21T12:07:00Z</dcterms:created>
  <dcterms:modified xsi:type="dcterms:W3CDTF">2018-08-22T14:40:00Z</dcterms:modified>
</cp:coreProperties>
</file>