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7D" w:rsidRPr="00076C3A" w:rsidRDefault="00076C3A" w:rsidP="003B797C">
      <w:pPr>
        <w:jc w:val="center"/>
        <w:rPr>
          <w:rFonts w:eastAsia="仿宋"/>
          <w:b/>
          <w:sz w:val="44"/>
          <w:szCs w:val="44"/>
        </w:rPr>
      </w:pPr>
      <w:proofErr w:type="spellStart"/>
      <w:r w:rsidRPr="00076C3A">
        <w:rPr>
          <w:rFonts w:eastAsia="仿宋"/>
          <w:b/>
          <w:sz w:val="44"/>
          <w:szCs w:val="44"/>
        </w:rPr>
        <w:t>Zhaoyang</w:t>
      </w:r>
      <w:proofErr w:type="spellEnd"/>
      <w:r w:rsidRPr="00076C3A">
        <w:rPr>
          <w:rFonts w:eastAsia="仿宋"/>
          <w:b/>
          <w:sz w:val="44"/>
          <w:szCs w:val="44"/>
        </w:rPr>
        <w:t xml:space="preserve"> Tian’s Resume</w:t>
      </w:r>
    </w:p>
    <w:p w:rsidR="00167171" w:rsidRPr="00076C3A" w:rsidRDefault="00076C3A" w:rsidP="00076C3A">
      <w:pPr>
        <w:pStyle w:val="a5"/>
        <w:numPr>
          <w:ilvl w:val="0"/>
          <w:numId w:val="18"/>
        </w:numPr>
        <w:spacing w:line="360" w:lineRule="exact"/>
        <w:ind w:firstLineChars="0"/>
        <w:rPr>
          <w:rFonts w:eastAsia="仿宋"/>
          <w:b/>
          <w:sz w:val="28"/>
          <w:szCs w:val="28"/>
        </w:rPr>
      </w:pPr>
      <w:r w:rsidRPr="00076C3A">
        <w:rPr>
          <w:rFonts w:eastAsia="仿宋" w:hint="eastAsia"/>
          <w:b/>
          <w:sz w:val="28"/>
          <w:szCs w:val="28"/>
        </w:rPr>
        <w:t>B</w:t>
      </w:r>
      <w:r w:rsidRPr="00076C3A">
        <w:rPr>
          <w:rFonts w:eastAsia="仿宋"/>
          <w:b/>
          <w:sz w:val="28"/>
          <w:szCs w:val="28"/>
        </w:rPr>
        <w:t>asic Information</w:t>
      </w:r>
    </w:p>
    <w:tbl>
      <w:tblPr>
        <w:tblW w:w="8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2260"/>
        <w:gridCol w:w="546"/>
        <w:gridCol w:w="1388"/>
        <w:gridCol w:w="1626"/>
        <w:gridCol w:w="1536"/>
      </w:tblGrid>
      <w:tr w:rsidR="004F63B8" w:rsidRPr="00076C3A" w:rsidTr="00495747">
        <w:trPr>
          <w:trHeight w:val="540"/>
        </w:trPr>
        <w:tc>
          <w:tcPr>
            <w:tcW w:w="1363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N</w:t>
            </w:r>
            <w:r>
              <w:rPr>
                <w:rFonts w:eastAsia="仿宋"/>
                <w:b/>
                <w:bCs/>
                <w:kern w:val="0"/>
                <w:sz w:val="24"/>
              </w:rPr>
              <w:t>ame</w:t>
            </w:r>
          </w:p>
        </w:tc>
        <w:tc>
          <w:tcPr>
            <w:tcW w:w="2806" w:type="dxa"/>
            <w:gridSpan w:val="2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proofErr w:type="spellStart"/>
            <w:r>
              <w:rPr>
                <w:rFonts w:eastAsia="仿宋" w:hint="eastAsia"/>
                <w:kern w:val="0"/>
                <w:sz w:val="24"/>
              </w:rPr>
              <w:t>Z</w:t>
            </w:r>
            <w:r>
              <w:rPr>
                <w:rFonts w:eastAsia="仿宋"/>
                <w:kern w:val="0"/>
                <w:sz w:val="24"/>
              </w:rPr>
              <w:t>haoyang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Tian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4F63B8" w:rsidRPr="00076C3A" w:rsidRDefault="00076C3A" w:rsidP="00076C3A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G</w:t>
            </w:r>
            <w:r>
              <w:rPr>
                <w:rFonts w:eastAsia="仿宋"/>
                <w:b/>
                <w:bCs/>
                <w:kern w:val="0"/>
                <w:sz w:val="24"/>
              </w:rPr>
              <w:t>ender</w:t>
            </w:r>
          </w:p>
        </w:tc>
        <w:tc>
          <w:tcPr>
            <w:tcW w:w="3162" w:type="dxa"/>
            <w:gridSpan w:val="2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M</w:t>
            </w:r>
            <w:r>
              <w:rPr>
                <w:rFonts w:eastAsia="仿宋"/>
                <w:kern w:val="0"/>
                <w:sz w:val="24"/>
              </w:rPr>
              <w:t>ale</w:t>
            </w:r>
          </w:p>
        </w:tc>
      </w:tr>
      <w:tr w:rsidR="00495747" w:rsidRPr="00076C3A" w:rsidTr="00495747">
        <w:trPr>
          <w:trHeight w:val="540"/>
        </w:trPr>
        <w:tc>
          <w:tcPr>
            <w:tcW w:w="1363" w:type="dxa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D</w:t>
            </w:r>
            <w:r>
              <w:rPr>
                <w:rFonts w:eastAsia="仿宋"/>
                <w:b/>
                <w:bCs/>
                <w:kern w:val="0"/>
                <w:sz w:val="24"/>
              </w:rPr>
              <w:t>ate of Birth</w:t>
            </w:r>
          </w:p>
        </w:tc>
        <w:tc>
          <w:tcPr>
            <w:tcW w:w="2806" w:type="dxa"/>
            <w:gridSpan w:val="2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N</w:t>
            </w:r>
            <w:r>
              <w:rPr>
                <w:rFonts w:eastAsia="仿宋"/>
                <w:kern w:val="0"/>
                <w:sz w:val="24"/>
              </w:rPr>
              <w:t>ovember 19</w:t>
            </w:r>
            <w:r w:rsidRPr="00495747"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>, 2001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495747" w:rsidRDefault="00495747" w:rsidP="00076C3A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/>
                <w:b/>
                <w:bCs/>
                <w:kern w:val="0"/>
                <w:sz w:val="24"/>
              </w:rPr>
              <w:t>Permanent Residence</w:t>
            </w:r>
          </w:p>
        </w:tc>
        <w:tc>
          <w:tcPr>
            <w:tcW w:w="3162" w:type="dxa"/>
            <w:gridSpan w:val="2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proofErr w:type="spellStart"/>
            <w:r>
              <w:rPr>
                <w:rFonts w:eastAsia="仿宋" w:hint="eastAsia"/>
                <w:kern w:val="0"/>
                <w:sz w:val="24"/>
              </w:rPr>
              <w:t>D</w:t>
            </w:r>
            <w:r>
              <w:rPr>
                <w:rFonts w:eastAsia="仿宋"/>
                <w:kern w:val="0"/>
                <w:sz w:val="24"/>
              </w:rPr>
              <w:t>ongsheng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Police Station, </w:t>
            </w:r>
            <w:proofErr w:type="spellStart"/>
            <w:r>
              <w:rPr>
                <w:rFonts w:eastAsia="仿宋"/>
                <w:kern w:val="0"/>
                <w:sz w:val="24"/>
              </w:rPr>
              <w:t>Haidian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District, Beijing</w:t>
            </w:r>
          </w:p>
        </w:tc>
      </w:tr>
      <w:tr w:rsidR="00495747" w:rsidRPr="00076C3A" w:rsidTr="00495747">
        <w:trPr>
          <w:trHeight w:val="540"/>
        </w:trPr>
        <w:tc>
          <w:tcPr>
            <w:tcW w:w="1363" w:type="dxa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/>
                <w:b/>
                <w:bCs/>
                <w:kern w:val="0"/>
                <w:sz w:val="24"/>
              </w:rPr>
              <w:t>Residential Place</w:t>
            </w:r>
          </w:p>
        </w:tc>
        <w:tc>
          <w:tcPr>
            <w:tcW w:w="2806" w:type="dxa"/>
            <w:gridSpan w:val="2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B</w:t>
            </w:r>
            <w:r>
              <w:rPr>
                <w:rFonts w:eastAsia="仿宋"/>
                <w:kern w:val="0"/>
                <w:sz w:val="24"/>
              </w:rPr>
              <w:t xml:space="preserve">uilding 2, No. 4 </w:t>
            </w:r>
            <w:proofErr w:type="spellStart"/>
            <w:r>
              <w:rPr>
                <w:rFonts w:eastAsia="仿宋"/>
                <w:kern w:val="0"/>
                <w:sz w:val="24"/>
              </w:rPr>
              <w:t>Zhongguancun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N. 2</w:t>
            </w:r>
            <w:r w:rsidRPr="00495747">
              <w:rPr>
                <w:rFonts w:eastAsia="仿宋"/>
                <w:kern w:val="0"/>
                <w:sz w:val="24"/>
                <w:vertAlign w:val="superscript"/>
              </w:rPr>
              <w:t>nd</w:t>
            </w:r>
            <w:r>
              <w:rPr>
                <w:rFonts w:eastAsia="仿宋"/>
                <w:kern w:val="0"/>
                <w:sz w:val="24"/>
              </w:rPr>
              <w:t xml:space="preserve">. St., </w:t>
            </w:r>
            <w:proofErr w:type="spellStart"/>
            <w:r>
              <w:rPr>
                <w:rFonts w:eastAsia="仿宋"/>
                <w:kern w:val="0"/>
                <w:sz w:val="24"/>
              </w:rPr>
              <w:t>Haidian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District, Beijing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495747" w:rsidRDefault="00495747" w:rsidP="00076C3A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P</w:t>
            </w:r>
            <w:r>
              <w:rPr>
                <w:rFonts w:eastAsia="仿宋"/>
                <w:b/>
                <w:bCs/>
                <w:kern w:val="0"/>
                <w:sz w:val="24"/>
              </w:rPr>
              <w:t>hone</w:t>
            </w:r>
          </w:p>
        </w:tc>
        <w:tc>
          <w:tcPr>
            <w:tcW w:w="3162" w:type="dxa"/>
            <w:gridSpan w:val="2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15010602260</w:t>
            </w:r>
          </w:p>
        </w:tc>
      </w:tr>
      <w:tr w:rsidR="004F63B8" w:rsidRPr="00076C3A" w:rsidTr="00495747">
        <w:trPr>
          <w:trHeight w:val="600"/>
        </w:trPr>
        <w:tc>
          <w:tcPr>
            <w:tcW w:w="1363" w:type="dxa"/>
            <w:shd w:val="clear" w:color="auto" w:fill="auto"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S</w:t>
            </w:r>
            <w:r>
              <w:rPr>
                <w:rFonts w:eastAsia="仿宋"/>
                <w:b/>
                <w:bCs/>
                <w:kern w:val="0"/>
                <w:sz w:val="24"/>
              </w:rPr>
              <w:t>chool</w:t>
            </w:r>
          </w:p>
        </w:tc>
        <w:tc>
          <w:tcPr>
            <w:tcW w:w="2806" w:type="dxa"/>
            <w:gridSpan w:val="2"/>
            <w:shd w:val="clear" w:color="auto" w:fill="auto"/>
            <w:noWrap/>
            <w:vAlign w:val="center"/>
          </w:tcPr>
          <w:p w:rsidR="004F63B8" w:rsidRPr="00076C3A" w:rsidRDefault="00076C3A" w:rsidP="00FE5D6C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T</w:t>
            </w:r>
            <w:r>
              <w:rPr>
                <w:rFonts w:eastAsia="仿宋"/>
                <w:kern w:val="0"/>
                <w:sz w:val="24"/>
              </w:rPr>
              <w:t>singhua High School</w:t>
            </w:r>
            <w:r>
              <w:t xml:space="preserve"> </w:t>
            </w:r>
            <w:r w:rsidRPr="00076C3A">
              <w:rPr>
                <w:rFonts w:eastAsia="仿宋"/>
                <w:kern w:val="0"/>
                <w:sz w:val="24"/>
              </w:rPr>
              <w:t>Experimental class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G</w:t>
            </w:r>
            <w:r>
              <w:rPr>
                <w:rFonts w:eastAsia="仿宋"/>
                <w:b/>
                <w:bCs/>
                <w:kern w:val="0"/>
                <w:sz w:val="24"/>
              </w:rPr>
              <w:t>rade</w:t>
            </w:r>
          </w:p>
        </w:tc>
        <w:tc>
          <w:tcPr>
            <w:tcW w:w="3162" w:type="dxa"/>
            <w:gridSpan w:val="2"/>
            <w:shd w:val="clear" w:color="auto" w:fill="auto"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</w:rPr>
              <w:t>1</w:t>
            </w:r>
          </w:p>
        </w:tc>
      </w:tr>
      <w:tr w:rsidR="00495747" w:rsidRPr="00076C3A" w:rsidTr="00495747">
        <w:trPr>
          <w:trHeight w:val="600"/>
        </w:trPr>
        <w:tc>
          <w:tcPr>
            <w:tcW w:w="1363" w:type="dxa"/>
            <w:shd w:val="clear" w:color="auto" w:fill="auto"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H</w:t>
            </w:r>
            <w:r>
              <w:rPr>
                <w:rFonts w:eastAsia="仿宋"/>
                <w:b/>
                <w:bCs/>
                <w:kern w:val="0"/>
                <w:sz w:val="24"/>
              </w:rPr>
              <w:t>eight</w:t>
            </w:r>
          </w:p>
        </w:tc>
        <w:tc>
          <w:tcPr>
            <w:tcW w:w="2806" w:type="dxa"/>
            <w:gridSpan w:val="2"/>
            <w:shd w:val="clear" w:color="auto" w:fill="auto"/>
            <w:noWrap/>
            <w:vAlign w:val="center"/>
          </w:tcPr>
          <w:p w:rsidR="00495747" w:rsidRDefault="00495747" w:rsidP="00FE5D6C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</w:rPr>
              <w:t>86cm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W</w:t>
            </w:r>
            <w:r>
              <w:rPr>
                <w:rFonts w:eastAsia="仿宋"/>
                <w:b/>
                <w:bCs/>
                <w:kern w:val="0"/>
                <w:sz w:val="24"/>
              </w:rPr>
              <w:t>eight</w:t>
            </w:r>
          </w:p>
        </w:tc>
        <w:tc>
          <w:tcPr>
            <w:tcW w:w="3162" w:type="dxa"/>
            <w:gridSpan w:val="2"/>
            <w:shd w:val="clear" w:color="auto" w:fill="auto"/>
            <w:vAlign w:val="center"/>
          </w:tcPr>
          <w:p w:rsidR="00495747" w:rsidRDefault="00495747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  <w:r>
              <w:rPr>
                <w:rFonts w:eastAsia="仿宋"/>
                <w:kern w:val="0"/>
                <w:sz w:val="24"/>
              </w:rPr>
              <w:t>2kg</w:t>
            </w:r>
          </w:p>
        </w:tc>
      </w:tr>
      <w:tr w:rsidR="00495747" w:rsidTr="00495747">
        <w:tblPrEx>
          <w:tblLook w:val="04A0" w:firstRow="1" w:lastRow="0" w:firstColumn="1" w:lastColumn="0" w:noHBand="0" w:noVBand="1"/>
        </w:tblPrEx>
        <w:trPr>
          <w:trHeight w:val="765"/>
        </w:trPr>
        <w:tc>
          <w:tcPr>
            <w:tcW w:w="87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495747">
              <w:rPr>
                <w:rFonts w:eastAsia="仿宋" w:hint="eastAsia"/>
                <w:b/>
                <w:bCs/>
                <w:kern w:val="0"/>
                <w:sz w:val="24"/>
              </w:rPr>
              <w:t>F</w:t>
            </w:r>
            <w:r w:rsidRPr="00495747">
              <w:rPr>
                <w:rFonts w:eastAsia="仿宋"/>
                <w:b/>
                <w:bCs/>
                <w:kern w:val="0"/>
                <w:sz w:val="24"/>
              </w:rPr>
              <w:t>amily</w:t>
            </w:r>
          </w:p>
        </w:tc>
      </w:tr>
      <w:tr w:rsidR="00495747" w:rsidTr="00495747">
        <w:tblPrEx>
          <w:tblLook w:val="04A0" w:firstRow="1" w:lastRow="0" w:firstColumn="1" w:lastColumn="0" w:noHBand="0" w:noVBand="1"/>
        </w:tblPrEx>
        <w:trPr>
          <w:trHeight w:val="52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495747">
              <w:rPr>
                <w:rFonts w:eastAsia="仿宋"/>
                <w:b/>
                <w:bCs/>
                <w:kern w:val="0"/>
                <w:sz w:val="24"/>
              </w:rPr>
              <w:t>Parents’ name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R</w:t>
            </w:r>
            <w:r>
              <w:rPr>
                <w:rFonts w:eastAsia="仿宋"/>
                <w:b/>
                <w:bCs/>
                <w:kern w:val="0"/>
                <w:sz w:val="24"/>
              </w:rPr>
              <w:t>elationship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W</w:t>
            </w:r>
            <w:r>
              <w:rPr>
                <w:rFonts w:eastAsia="仿宋"/>
                <w:b/>
                <w:bCs/>
                <w:kern w:val="0"/>
                <w:sz w:val="24"/>
              </w:rPr>
              <w:t>orkplace and Title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E</w:t>
            </w:r>
            <w:r>
              <w:rPr>
                <w:rFonts w:eastAsia="仿宋"/>
                <w:b/>
                <w:bCs/>
                <w:kern w:val="0"/>
                <w:sz w:val="24"/>
              </w:rPr>
              <w:t>ducational Background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 w:rsidP="00495747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P</w:t>
            </w:r>
            <w:r>
              <w:rPr>
                <w:rFonts w:eastAsia="仿宋"/>
                <w:b/>
                <w:bCs/>
                <w:kern w:val="0"/>
                <w:sz w:val="24"/>
              </w:rPr>
              <w:t>hone</w:t>
            </w:r>
          </w:p>
        </w:tc>
      </w:tr>
      <w:tr w:rsidR="00495747" w:rsidTr="00495747">
        <w:tblPrEx>
          <w:tblLook w:val="04A0" w:firstRow="1" w:lastRow="0" w:firstColumn="1" w:lastColumn="0" w:noHBand="0" w:noVBand="1"/>
        </w:tblPrEx>
        <w:trPr>
          <w:trHeight w:val="5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proofErr w:type="spellStart"/>
            <w:r>
              <w:rPr>
                <w:rFonts w:eastAsia="仿宋" w:hint="eastAsia"/>
                <w:kern w:val="0"/>
                <w:sz w:val="24"/>
              </w:rPr>
              <w:t>J</w:t>
            </w:r>
            <w:r>
              <w:rPr>
                <w:rFonts w:eastAsia="仿宋"/>
                <w:kern w:val="0"/>
                <w:sz w:val="24"/>
              </w:rPr>
              <w:t>ie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Zhao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M</w:t>
            </w:r>
            <w:r>
              <w:rPr>
                <w:rFonts w:eastAsia="仿宋"/>
                <w:kern w:val="0"/>
                <w:sz w:val="24"/>
              </w:rPr>
              <w:t>other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747" w:rsidRPr="00495747" w:rsidRDefault="00495747" w:rsidP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495747">
              <w:rPr>
                <w:rFonts w:eastAsia="仿宋"/>
                <w:kern w:val="0"/>
                <w:sz w:val="24"/>
              </w:rPr>
              <w:t>China Educational Publishing Media Group Higher Education Press</w:t>
            </w:r>
          </w:p>
          <w:p w:rsidR="00495747" w:rsidRPr="00495747" w:rsidRDefault="00495747" w:rsidP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</w:t>
            </w:r>
            <w:r w:rsidRPr="00495747">
              <w:rPr>
                <w:rFonts w:eastAsia="仿宋" w:hint="eastAsia"/>
                <w:kern w:val="0"/>
                <w:sz w:val="24"/>
              </w:rPr>
              <w:t>ssistant dean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D</w:t>
            </w:r>
            <w:r>
              <w:rPr>
                <w:rFonts w:eastAsia="仿宋"/>
                <w:kern w:val="0"/>
                <w:sz w:val="24"/>
              </w:rPr>
              <w:t>ouble Bachelor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495747">
              <w:rPr>
                <w:rFonts w:eastAsia="仿宋"/>
                <w:kern w:val="0"/>
                <w:sz w:val="24"/>
              </w:rPr>
              <w:t>13501145391</w:t>
            </w:r>
          </w:p>
        </w:tc>
      </w:tr>
      <w:tr w:rsidR="00495747" w:rsidTr="00495747">
        <w:tblPrEx>
          <w:tblLook w:val="04A0" w:firstRow="1" w:lastRow="0" w:firstColumn="1" w:lastColumn="0" w:noHBand="0" w:noVBand="1"/>
        </w:tblPrEx>
        <w:trPr>
          <w:trHeight w:val="66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J</w:t>
            </w:r>
            <w:r>
              <w:rPr>
                <w:rFonts w:eastAsia="仿宋"/>
                <w:kern w:val="0"/>
                <w:sz w:val="24"/>
              </w:rPr>
              <w:t>indong Tian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F</w:t>
            </w:r>
            <w:r>
              <w:rPr>
                <w:rFonts w:eastAsia="仿宋"/>
                <w:kern w:val="0"/>
                <w:sz w:val="24"/>
              </w:rPr>
              <w:t>ather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495747">
              <w:rPr>
                <w:rFonts w:eastAsia="仿宋"/>
                <w:kern w:val="0"/>
                <w:sz w:val="24"/>
              </w:rPr>
              <w:t>China Educational Publishing Media Group Higher Education Press</w:t>
            </w:r>
          </w:p>
          <w:p w:rsidR="00495747" w:rsidRPr="00495747" w:rsidRDefault="00495747" w:rsidP="00495747">
            <w:pPr>
              <w:widowControl/>
              <w:spacing w:line="360" w:lineRule="exact"/>
              <w:rPr>
                <w:rFonts w:eastAsia="仿宋"/>
                <w:kern w:val="0"/>
                <w:sz w:val="24"/>
              </w:rPr>
            </w:pPr>
            <w:r w:rsidRPr="00495747">
              <w:rPr>
                <w:rFonts w:eastAsia="仿宋" w:hint="eastAsia"/>
                <w:kern w:val="0"/>
                <w:sz w:val="24"/>
              </w:rPr>
              <w:t>Associate Directo</w:t>
            </w:r>
            <w:r>
              <w:rPr>
                <w:rFonts w:eastAsia="仿宋"/>
                <w:kern w:val="0"/>
                <w:sz w:val="24"/>
              </w:rPr>
              <w:t>r of Information Center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B</w:t>
            </w:r>
            <w:r>
              <w:rPr>
                <w:rFonts w:eastAsia="仿宋"/>
                <w:kern w:val="0"/>
                <w:sz w:val="24"/>
              </w:rPr>
              <w:t>achelor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5747" w:rsidRPr="00495747" w:rsidRDefault="00495747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495747">
              <w:rPr>
                <w:rFonts w:eastAsia="仿宋"/>
                <w:kern w:val="0"/>
                <w:sz w:val="24"/>
              </w:rPr>
              <w:t>13801046917</w:t>
            </w:r>
          </w:p>
        </w:tc>
      </w:tr>
    </w:tbl>
    <w:p w:rsidR="00495747" w:rsidRPr="00495747" w:rsidRDefault="00495747" w:rsidP="00495747">
      <w:pPr>
        <w:spacing w:line="360" w:lineRule="exact"/>
        <w:rPr>
          <w:rFonts w:eastAsia="仿宋"/>
          <w:b/>
          <w:sz w:val="28"/>
          <w:szCs w:val="28"/>
        </w:rPr>
      </w:pPr>
    </w:p>
    <w:p w:rsidR="00D30CE1" w:rsidRPr="00076C3A" w:rsidRDefault="00076C3A" w:rsidP="00076C3A">
      <w:pPr>
        <w:pStyle w:val="a5"/>
        <w:numPr>
          <w:ilvl w:val="0"/>
          <w:numId w:val="18"/>
        </w:numPr>
        <w:spacing w:line="360" w:lineRule="exact"/>
        <w:ind w:firstLineChars="0"/>
        <w:rPr>
          <w:rFonts w:eastAsia="仿宋"/>
          <w:b/>
          <w:sz w:val="28"/>
          <w:szCs w:val="28"/>
        </w:rPr>
      </w:pPr>
      <w:r>
        <w:rPr>
          <w:rFonts w:eastAsia="仿宋" w:hint="eastAsia"/>
          <w:b/>
          <w:sz w:val="28"/>
          <w:szCs w:val="28"/>
        </w:rPr>
        <w:t>A</w:t>
      </w:r>
      <w:r>
        <w:rPr>
          <w:rFonts w:eastAsia="仿宋"/>
          <w:b/>
          <w:sz w:val="28"/>
          <w:szCs w:val="28"/>
        </w:rPr>
        <w:t>wards and Scientific Research</w:t>
      </w:r>
    </w:p>
    <w:p w:rsidR="00D30CE1" w:rsidRPr="00076C3A" w:rsidRDefault="00076C3A" w:rsidP="00076C3A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 w:rsidRPr="00076C3A">
        <w:rPr>
          <w:rFonts w:eastAsia="仿宋" w:hint="eastAsia"/>
          <w:b/>
          <w:sz w:val="24"/>
        </w:rPr>
        <w:t>A</w:t>
      </w:r>
      <w:r w:rsidRPr="00076C3A">
        <w:rPr>
          <w:rFonts w:eastAsia="仿宋"/>
          <w:b/>
          <w:sz w:val="24"/>
        </w:rPr>
        <w:t>wards in school</w:t>
      </w:r>
    </w:p>
    <w:p w:rsid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076C3A">
        <w:rPr>
          <w:rFonts w:eastAsia="仿宋"/>
          <w:sz w:val="24"/>
        </w:rPr>
        <w:t xml:space="preserve"> the “Three Good” student in Tsinghua High School in 2014, 2015 and 2017. </w:t>
      </w:r>
    </w:p>
    <w:p w:rsidR="00076C3A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076C3A">
        <w:rPr>
          <w:rFonts w:eastAsia="仿宋"/>
          <w:sz w:val="24"/>
        </w:rPr>
        <w:t xml:space="preserve"> the special prize in Tsinghua High School Academic Ability Competition </w:t>
      </w:r>
      <w:r w:rsidR="00076C3A">
        <w:rPr>
          <w:rFonts w:eastAsia="仿宋"/>
          <w:sz w:val="24"/>
        </w:rPr>
        <w:lastRenderedPageBreak/>
        <w:t>of grade 9 (Humanity, Mathematics, English, Science) on April, 2017</w:t>
      </w:r>
      <w:r w:rsidR="000F0D26">
        <w:rPr>
          <w:rFonts w:eastAsia="仿宋"/>
          <w:sz w:val="24"/>
        </w:rPr>
        <w:t xml:space="preserve"> and scored the ninth place in the entire grade. </w:t>
      </w:r>
    </w:p>
    <w:p w:rsidR="00076C3A" w:rsidRPr="00076C3A" w:rsidRDefault="00076C3A" w:rsidP="00076C3A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 w:rsidRPr="00076C3A">
        <w:rPr>
          <w:rFonts w:eastAsia="仿宋" w:hint="eastAsia"/>
          <w:b/>
          <w:sz w:val="24"/>
        </w:rPr>
        <w:t>A</w:t>
      </w:r>
      <w:r w:rsidRPr="00076C3A">
        <w:rPr>
          <w:rFonts w:eastAsia="仿宋"/>
          <w:b/>
          <w:sz w:val="24"/>
        </w:rPr>
        <w:t xml:space="preserve">wards </w:t>
      </w:r>
      <w:r>
        <w:rPr>
          <w:rFonts w:eastAsia="仿宋"/>
          <w:b/>
          <w:sz w:val="24"/>
        </w:rPr>
        <w:t>outside</w:t>
      </w:r>
      <w:r w:rsidRPr="00076C3A">
        <w:rPr>
          <w:rFonts w:eastAsia="仿宋"/>
          <w:b/>
          <w:sz w:val="24"/>
        </w:rPr>
        <w:t xml:space="preserve"> school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Scored</w:t>
      </w:r>
      <w:r w:rsidR="00E913C9">
        <w:rPr>
          <w:rFonts w:eastAsia="仿宋"/>
          <w:sz w:val="24"/>
        </w:rPr>
        <w:t xml:space="preserve"> the top 1% and </w:t>
      </w: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third place in school in AMC8 in 2015.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second prize </w:t>
      </w:r>
      <w:r w:rsidR="00E913C9" w:rsidRPr="00E913C9">
        <w:rPr>
          <w:rFonts w:eastAsia="仿宋"/>
          <w:sz w:val="24"/>
        </w:rPr>
        <w:t>Beijing junior high school mathematics competition</w:t>
      </w:r>
      <w:r w:rsidR="00E913C9">
        <w:rPr>
          <w:rFonts w:eastAsia="仿宋"/>
          <w:sz w:val="24"/>
        </w:rPr>
        <w:t xml:space="preserve"> in 2016.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 and physics of grade 8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E913C9">
        <w:rPr>
          <w:rFonts w:eastAsia="仿宋"/>
          <w:sz w:val="24"/>
        </w:rPr>
        <w:t xml:space="preserve"> in 2016. </w:t>
      </w:r>
    </w:p>
    <w:p w:rsid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mathematics, physics and chemistry of grade 9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E913C9">
        <w:rPr>
          <w:rFonts w:eastAsia="仿宋"/>
          <w:sz w:val="24"/>
        </w:rPr>
        <w:t xml:space="preserve"> in 2017. </w:t>
      </w:r>
    </w:p>
    <w:p w:rsidR="00914468" w:rsidRPr="00E913C9" w:rsidRDefault="00914468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Scored 118 and the top 1% in AMC12 in 2018 and 178 in AIME.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second prize in the final contest of </w:t>
      </w:r>
      <w:r w:rsidR="00E913C9" w:rsidRPr="00E913C9">
        <w:rPr>
          <w:rFonts w:eastAsia="仿宋"/>
          <w:sz w:val="24"/>
        </w:rPr>
        <w:t xml:space="preserve">National </w:t>
      </w:r>
      <w:r w:rsidR="00E913C9">
        <w:rPr>
          <w:rFonts w:eastAsia="仿宋"/>
          <w:sz w:val="24"/>
        </w:rPr>
        <w:t>Junior Middle S</w:t>
      </w:r>
      <w:r w:rsidR="00E913C9" w:rsidRPr="00E913C9">
        <w:rPr>
          <w:rFonts w:eastAsia="仿宋"/>
          <w:sz w:val="24"/>
        </w:rPr>
        <w:t>chool Applied Physics Competition</w:t>
      </w:r>
      <w:r w:rsidR="00E913C9">
        <w:rPr>
          <w:rFonts w:eastAsia="仿宋"/>
          <w:sz w:val="24"/>
        </w:rPr>
        <w:t xml:space="preserve"> (Beijing Division) in 2017.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</w:t>
      </w:r>
      <w:r w:rsidR="00E913C9" w:rsidRPr="00076C3A">
        <w:rPr>
          <w:rFonts w:eastAsia="仿宋"/>
          <w:sz w:val="24"/>
        </w:rPr>
        <w:t>Honorable Mentioned</w:t>
      </w:r>
      <w:r w:rsidR="00E913C9">
        <w:rPr>
          <w:rFonts w:eastAsia="仿宋"/>
          <w:sz w:val="24"/>
        </w:rPr>
        <w:t xml:space="preserve"> prize in </w:t>
      </w:r>
      <w:r w:rsidR="00E913C9" w:rsidRPr="00E913C9">
        <w:rPr>
          <w:rFonts w:eastAsia="仿宋"/>
          <w:sz w:val="24"/>
        </w:rPr>
        <w:t>High School Mathematical Contest in Modeling</w:t>
      </w:r>
      <w:r w:rsidR="00E913C9">
        <w:rPr>
          <w:rFonts w:eastAsia="仿宋"/>
          <w:sz w:val="24"/>
        </w:rPr>
        <w:t xml:space="preserve"> (</w:t>
      </w:r>
      <w:proofErr w:type="spellStart"/>
      <w:r w:rsidR="00E913C9">
        <w:rPr>
          <w:rFonts w:eastAsia="仿宋"/>
          <w:sz w:val="24"/>
        </w:rPr>
        <w:t>HiMCM</w:t>
      </w:r>
      <w:proofErr w:type="spellEnd"/>
      <w:r w:rsidR="00E913C9">
        <w:rPr>
          <w:rFonts w:eastAsia="仿宋"/>
          <w:sz w:val="24"/>
        </w:rPr>
        <w:t xml:space="preserve">) in November, 2017. </w:t>
      </w:r>
    </w:p>
    <w:p w:rsidR="00E913C9" w:rsidRP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mathematics, physics and chemistry of grade 10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5B68C1">
        <w:rPr>
          <w:rFonts w:eastAsia="仿宋"/>
          <w:sz w:val="24"/>
        </w:rPr>
        <w:t xml:space="preserve"> in 2018</w:t>
      </w:r>
      <w:r w:rsidR="00E913C9">
        <w:rPr>
          <w:rFonts w:eastAsia="仿宋"/>
          <w:sz w:val="24"/>
        </w:rPr>
        <w:t xml:space="preserve">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second prize in the preliminary contest of </w:t>
      </w:r>
      <w:r w:rsidR="00E913C9" w:rsidRPr="00E913C9">
        <w:rPr>
          <w:rFonts w:eastAsia="仿宋"/>
          <w:sz w:val="24"/>
        </w:rPr>
        <w:t>Beijing Senior One Mechanics Competition</w:t>
      </w:r>
      <w:r w:rsidR="00E913C9">
        <w:rPr>
          <w:rFonts w:eastAsia="仿宋"/>
          <w:sz w:val="24"/>
        </w:rPr>
        <w:t xml:space="preserve"> 2018.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914468">
        <w:rPr>
          <w:rFonts w:eastAsia="仿宋"/>
          <w:sz w:val="24"/>
        </w:rPr>
        <w:t xml:space="preserve"> the first prize (P</w:t>
      </w:r>
      <w:r w:rsidR="001756BF">
        <w:rPr>
          <w:rFonts w:eastAsia="仿宋"/>
          <w:sz w:val="24"/>
        </w:rPr>
        <w:t>rovincial round</w:t>
      </w:r>
      <w:r w:rsidR="00E913C9">
        <w:rPr>
          <w:rFonts w:eastAsia="仿宋"/>
          <w:sz w:val="24"/>
        </w:rPr>
        <w:t>) of “</w:t>
      </w:r>
      <w:proofErr w:type="spellStart"/>
      <w:r w:rsidR="00E913C9">
        <w:rPr>
          <w:rFonts w:eastAsia="仿宋"/>
          <w:sz w:val="24"/>
        </w:rPr>
        <w:t>Dengfeng</w:t>
      </w:r>
      <w:proofErr w:type="spellEnd"/>
      <w:r w:rsidR="00E913C9">
        <w:rPr>
          <w:rFonts w:eastAsia="仿宋"/>
          <w:sz w:val="24"/>
        </w:rPr>
        <w:t xml:space="preserve">” Cup math modeling competition held by Tsinghua University in March, 2018. </w:t>
      </w:r>
    </w:p>
    <w:p w:rsidR="00E913C9" w:rsidRP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</w:t>
      </w:r>
      <w:r w:rsidR="001756BF">
        <w:rPr>
          <w:rFonts w:eastAsia="仿宋"/>
          <w:sz w:val="24"/>
        </w:rPr>
        <w:t>second</w:t>
      </w:r>
      <w:r w:rsidR="00E913C9">
        <w:rPr>
          <w:rFonts w:eastAsia="仿宋"/>
          <w:sz w:val="24"/>
        </w:rPr>
        <w:t xml:space="preserve"> prize (Qualified </w:t>
      </w:r>
      <w:r w:rsidR="001756BF">
        <w:rPr>
          <w:rFonts w:eastAsia="仿宋"/>
          <w:sz w:val="24"/>
        </w:rPr>
        <w:t>round</w:t>
      </w:r>
      <w:r w:rsidR="00E913C9">
        <w:rPr>
          <w:rFonts w:eastAsia="仿宋"/>
          <w:sz w:val="24"/>
        </w:rPr>
        <w:t>) and third prize (Na</w:t>
      </w:r>
      <w:r w:rsidR="001756BF">
        <w:rPr>
          <w:rFonts w:eastAsia="仿宋"/>
          <w:sz w:val="24"/>
        </w:rPr>
        <w:t>tional final round</w:t>
      </w:r>
      <w:r w:rsidR="00E913C9">
        <w:rPr>
          <w:rFonts w:eastAsia="仿宋"/>
          <w:sz w:val="24"/>
        </w:rPr>
        <w:t>) of “</w:t>
      </w:r>
      <w:proofErr w:type="spellStart"/>
      <w:r w:rsidR="00E913C9">
        <w:rPr>
          <w:rFonts w:eastAsia="仿宋"/>
          <w:sz w:val="24"/>
        </w:rPr>
        <w:t>Dengfeng</w:t>
      </w:r>
      <w:proofErr w:type="spellEnd"/>
      <w:r w:rsidR="00E913C9">
        <w:rPr>
          <w:rFonts w:eastAsia="仿宋"/>
          <w:sz w:val="24"/>
        </w:rPr>
        <w:t xml:space="preserve">” Cup math modeling competition held by Tsinghua University in May, 2018. </w:t>
      </w:r>
    </w:p>
    <w:p w:rsidR="007036F0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Scored</w:t>
      </w:r>
      <w:r w:rsidR="007036F0">
        <w:rPr>
          <w:rFonts w:eastAsia="仿宋"/>
          <w:sz w:val="24"/>
        </w:rPr>
        <w:t xml:space="preserve"> the top 25% in algebra test and the top 40% in geometry test and </w:t>
      </w:r>
      <w:r>
        <w:rPr>
          <w:rFonts w:eastAsia="仿宋"/>
          <w:sz w:val="24"/>
        </w:rPr>
        <w:t>awarded</w:t>
      </w:r>
      <w:r w:rsidR="007036F0">
        <w:rPr>
          <w:rFonts w:eastAsia="仿宋"/>
          <w:sz w:val="24"/>
        </w:rPr>
        <w:t xml:space="preserve"> the second place in calculus test, the second place in power round, the eleventh place in guts round, the ninth place in overall team round in </w:t>
      </w:r>
      <w:proofErr w:type="spellStart"/>
      <w:r w:rsidR="007036F0">
        <w:rPr>
          <w:rFonts w:eastAsia="仿宋"/>
          <w:sz w:val="24"/>
        </w:rPr>
        <w:t>Asdan</w:t>
      </w:r>
      <w:proofErr w:type="spellEnd"/>
      <w:r w:rsidR="007036F0">
        <w:rPr>
          <w:rFonts w:eastAsia="仿宋"/>
          <w:sz w:val="24"/>
        </w:rPr>
        <w:t xml:space="preserve"> Math Tournament (AMT) on August, 2018. </w:t>
      </w:r>
    </w:p>
    <w:p w:rsidR="00E22194" w:rsidRPr="00076C3A" w:rsidRDefault="00E22194" w:rsidP="00E22194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Scored</w:t>
      </w:r>
      <w:r>
        <w:rPr>
          <w:rFonts w:eastAsia="仿宋"/>
          <w:sz w:val="24"/>
        </w:rPr>
        <w:t xml:space="preserve"> 102 in the TOEFL test on December, 2017. </w:t>
      </w:r>
    </w:p>
    <w:p w:rsidR="00E22194" w:rsidRPr="00E22194" w:rsidRDefault="00E22194" w:rsidP="00E22194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Scored 1460 in the SAT test on October, 2018. </w:t>
      </w:r>
    </w:p>
    <w:p w:rsidR="00D30CE1" w:rsidRPr="000F0D26" w:rsidRDefault="000F0D26" w:rsidP="000F0D26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S</w:t>
      </w:r>
      <w:r>
        <w:rPr>
          <w:rFonts w:eastAsia="仿宋"/>
          <w:b/>
          <w:sz w:val="24"/>
        </w:rPr>
        <w:t>cientific Research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P</w:t>
      </w:r>
      <w:r>
        <w:rPr>
          <w:rFonts w:eastAsia="仿宋"/>
          <w:sz w:val="24"/>
        </w:rPr>
        <w:t>articipat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in the “</w:t>
      </w:r>
      <w:proofErr w:type="spellStart"/>
      <w:r>
        <w:rPr>
          <w:rFonts w:eastAsia="仿宋"/>
          <w:sz w:val="24"/>
        </w:rPr>
        <w:t>Chuangjihua</w:t>
      </w:r>
      <w:proofErr w:type="spellEnd"/>
      <w:r>
        <w:rPr>
          <w:rFonts w:eastAsia="仿宋"/>
          <w:sz w:val="24"/>
        </w:rPr>
        <w:t xml:space="preserve">” Maker Challenge held by Tsinghua High School and </w:t>
      </w:r>
      <w:r w:rsidRPr="007036F0">
        <w:rPr>
          <w:rFonts w:eastAsia="仿宋"/>
          <w:sz w:val="24"/>
        </w:rPr>
        <w:t>Dean's office of Tsinghua University</w:t>
      </w:r>
      <w:r>
        <w:rPr>
          <w:rFonts w:eastAsia="仿宋"/>
          <w:sz w:val="24"/>
        </w:rPr>
        <w:t xml:space="preserve"> on July, 2017. 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Princeton Summer School program in July to August, 2017, successfully </w:t>
      </w:r>
      <w:proofErr w:type="gramStart"/>
      <w:r>
        <w:rPr>
          <w:rFonts w:eastAsia="仿宋"/>
          <w:sz w:val="24"/>
        </w:rPr>
        <w:t>accomplish</w:t>
      </w:r>
      <w:r w:rsidR="000F0D26">
        <w:rPr>
          <w:rFonts w:eastAsia="仿宋"/>
          <w:sz w:val="24"/>
        </w:rPr>
        <w:t>ed</w:t>
      </w:r>
      <w:proofErr w:type="gramEnd"/>
      <w:r>
        <w:rPr>
          <w:rFonts w:eastAsia="仿宋"/>
          <w:sz w:val="24"/>
        </w:rPr>
        <w:t xml:space="preserve"> the lecture, seminar, as well as report and obtain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</w:t>
      </w:r>
      <w:r>
        <w:rPr>
          <w:rFonts w:eastAsia="仿宋"/>
          <w:sz w:val="24"/>
        </w:rPr>
        <w:lastRenderedPageBreak/>
        <w:t xml:space="preserve">highest evaluation. 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P</w:t>
      </w:r>
      <w:r>
        <w:rPr>
          <w:rFonts w:eastAsia="仿宋"/>
          <w:sz w:val="24"/>
        </w:rPr>
        <w:t>articipat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in the CS Advanced Research Laboratory in Tsinghua High School from September, 2017 and finish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</w:t>
      </w:r>
      <w:r w:rsidR="00914468">
        <w:rPr>
          <w:rFonts w:eastAsia="仿宋"/>
          <w:i/>
          <w:sz w:val="24"/>
        </w:rPr>
        <w:t>Bring Eyes t</w:t>
      </w:r>
      <w:r w:rsidRPr="00914468">
        <w:rPr>
          <w:rFonts w:eastAsia="仿宋"/>
          <w:i/>
          <w:sz w:val="24"/>
        </w:rPr>
        <w:t xml:space="preserve">o The Blind -- A Reminder System </w:t>
      </w:r>
      <w:r w:rsidR="00914468">
        <w:rPr>
          <w:rFonts w:eastAsia="仿宋"/>
          <w:i/>
          <w:sz w:val="24"/>
        </w:rPr>
        <w:t>f</w:t>
      </w:r>
      <w:r w:rsidRPr="00914468">
        <w:rPr>
          <w:rFonts w:eastAsia="仿宋"/>
          <w:i/>
          <w:sz w:val="24"/>
        </w:rPr>
        <w:t>or Identifying Traffic Lights</w:t>
      </w:r>
      <w:r>
        <w:rPr>
          <w:rFonts w:eastAsia="仿宋"/>
          <w:sz w:val="24"/>
        </w:rPr>
        <w:t xml:space="preserve"> project with the help of PYTHON and ARDUINO and </w:t>
      </w:r>
      <w:r w:rsidRPr="00914468">
        <w:rPr>
          <w:rFonts w:eastAsia="仿宋"/>
          <w:i/>
          <w:sz w:val="24"/>
        </w:rPr>
        <w:t>Keyword Search and Binary Classification</w:t>
      </w:r>
      <w:r>
        <w:rPr>
          <w:rFonts w:eastAsia="仿宋"/>
          <w:sz w:val="24"/>
        </w:rPr>
        <w:t xml:space="preserve"> project with the help of URLLIB, TENSORFLOW, JIEBA, and WORDCLOUD module. </w:t>
      </w:r>
    </w:p>
    <w:p w:rsidR="000F0D26" w:rsidRDefault="00294F06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inish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</w:t>
      </w:r>
      <w:r w:rsidRPr="00AD4286">
        <w:rPr>
          <w:rFonts w:eastAsia="仿宋"/>
          <w:i/>
          <w:sz w:val="24"/>
        </w:rPr>
        <w:t xml:space="preserve">Criteria for livable cities </w:t>
      </w:r>
      <w:r>
        <w:rPr>
          <w:rFonts w:eastAsia="仿宋"/>
          <w:sz w:val="24"/>
        </w:rPr>
        <w:t xml:space="preserve">research on May, 2018. </w:t>
      </w:r>
    </w:p>
    <w:p w:rsidR="00294F06" w:rsidRDefault="00294F06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ORIC+ Summer Camp (High School), accomplishing </w:t>
      </w:r>
      <w:r w:rsidRPr="00914468">
        <w:rPr>
          <w:rFonts w:eastAsia="仿宋"/>
          <w:i/>
          <w:sz w:val="24"/>
        </w:rPr>
        <w:t xml:space="preserve">Bacteria Analysis </w:t>
      </w:r>
      <w:r w:rsidR="00914468">
        <w:rPr>
          <w:rFonts w:eastAsia="仿宋"/>
          <w:i/>
          <w:sz w:val="24"/>
        </w:rPr>
        <w:t>i</w:t>
      </w:r>
      <w:r w:rsidRPr="00914468">
        <w:rPr>
          <w:rFonts w:eastAsia="仿宋"/>
          <w:i/>
          <w:sz w:val="24"/>
        </w:rPr>
        <w:t>n Water Sa</w:t>
      </w:r>
      <w:r w:rsidR="00914468">
        <w:rPr>
          <w:rFonts w:eastAsia="仿宋"/>
          <w:i/>
          <w:sz w:val="24"/>
        </w:rPr>
        <w:t>mples Using Microfluidic Chips a</w:t>
      </w:r>
      <w:r w:rsidRPr="00914468">
        <w:rPr>
          <w:rFonts w:eastAsia="仿宋"/>
          <w:i/>
          <w:sz w:val="24"/>
        </w:rPr>
        <w:t>nd Neural Network</w:t>
      </w:r>
      <w:r w:rsidR="000F0D26" w:rsidRPr="00914468">
        <w:rPr>
          <w:rFonts w:eastAsia="仿宋"/>
          <w:i/>
          <w:sz w:val="24"/>
        </w:rPr>
        <w:t xml:space="preserve"> </w:t>
      </w:r>
      <w:r w:rsidR="000F0D26">
        <w:rPr>
          <w:rFonts w:eastAsia="仿宋"/>
          <w:sz w:val="24"/>
        </w:rPr>
        <w:t>research</w:t>
      </w:r>
      <w:r>
        <w:rPr>
          <w:rFonts w:eastAsia="仿宋"/>
          <w:sz w:val="24"/>
        </w:rPr>
        <w:t xml:space="preserve"> and achiev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</w:t>
      </w:r>
      <w:r w:rsidR="000F0D26">
        <w:rPr>
          <w:rFonts w:eastAsia="仿宋"/>
          <w:sz w:val="24"/>
        </w:rPr>
        <w:t>an</w:t>
      </w:r>
      <w:r>
        <w:rPr>
          <w:rFonts w:eastAsia="仿宋"/>
          <w:sz w:val="24"/>
        </w:rPr>
        <w:t xml:space="preserve"> outstanding evaluation. </w:t>
      </w:r>
    </w:p>
    <w:p w:rsidR="00AD4286" w:rsidRDefault="00AD4286" w:rsidP="00AD428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Enrolled in</w:t>
      </w:r>
      <w:r w:rsidR="005B68C1">
        <w:rPr>
          <w:rFonts w:eastAsia="仿宋"/>
          <w:sz w:val="24"/>
        </w:rPr>
        <w:t xml:space="preserve"> Science Talent Program</w:t>
      </w:r>
      <w:r w:rsidR="00155A91">
        <w:rPr>
          <w:rFonts w:eastAsia="仿宋"/>
          <w:sz w:val="24"/>
        </w:rPr>
        <w:t xml:space="preserve"> jointly organized by China Association for Science &amp; Technology (CAST)</w:t>
      </w:r>
      <w:r w:rsidR="005B68C1">
        <w:rPr>
          <w:rFonts w:eastAsia="仿宋"/>
          <w:sz w:val="24"/>
        </w:rPr>
        <w:t xml:space="preserve"> </w:t>
      </w:r>
      <w:r w:rsidR="00155A91">
        <w:rPr>
          <w:rFonts w:eastAsia="仿宋"/>
          <w:sz w:val="24"/>
        </w:rPr>
        <w:t xml:space="preserve">and Ministry of Education of the P. R. China </w:t>
      </w:r>
      <w:bookmarkStart w:id="0" w:name="_GoBack"/>
      <w:bookmarkEnd w:id="0"/>
      <w:r w:rsidR="005B68C1">
        <w:rPr>
          <w:rFonts w:eastAsia="仿宋"/>
          <w:sz w:val="24"/>
        </w:rPr>
        <w:t xml:space="preserve">in 2018, </w:t>
      </w:r>
      <w:r w:rsidRPr="005B68C1">
        <w:rPr>
          <w:rFonts w:eastAsia="仿宋"/>
          <w:sz w:val="24"/>
        </w:rPr>
        <w:t>finished</w:t>
      </w:r>
      <w:r w:rsidRPr="00830C46">
        <w:rPr>
          <w:rFonts w:eastAsia="仿宋"/>
          <w:i/>
          <w:sz w:val="24"/>
        </w:rPr>
        <w:t xml:space="preserve"> Similar News Synthesizing </w:t>
      </w:r>
      <w:proofErr w:type="gramStart"/>
      <w:r w:rsidRPr="00830C46">
        <w:rPr>
          <w:rFonts w:eastAsia="仿宋"/>
          <w:i/>
          <w:sz w:val="24"/>
        </w:rPr>
        <w:t>And Positive And</w:t>
      </w:r>
      <w:proofErr w:type="gramEnd"/>
      <w:r w:rsidRPr="00830C46">
        <w:rPr>
          <w:rFonts w:eastAsia="仿宋"/>
          <w:i/>
          <w:sz w:val="24"/>
        </w:rPr>
        <w:t xml:space="preserve"> Negative Evaluation</w:t>
      </w:r>
      <w:r w:rsidRPr="000F0D26">
        <w:rPr>
          <w:rFonts w:eastAsia="仿宋"/>
          <w:sz w:val="24"/>
        </w:rPr>
        <w:t xml:space="preserve"> </w:t>
      </w:r>
      <w:r w:rsidRPr="00294F06">
        <w:rPr>
          <w:rFonts w:eastAsia="仿宋"/>
          <w:sz w:val="24"/>
        </w:rPr>
        <w:t>project</w:t>
      </w:r>
      <w:r>
        <w:rPr>
          <w:rFonts w:eastAsia="仿宋"/>
          <w:sz w:val="24"/>
        </w:rPr>
        <w:t xml:space="preserve"> and awarded outstanding student of the year. </w:t>
      </w:r>
    </w:p>
    <w:p w:rsidR="004F63B8" w:rsidRPr="00E22194" w:rsidRDefault="00004639" w:rsidP="00E22194">
      <w:pPr>
        <w:pStyle w:val="a5"/>
        <w:numPr>
          <w:ilvl w:val="0"/>
          <w:numId w:val="18"/>
        </w:numPr>
        <w:spacing w:line="360" w:lineRule="exact"/>
        <w:ind w:firstLineChars="0"/>
        <w:rPr>
          <w:rFonts w:eastAsia="仿宋"/>
          <w:b/>
          <w:sz w:val="28"/>
          <w:szCs w:val="28"/>
        </w:rPr>
      </w:pPr>
      <w:r w:rsidRPr="00E22194">
        <w:rPr>
          <w:rFonts w:eastAsia="仿宋" w:hint="eastAsia"/>
          <w:b/>
          <w:sz w:val="28"/>
          <w:szCs w:val="28"/>
        </w:rPr>
        <w:t>P</w:t>
      </w:r>
      <w:r w:rsidRPr="00E22194">
        <w:rPr>
          <w:rFonts w:eastAsia="仿宋"/>
          <w:b/>
          <w:sz w:val="28"/>
          <w:szCs w:val="28"/>
        </w:rPr>
        <w:t>ersonal Background</w:t>
      </w:r>
    </w:p>
    <w:p w:rsidR="003D4CC5" w:rsidRPr="00076C3A" w:rsidRDefault="00004639" w:rsidP="00D40195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E</w:t>
      </w:r>
      <w:r>
        <w:rPr>
          <w:rFonts w:eastAsia="仿宋"/>
          <w:b/>
          <w:sz w:val="24"/>
        </w:rPr>
        <w:t>ducational Background</w:t>
      </w:r>
    </w:p>
    <w:p w:rsidR="00004639" w:rsidRPr="00076C3A" w:rsidRDefault="003D4CC5" w:rsidP="00004639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 xml:space="preserve">2008.9-2013.6   </w:t>
      </w:r>
      <w:r w:rsidR="00004639">
        <w:rPr>
          <w:rFonts w:eastAsia="仿宋"/>
          <w:sz w:val="24"/>
        </w:rPr>
        <w:t>Educated at Peking University Elementary School</w:t>
      </w:r>
    </w:p>
    <w:p w:rsidR="003D4CC5" w:rsidRPr="00076C3A" w:rsidRDefault="003D4CC5" w:rsidP="003D4CC5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>2013.9-</w:t>
      </w:r>
      <w:r w:rsidR="00FE4E55" w:rsidRPr="00076C3A">
        <w:rPr>
          <w:rFonts w:eastAsia="仿宋"/>
          <w:sz w:val="24"/>
        </w:rPr>
        <w:t>2017.6</w:t>
      </w:r>
      <w:r w:rsidRPr="00076C3A">
        <w:rPr>
          <w:rFonts w:eastAsia="仿宋"/>
          <w:sz w:val="24"/>
        </w:rPr>
        <w:t xml:space="preserve">   </w:t>
      </w:r>
      <w:r w:rsidR="00004639">
        <w:rPr>
          <w:rFonts w:eastAsia="仿宋"/>
          <w:sz w:val="24"/>
        </w:rPr>
        <w:t>Educated at Tsinghua High School (</w:t>
      </w:r>
      <w:proofErr w:type="spellStart"/>
      <w:r w:rsidR="00004639">
        <w:rPr>
          <w:rFonts w:eastAsia="仿宋"/>
          <w:sz w:val="24"/>
        </w:rPr>
        <w:t>Chuangxinban</w:t>
      </w:r>
      <w:proofErr w:type="spellEnd"/>
      <w:r w:rsidR="00004639">
        <w:rPr>
          <w:rFonts w:eastAsia="仿宋"/>
          <w:sz w:val="24"/>
        </w:rPr>
        <w:t>)</w:t>
      </w:r>
    </w:p>
    <w:p w:rsidR="00FE4E55" w:rsidRPr="00076C3A" w:rsidRDefault="00FE4E55" w:rsidP="003D4CC5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 xml:space="preserve">2017.8-     </w:t>
      </w:r>
      <w:r w:rsidR="00004639">
        <w:rPr>
          <w:rFonts w:eastAsia="仿宋"/>
          <w:sz w:val="24"/>
        </w:rPr>
        <w:t xml:space="preserve">   </w:t>
      </w:r>
      <w:r w:rsidR="00B85F97">
        <w:rPr>
          <w:rFonts w:eastAsia="仿宋"/>
          <w:sz w:val="24"/>
        </w:rPr>
        <w:t xml:space="preserve"> </w:t>
      </w:r>
      <w:r w:rsidR="00004639">
        <w:rPr>
          <w:rFonts w:eastAsia="仿宋" w:hint="eastAsia"/>
          <w:sz w:val="24"/>
        </w:rPr>
        <w:t>E</w:t>
      </w:r>
      <w:r w:rsidR="00004639">
        <w:rPr>
          <w:rFonts w:eastAsia="仿宋"/>
          <w:sz w:val="24"/>
        </w:rPr>
        <w:t>ducating in Tsinghua High School experimental class</w:t>
      </w:r>
    </w:p>
    <w:p w:rsidR="004F63B8" w:rsidRPr="00076C3A" w:rsidRDefault="000F0D26" w:rsidP="00D40195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S</w:t>
      </w:r>
      <w:r>
        <w:rPr>
          <w:rFonts w:eastAsia="仿宋"/>
          <w:b/>
          <w:sz w:val="24"/>
        </w:rPr>
        <w:t>ocial Activities</w:t>
      </w:r>
    </w:p>
    <w:p w:rsidR="00004639" w:rsidRPr="00076C3A" w:rsidRDefault="00004639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ttended the competition class of mathematics, physics and chemistry of Tsinghua High School in grade 7 to grade 9through selection</w:t>
      </w:r>
    </w:p>
    <w:p w:rsidR="00004639" w:rsidRPr="00076C3A" w:rsidRDefault="00004639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 xml:space="preserve">warded the first prize of the Subject Festival micro film shooting cooperating with classmates with the film </w:t>
      </w:r>
      <w:r w:rsidRPr="00004639">
        <w:rPr>
          <w:rFonts w:eastAsia="仿宋"/>
          <w:i/>
          <w:sz w:val="24"/>
        </w:rPr>
        <w:t>Focus on Fiona</w:t>
      </w:r>
      <w:r>
        <w:rPr>
          <w:rFonts w:eastAsia="仿宋"/>
          <w:i/>
          <w:sz w:val="24"/>
        </w:rPr>
        <w:t xml:space="preserve"> </w:t>
      </w:r>
      <w:r>
        <w:rPr>
          <w:rFonts w:eastAsia="仿宋"/>
          <w:sz w:val="24"/>
        </w:rPr>
        <w:t>in 2015</w:t>
      </w:r>
    </w:p>
    <w:p w:rsidR="00004639" w:rsidRPr="00004639" w:rsidRDefault="00004639" w:rsidP="00004639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</w:t>
      </w:r>
      <w:r w:rsidR="00351CA1">
        <w:rPr>
          <w:rFonts w:eastAsia="仿宋"/>
          <w:sz w:val="24"/>
        </w:rPr>
        <w:t>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r w:rsidRPr="00004639">
        <w:rPr>
          <w:rFonts w:eastAsia="仿宋"/>
          <w:i/>
          <w:sz w:val="24"/>
        </w:rPr>
        <w:t>Going Home</w:t>
      </w:r>
      <w:r>
        <w:rPr>
          <w:rFonts w:eastAsia="仿宋"/>
          <w:sz w:val="24"/>
        </w:rPr>
        <w:t xml:space="preserve"> cooperating with classmates in 2015</w:t>
      </w:r>
    </w:p>
    <w:p w:rsidR="00004639" w:rsidRPr="00004639" w:rsidRDefault="00004639" w:rsidP="00004639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</w:t>
      </w:r>
      <w:r w:rsidR="00351CA1">
        <w:rPr>
          <w:rFonts w:eastAsia="仿宋"/>
          <w:sz w:val="24"/>
        </w:rPr>
        <w:t>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proofErr w:type="gramStart"/>
      <w:r w:rsidR="00351CA1">
        <w:rPr>
          <w:rFonts w:eastAsia="仿宋"/>
          <w:i/>
          <w:sz w:val="24"/>
        </w:rPr>
        <w:t>Saving</w:t>
      </w:r>
      <w:proofErr w:type="gramEnd"/>
      <w:r w:rsidR="00351CA1">
        <w:rPr>
          <w:rFonts w:eastAsia="仿宋"/>
          <w:i/>
          <w:sz w:val="24"/>
        </w:rPr>
        <w:t xml:space="preserve"> the Third Person</w:t>
      </w:r>
      <w:r>
        <w:rPr>
          <w:rFonts w:eastAsia="仿宋"/>
          <w:sz w:val="24"/>
        </w:rPr>
        <w:t xml:space="preserve"> </w:t>
      </w:r>
      <w:r w:rsidR="00351CA1">
        <w:rPr>
          <w:rFonts w:eastAsia="仿宋"/>
          <w:sz w:val="24"/>
        </w:rPr>
        <w:t xml:space="preserve">which was included in the Seventh Micro Film Festival of Tsinghua High School </w:t>
      </w:r>
      <w:r>
        <w:rPr>
          <w:rFonts w:eastAsia="仿宋"/>
          <w:sz w:val="24"/>
        </w:rPr>
        <w:t>cooperating with classmates in 201</w:t>
      </w:r>
      <w:r w:rsidR="00351CA1">
        <w:rPr>
          <w:rFonts w:eastAsia="仿宋"/>
          <w:sz w:val="24"/>
        </w:rPr>
        <w:t xml:space="preserve">6. </w:t>
      </w:r>
    </w:p>
    <w:p w:rsidR="00351CA1" w:rsidRPr="00351CA1" w:rsidRDefault="00351CA1" w:rsidP="00351CA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r>
        <w:rPr>
          <w:rFonts w:eastAsia="仿宋"/>
          <w:i/>
          <w:sz w:val="24"/>
        </w:rPr>
        <w:t>La Vie</w:t>
      </w:r>
      <w:r>
        <w:rPr>
          <w:rFonts w:eastAsia="仿宋"/>
          <w:sz w:val="24"/>
        </w:rPr>
        <w:t xml:space="preserve"> which was included in the Ninth Micro Film Festival of Tsinghua High School cooperating with classmates in 2017 to 2018. </w:t>
      </w:r>
    </w:p>
    <w:p w:rsidR="00351CA1" w:rsidRPr="00351CA1" w:rsidRDefault="00351CA1" w:rsidP="00351CA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Participated </w:t>
      </w:r>
      <w:r w:rsidR="00914468">
        <w:rPr>
          <w:rFonts w:eastAsia="仿宋"/>
          <w:sz w:val="24"/>
        </w:rPr>
        <w:t xml:space="preserve">in </w:t>
      </w:r>
      <w:r>
        <w:rPr>
          <w:rFonts w:eastAsia="仿宋"/>
          <w:sz w:val="24"/>
        </w:rPr>
        <w:t xml:space="preserve">the production of micro film </w:t>
      </w:r>
      <w:proofErr w:type="spellStart"/>
      <w:r>
        <w:rPr>
          <w:rFonts w:eastAsia="仿宋"/>
          <w:i/>
          <w:sz w:val="24"/>
        </w:rPr>
        <w:t>Tasuoxing</w:t>
      </w:r>
      <w:proofErr w:type="spellEnd"/>
      <w:r>
        <w:rPr>
          <w:rFonts w:eastAsia="仿宋"/>
          <w:sz w:val="24"/>
        </w:rPr>
        <w:t xml:space="preserve"> which was included in the Ninth Micro Film Festival of Tsinghua High School cooperating with classmates in 2018. </w:t>
      </w:r>
    </w:p>
    <w:p w:rsidR="0046635F" w:rsidRDefault="0046635F" w:rsidP="00914468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Participated in </w:t>
      </w:r>
      <w:proofErr w:type="spellStart"/>
      <w:r>
        <w:rPr>
          <w:rFonts w:eastAsia="仿宋"/>
          <w:sz w:val="24"/>
        </w:rPr>
        <w:t>Tsinglin’s</w:t>
      </w:r>
      <w:proofErr w:type="spellEnd"/>
      <w:r>
        <w:rPr>
          <w:rFonts w:eastAsia="仿宋"/>
          <w:sz w:val="24"/>
        </w:rPr>
        <w:t xml:space="preserve"> project of Volunteer Teacher of Candy Plan Hebei Branch with overall excellent performance in July, 2018. </w:t>
      </w:r>
    </w:p>
    <w:p w:rsidR="005B68C1" w:rsidRPr="00076C3A" w:rsidRDefault="005B68C1" w:rsidP="00914468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A member of Propaganda Department in Student Union for 2 consecutive years, </w:t>
      </w:r>
      <w:r>
        <w:rPr>
          <w:rFonts w:eastAsia="仿宋"/>
          <w:sz w:val="24"/>
        </w:rPr>
        <w:lastRenderedPageBreak/>
        <w:t xml:space="preserve">designing posters for school several times. </w:t>
      </w:r>
    </w:p>
    <w:p w:rsidR="00351CA1" w:rsidRPr="00351CA1" w:rsidRDefault="00351CA1" w:rsidP="00351CA1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Academic Level and Physique Level</w:t>
      </w:r>
    </w:p>
    <w:p w:rsidR="00351CA1" w:rsidRPr="00351CA1" w:rsidRDefault="00351CA1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eastAsia="仿宋"/>
          <w:sz w:val="24"/>
        </w:rPr>
      </w:pPr>
      <w:r w:rsidRPr="00351CA1">
        <w:rPr>
          <w:rFonts w:eastAsia="仿宋"/>
          <w:sz w:val="24"/>
        </w:rPr>
        <w:t>Academic Level</w:t>
      </w:r>
      <w:r>
        <w:rPr>
          <w:rFonts w:eastAsia="仿宋"/>
          <w:sz w:val="24"/>
        </w:rPr>
        <w:t xml:space="preserve">: I achieved A on each subject in each term. I scored the top 20 students in the mid-term examination in the fall semester in grade 10, the top 30 students in the final examination in the fall semester in grade 10, </w:t>
      </w:r>
      <w:r w:rsidR="0046635F">
        <w:rPr>
          <w:rFonts w:eastAsia="仿宋"/>
          <w:sz w:val="24"/>
        </w:rPr>
        <w:t xml:space="preserve">and </w:t>
      </w:r>
      <w:r>
        <w:rPr>
          <w:rFonts w:eastAsia="仿宋"/>
          <w:sz w:val="24"/>
        </w:rPr>
        <w:t xml:space="preserve">the top 40 students in the mid-term examination in the spring semester in grade 10. (Approximately 600 students in total) I kept in the top 40 students in each examinations in grade 7 and 8. I scored the top 40 students in school and the top 140 students in entire </w:t>
      </w:r>
      <w:proofErr w:type="spellStart"/>
      <w:r>
        <w:rPr>
          <w:rFonts w:eastAsia="仿宋"/>
          <w:sz w:val="24"/>
        </w:rPr>
        <w:t>Haidian</w:t>
      </w:r>
      <w:proofErr w:type="spellEnd"/>
      <w:r>
        <w:rPr>
          <w:rFonts w:eastAsia="仿宋"/>
          <w:sz w:val="24"/>
        </w:rPr>
        <w:t xml:space="preserve"> District in the mid-term examination, which was a unified test in </w:t>
      </w:r>
      <w:proofErr w:type="spellStart"/>
      <w:r>
        <w:rPr>
          <w:rFonts w:eastAsia="仿宋"/>
          <w:sz w:val="24"/>
        </w:rPr>
        <w:t>Haidian</w:t>
      </w:r>
      <w:proofErr w:type="spellEnd"/>
      <w:r>
        <w:rPr>
          <w:rFonts w:eastAsia="仿宋"/>
          <w:sz w:val="24"/>
        </w:rPr>
        <w:t>, in the fall semester in grade 9</w:t>
      </w:r>
      <w:r w:rsidR="0046635F">
        <w:rPr>
          <w:rFonts w:eastAsia="仿宋"/>
          <w:sz w:val="24"/>
        </w:rPr>
        <w:t>;</w:t>
      </w:r>
      <w:r>
        <w:rPr>
          <w:rFonts w:eastAsia="仿宋"/>
          <w:sz w:val="24"/>
        </w:rPr>
        <w:t xml:space="preserve"> the top 80 st</w:t>
      </w:r>
      <w:r w:rsidR="0046635F">
        <w:rPr>
          <w:rFonts w:eastAsia="仿宋"/>
          <w:sz w:val="24"/>
        </w:rPr>
        <w:t xml:space="preserve">udents in the final examination, which was also a unified test in </w:t>
      </w:r>
      <w:proofErr w:type="spellStart"/>
      <w:r w:rsidR="0046635F">
        <w:rPr>
          <w:rFonts w:eastAsia="仿宋"/>
          <w:sz w:val="24"/>
        </w:rPr>
        <w:t>Haidian</w:t>
      </w:r>
      <w:proofErr w:type="spellEnd"/>
      <w:r w:rsidR="0046635F">
        <w:rPr>
          <w:rFonts w:eastAsia="仿宋"/>
          <w:sz w:val="24"/>
        </w:rPr>
        <w:t>, in the fall semester in grade 9; and</w:t>
      </w:r>
      <w:r>
        <w:rPr>
          <w:rFonts w:eastAsia="仿宋"/>
          <w:sz w:val="24"/>
        </w:rPr>
        <w:t xml:space="preserve"> the top 35 students in the April monthly examination in the spring semester in grade 9. (Approximately 630 students in school in total)</w:t>
      </w:r>
    </w:p>
    <w:p w:rsidR="00AD4286" w:rsidRPr="00AD4286" w:rsidRDefault="0046635F" w:rsidP="00AD4286">
      <w:pPr>
        <w:numPr>
          <w:ilvl w:val="0"/>
          <w:numId w:val="16"/>
        </w:numPr>
        <w:spacing w:line="360" w:lineRule="exact"/>
        <w:rPr>
          <w:rFonts w:eastAsia="仿宋"/>
          <w:sz w:val="24"/>
        </w:rPr>
      </w:pPr>
      <w:r w:rsidRPr="0046635F">
        <w:rPr>
          <w:rFonts w:eastAsia="仿宋"/>
          <w:sz w:val="24"/>
        </w:rPr>
        <w:t>Academic Level and Physique Level</w:t>
      </w:r>
      <w:r>
        <w:rPr>
          <w:rFonts w:eastAsia="仿宋"/>
          <w:sz w:val="24"/>
        </w:rPr>
        <w:t>: A</w:t>
      </w:r>
      <w:r w:rsidR="00AD4286">
        <w:rPr>
          <w:rFonts w:eastAsia="仿宋" w:hint="eastAsia"/>
          <w:sz w:val="24"/>
        </w:rPr>
        <w:t>.</w:t>
      </w:r>
      <w:r w:rsidR="00AD4286">
        <w:rPr>
          <w:rFonts w:eastAsia="仿宋"/>
          <w:sz w:val="24"/>
        </w:rPr>
        <w:t xml:space="preserve"> </w:t>
      </w:r>
    </w:p>
    <w:sectPr w:rsidR="00AD4286" w:rsidRPr="00AD4286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588" w:rsidRDefault="001D1588" w:rsidP="00500D70">
      <w:r>
        <w:separator/>
      </w:r>
    </w:p>
  </w:endnote>
  <w:endnote w:type="continuationSeparator" w:id="0">
    <w:p w:rsidR="001D1588" w:rsidRDefault="001D1588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A1" w:rsidRDefault="00351CA1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51CA1" w:rsidRPr="002B4777" w:rsidRDefault="00351CA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155A91" w:rsidRPr="00155A91">
                            <w:rPr>
                              <w:noProof/>
                              <w:color w:val="000000"/>
                              <w:lang w:val="zh-CN"/>
                            </w:rPr>
                            <w:t>4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351CA1" w:rsidRPr="002B4777" w:rsidRDefault="00351CA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155A91" w:rsidRPr="00155A91">
                      <w:rPr>
                        <w:noProof/>
                        <w:color w:val="000000"/>
                        <w:lang w:val="zh-CN"/>
                      </w:rPr>
                      <w:t>4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588" w:rsidRDefault="001D1588" w:rsidP="00500D70">
      <w:r>
        <w:separator/>
      </w:r>
    </w:p>
  </w:footnote>
  <w:footnote w:type="continuationSeparator" w:id="0">
    <w:p w:rsidR="001D1588" w:rsidRDefault="001D1588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0A0A8D"/>
    <w:multiLevelType w:val="hybridMultilevel"/>
    <w:tmpl w:val="96303E72"/>
    <w:lvl w:ilvl="0" w:tplc="C3FC1B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100B6F"/>
    <w:multiLevelType w:val="hybridMultilevel"/>
    <w:tmpl w:val="06CC3488"/>
    <w:lvl w:ilvl="0" w:tplc="72BE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3E4BBC"/>
    <w:multiLevelType w:val="hybridMultilevel"/>
    <w:tmpl w:val="96303E72"/>
    <w:lvl w:ilvl="0" w:tplc="C3FC1B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03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5"/>
  </w:num>
  <w:num w:numId="6">
    <w:abstractNumId w:val="19"/>
  </w:num>
  <w:num w:numId="7">
    <w:abstractNumId w:val="1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2"/>
  </w:num>
  <w:num w:numId="16">
    <w:abstractNumId w:val="16"/>
  </w:num>
  <w:num w:numId="17">
    <w:abstractNumId w:val="20"/>
  </w:num>
  <w:num w:numId="18">
    <w:abstractNumId w:val="9"/>
  </w:num>
  <w:num w:numId="19">
    <w:abstractNumId w:val="3"/>
  </w:num>
  <w:num w:numId="20">
    <w:abstractNumId w:val="10"/>
  </w:num>
  <w:num w:numId="21">
    <w:abstractNumId w:val="18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04639"/>
    <w:rsid w:val="00017804"/>
    <w:rsid w:val="00023146"/>
    <w:rsid w:val="000239F1"/>
    <w:rsid w:val="00027D2E"/>
    <w:rsid w:val="00034100"/>
    <w:rsid w:val="00064270"/>
    <w:rsid w:val="00076C3A"/>
    <w:rsid w:val="000A4ACC"/>
    <w:rsid w:val="000B48CE"/>
    <w:rsid w:val="000D2E76"/>
    <w:rsid w:val="000E1BAC"/>
    <w:rsid w:val="000E6CE4"/>
    <w:rsid w:val="000F0D26"/>
    <w:rsid w:val="000F25C5"/>
    <w:rsid w:val="000F4293"/>
    <w:rsid w:val="000F7569"/>
    <w:rsid w:val="00102A2E"/>
    <w:rsid w:val="0013154F"/>
    <w:rsid w:val="00134C12"/>
    <w:rsid w:val="00155A91"/>
    <w:rsid w:val="00167171"/>
    <w:rsid w:val="001756BF"/>
    <w:rsid w:val="001866E6"/>
    <w:rsid w:val="0019042B"/>
    <w:rsid w:val="00191A9E"/>
    <w:rsid w:val="00196B89"/>
    <w:rsid w:val="001C3B63"/>
    <w:rsid w:val="001D1588"/>
    <w:rsid w:val="001E133F"/>
    <w:rsid w:val="001E4DC1"/>
    <w:rsid w:val="00201D29"/>
    <w:rsid w:val="00205851"/>
    <w:rsid w:val="00216669"/>
    <w:rsid w:val="0024650C"/>
    <w:rsid w:val="0025078F"/>
    <w:rsid w:val="002632B8"/>
    <w:rsid w:val="00294F06"/>
    <w:rsid w:val="002B4777"/>
    <w:rsid w:val="002C5CEB"/>
    <w:rsid w:val="002D09BE"/>
    <w:rsid w:val="002F1419"/>
    <w:rsid w:val="0032002B"/>
    <w:rsid w:val="003438ED"/>
    <w:rsid w:val="00344CD2"/>
    <w:rsid w:val="00351CA1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6635F"/>
    <w:rsid w:val="0049123A"/>
    <w:rsid w:val="00492CEE"/>
    <w:rsid w:val="00495747"/>
    <w:rsid w:val="004A28F8"/>
    <w:rsid w:val="004A39A2"/>
    <w:rsid w:val="004B1C0F"/>
    <w:rsid w:val="004B59AF"/>
    <w:rsid w:val="004C3377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30CDD"/>
    <w:rsid w:val="00534FDD"/>
    <w:rsid w:val="00545F40"/>
    <w:rsid w:val="00573736"/>
    <w:rsid w:val="0058102D"/>
    <w:rsid w:val="0058611F"/>
    <w:rsid w:val="005A1FD7"/>
    <w:rsid w:val="005B68B0"/>
    <w:rsid w:val="005B68C1"/>
    <w:rsid w:val="005D5C96"/>
    <w:rsid w:val="0064127B"/>
    <w:rsid w:val="006446D6"/>
    <w:rsid w:val="00647396"/>
    <w:rsid w:val="00652537"/>
    <w:rsid w:val="006A7B5C"/>
    <w:rsid w:val="006F0222"/>
    <w:rsid w:val="007036F0"/>
    <w:rsid w:val="0070407D"/>
    <w:rsid w:val="007059D6"/>
    <w:rsid w:val="0074473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0C46"/>
    <w:rsid w:val="00837173"/>
    <w:rsid w:val="00837F9F"/>
    <w:rsid w:val="00860325"/>
    <w:rsid w:val="00870A59"/>
    <w:rsid w:val="0089282F"/>
    <w:rsid w:val="008C3FE6"/>
    <w:rsid w:val="009111A0"/>
    <w:rsid w:val="009113DD"/>
    <w:rsid w:val="00914468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A3743F"/>
    <w:rsid w:val="00A37CBF"/>
    <w:rsid w:val="00A4518A"/>
    <w:rsid w:val="00A63A2C"/>
    <w:rsid w:val="00A64973"/>
    <w:rsid w:val="00A67E3E"/>
    <w:rsid w:val="00A72D9A"/>
    <w:rsid w:val="00AA3BE8"/>
    <w:rsid w:val="00AB0558"/>
    <w:rsid w:val="00AC43B6"/>
    <w:rsid w:val="00AD4286"/>
    <w:rsid w:val="00AD5FDF"/>
    <w:rsid w:val="00AF7AA5"/>
    <w:rsid w:val="00B02A02"/>
    <w:rsid w:val="00B167BE"/>
    <w:rsid w:val="00B31D05"/>
    <w:rsid w:val="00B415BF"/>
    <w:rsid w:val="00B55961"/>
    <w:rsid w:val="00B85F97"/>
    <w:rsid w:val="00B867EC"/>
    <w:rsid w:val="00BA29AB"/>
    <w:rsid w:val="00BC11AC"/>
    <w:rsid w:val="00BC187D"/>
    <w:rsid w:val="00BD10C3"/>
    <w:rsid w:val="00BE7081"/>
    <w:rsid w:val="00BF2DAF"/>
    <w:rsid w:val="00BF7329"/>
    <w:rsid w:val="00C04EBE"/>
    <w:rsid w:val="00C5688A"/>
    <w:rsid w:val="00C71B6B"/>
    <w:rsid w:val="00CA1B1F"/>
    <w:rsid w:val="00CB7DA5"/>
    <w:rsid w:val="00CC38A7"/>
    <w:rsid w:val="00CD04AD"/>
    <w:rsid w:val="00CD6C0B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C85"/>
    <w:rsid w:val="00DC7883"/>
    <w:rsid w:val="00E06CA8"/>
    <w:rsid w:val="00E160A9"/>
    <w:rsid w:val="00E22194"/>
    <w:rsid w:val="00E44340"/>
    <w:rsid w:val="00E45D2E"/>
    <w:rsid w:val="00E86022"/>
    <w:rsid w:val="00E913C9"/>
    <w:rsid w:val="00E94722"/>
    <w:rsid w:val="00E97B20"/>
    <w:rsid w:val="00EA152B"/>
    <w:rsid w:val="00EB729B"/>
    <w:rsid w:val="00EE4E9A"/>
    <w:rsid w:val="00EF0D1F"/>
    <w:rsid w:val="00F10A4B"/>
    <w:rsid w:val="00F136C7"/>
    <w:rsid w:val="00F17715"/>
    <w:rsid w:val="00F27A5B"/>
    <w:rsid w:val="00FA78FD"/>
    <w:rsid w:val="00FB3896"/>
    <w:rsid w:val="00FC2B92"/>
    <w:rsid w:val="00FD547E"/>
    <w:rsid w:val="00FD551D"/>
    <w:rsid w:val="00FE24BE"/>
    <w:rsid w:val="00FE4E5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  <w:style w:type="character" w:customStyle="1" w:styleId="ordinary-span-edit2">
    <w:name w:val="ordinary-span-edit2"/>
    <w:basedOn w:val="a0"/>
    <w:rsid w:val="0049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952</Words>
  <Characters>5433</Characters>
  <Application>Microsoft Office Word</Application>
  <DocSecurity>0</DocSecurity>
  <Lines>45</Lines>
  <Paragraphs>12</Paragraphs>
  <ScaleCrop>false</ScaleCrop>
  <Company>hep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17</cp:revision>
  <cp:lastPrinted>2013-01-26T12:58:00Z</cp:lastPrinted>
  <dcterms:created xsi:type="dcterms:W3CDTF">2018-07-31T14:43:00Z</dcterms:created>
  <dcterms:modified xsi:type="dcterms:W3CDTF">2018-12-02T13:41:00Z</dcterms:modified>
</cp:coreProperties>
</file>