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F8" w:rsidRPr="001F5EF8" w:rsidRDefault="001F5EF8" w:rsidP="001F5EF8">
      <w:pPr>
        <w:jc w:val="center"/>
        <w:rPr>
          <w:rFonts w:asciiTheme="minorEastAsia" w:hAnsiTheme="minorEastAsia" w:cs="Times New Roman"/>
          <w:b/>
          <w:color w:val="191F25"/>
          <w:sz w:val="32"/>
          <w:szCs w:val="21"/>
          <w:shd w:val="clear" w:color="auto" w:fill="FFFFFF"/>
        </w:rPr>
      </w:pPr>
      <w:r w:rsidRPr="001F5EF8">
        <w:rPr>
          <w:rFonts w:asciiTheme="minorEastAsia" w:hAnsiTheme="minorEastAsia" w:cs="Times New Roman" w:hint="eastAsia"/>
          <w:b/>
          <w:color w:val="191F25"/>
          <w:sz w:val="32"/>
          <w:szCs w:val="21"/>
          <w:shd w:val="clear" w:color="auto" w:fill="FFFFFF"/>
        </w:rPr>
        <w:t>生涯发展工作坊主题介绍</w:t>
      </w:r>
    </w:p>
    <w:p w:rsidR="001F5EF8" w:rsidRDefault="001F5EF8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6B3A71" w:rsidRDefault="00E2783B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明确高中航线：中学</w:t>
      </w:r>
      <w:r w:rsidRPr="00E2783B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升学路径</w:t>
      </w:r>
      <w:r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解读</w:t>
      </w:r>
      <w:r w:rsidRPr="00E2783B">
        <w:rPr>
          <w:rFonts w:asciiTheme="minorEastAsia" w:hAnsiTheme="minorEastAsia" w:cs="Times New Roman" w:hint="eastAsia"/>
          <w:color w:val="191F25"/>
        </w:rPr>
        <w:br/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高中的航向看似有限，其实丰富多元，每一个学生都可以找到更适合自己的那个航向：高考提前批次、高考常规批次、自主招生、出国留学……本次工作坊帮助你提前了解高中之后的不同升学和发展路径，在导师的启发活动中明确自己的对于未来教育的期待。工作坊也将会帮助你对比不同的升学路径的优势与劣势，帮助你匹配自己的背景情况，从而进行更为恰当的升学航线选择。</w:t>
      </w:r>
      <w:r w:rsidRPr="00E2783B">
        <w:rPr>
          <w:rFonts w:asciiTheme="minorEastAsia" w:hAnsiTheme="minorEastAsia" w:cs="Times New Roman" w:hint="eastAsia"/>
          <w:color w:val="191F25"/>
        </w:rPr>
        <w:br/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 </w:t>
      </w: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 xml:space="preserve">名额上限：每班9人 </w:t>
      </w: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/>
          <w:color w:val="191F25"/>
        </w:rPr>
        <w:t>1.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2</w:t>
      </w:r>
      <w:r>
        <w:rPr>
          <w:rFonts w:asciiTheme="minorEastAsia" w:hAnsiTheme="minorEastAsia" w:cs="Times New Roman"/>
          <w:color w:val="191F25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3</w:t>
      </w:r>
      <w:r>
        <w:rPr>
          <w:rFonts w:asciiTheme="minorEastAsia" w:hAnsiTheme="minorEastAsia" w:cs="Times New Roman"/>
          <w:color w:val="191F25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4</w:t>
      </w:r>
      <w:r>
        <w:rPr>
          <w:rFonts w:asciiTheme="minorEastAsia" w:hAnsiTheme="minorEastAsia" w:cs="Times New Roman"/>
          <w:color w:val="191F25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5</w:t>
      </w:r>
      <w:r>
        <w:rPr>
          <w:rFonts w:asciiTheme="minorEastAsia" w:hAnsiTheme="minorEastAsia" w:cs="Times New Roman"/>
          <w:color w:val="191F25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6</w:t>
      </w:r>
      <w:r>
        <w:rPr>
          <w:rFonts w:asciiTheme="minorEastAsia" w:hAnsiTheme="minorEastAsia" w:cs="Times New Roman"/>
          <w:color w:val="191F25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7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8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</w:rPr>
      </w:pPr>
    </w:p>
    <w:p w:rsidR="006B3A71" w:rsidRDefault="006B3A71" w:rsidP="001F5EF8">
      <w:pPr>
        <w:rPr>
          <w:rFonts w:asciiTheme="minorEastAsia" w:hAnsiTheme="minorEastAsia" w:cs="Times New Roman"/>
          <w:color w:val="191F25"/>
        </w:rPr>
      </w:pPr>
      <w:r>
        <w:rPr>
          <w:rFonts w:asciiTheme="minorEastAsia" w:hAnsiTheme="minorEastAsia" w:cs="Times New Roman" w:hint="eastAsia"/>
          <w:color w:val="191F25"/>
        </w:rPr>
        <w:t>9</w:t>
      </w:r>
    </w:p>
    <w:p w:rsidR="006B3A71" w:rsidRDefault="006B3A71" w:rsidP="001F5EF8">
      <w:pPr>
        <w:rPr>
          <w:rFonts w:asciiTheme="minorEastAsia" w:hAnsiTheme="minorEastAsia" w:cs="Times New Roman" w:hint="eastAsia"/>
          <w:color w:val="191F25"/>
        </w:rPr>
      </w:pPr>
    </w:p>
    <w:p w:rsidR="003C7BDE" w:rsidRDefault="00E2783B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  <w:r w:rsidRPr="00E2783B">
        <w:rPr>
          <w:rFonts w:asciiTheme="minorEastAsia" w:hAnsiTheme="minorEastAsia" w:cs="Times New Roman" w:hint="eastAsia"/>
          <w:color w:val="191F25"/>
        </w:rPr>
        <w:br/>
      </w:r>
      <w:r w:rsidR="002B6AC7">
        <w:rPr>
          <w:rFonts w:asciiTheme="minorEastAsia" w:hAnsiTheme="minorEastAsia" w:cs="Times New Roman"/>
          <w:color w:val="191F25"/>
          <w:shd w:val="clear" w:color="auto" w:fill="FFFFFF"/>
        </w:rPr>
        <w:t>10</w:t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 </w:t>
      </w:r>
      <w:r w:rsidRPr="00E2783B">
        <w:rPr>
          <w:rFonts w:asciiTheme="minorEastAsia" w:hAnsiTheme="minorEastAsia" w:cs="Times New Roman" w:hint="eastAsia"/>
          <w:color w:val="191F25"/>
        </w:rPr>
        <w:br/>
      </w: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b/>
          <w:color w:val="191F25"/>
          <w:u w:val="single"/>
          <w:shd w:val="clear" w:color="auto" w:fill="FFFFFF"/>
        </w:rPr>
      </w:pPr>
    </w:p>
    <w:p w:rsidR="003C7BDE" w:rsidRDefault="00E2783B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lastRenderedPageBreak/>
        <w:t>如何应对生涯压力：</w:t>
      </w:r>
      <w:r w:rsidRPr="00E2783B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积极</w:t>
      </w:r>
      <w:r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的</w:t>
      </w:r>
      <w:r w:rsidRPr="00E2783B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未决定</w:t>
      </w:r>
      <w:r w:rsidRPr="00E2783B">
        <w:rPr>
          <w:rFonts w:asciiTheme="minorEastAsia" w:hAnsiTheme="minorEastAsia" w:cs="Times New Roman" w:hint="eastAsia"/>
          <w:color w:val="191F25"/>
        </w:rPr>
        <w:br/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当提到与“未来”有关的事情时，你可能会感到有些担忧或者沮丧。你或许认为“一次选择定终生”，不确定自己有能力应对未来的种种变数和突发情况，觉得自己缺少经验，同时又希望自己能够取得成功。本次工作坊将在导师的主持下，帮助你了解自己的决策风格，了解到不同风格和不同的生涯压力水平之间的关联。你将收获的是一种重新感知决策压力的宝贵技能，你也将会能够运用一些决策小策略，来帮助自己应对未知，达到“积极的未决定”的状态。</w:t>
      </w:r>
      <w:r w:rsidRPr="00E2783B">
        <w:rPr>
          <w:rFonts w:asciiTheme="minorEastAsia" w:hAnsiTheme="minorEastAsia" w:cs="Times New Roman" w:hint="eastAsia"/>
          <w:color w:val="191F25"/>
        </w:rPr>
        <w:br/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1.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2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3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4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5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6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7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8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/>
          <w:color w:val="191F25"/>
          <w:shd w:val="clear" w:color="auto" w:fill="FFFFFF"/>
        </w:rPr>
        <w:t>9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E2783B" w:rsidRDefault="002B6AC7" w:rsidP="001F5EF8">
      <w:pPr>
        <w:rPr>
          <w:rFonts w:asciiTheme="minorEastAsia" w:hAnsiTheme="minorEastAsia" w:cs="Times New Roman" w:hint="eastAsia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1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0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Pr="001F5EF8" w:rsidRDefault="003C7BDE" w:rsidP="001F5EF8">
      <w:pPr>
        <w:rPr>
          <w:rFonts w:asciiTheme="minorEastAsia" w:hAnsiTheme="minorEastAsia" w:cs="Times New Roman" w:hint="eastAsia"/>
          <w:color w:val="191F25"/>
          <w:shd w:val="clear" w:color="auto" w:fill="FFFFFF"/>
        </w:rPr>
      </w:pPr>
    </w:p>
    <w:p w:rsidR="001F5EF8" w:rsidRDefault="00E2783B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 w:rsidRPr="00E2783B">
        <w:rPr>
          <w:rFonts w:asciiTheme="minorEastAsia" w:hAnsiTheme="minorEastAsia" w:cs="Times New Roman" w:hint="eastAsia"/>
          <w:color w:val="191F25"/>
        </w:rPr>
        <w:lastRenderedPageBreak/>
        <w:br/>
      </w:r>
      <w:r w:rsidRPr="00E2783B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探秘职业世界</w:t>
      </w:r>
      <w:r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：</w:t>
      </w:r>
      <w:r w:rsidR="001F5EF8"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我是面试官</w:t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 </w:t>
      </w:r>
      <w:r w:rsidRPr="00E2783B">
        <w:rPr>
          <w:rFonts w:asciiTheme="minorEastAsia" w:hAnsiTheme="minorEastAsia" w:cs="Times New Roman" w:hint="eastAsia"/>
          <w:color w:val="191F25"/>
        </w:rPr>
        <w:br/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开始设想在10年后，你会是什么样的职业角色，你会发现职业世界离你并不遥远。你或许会有这样的疑问：高薪不喜欢和低薪很喜欢的工作应该选哪个？我要不要把我喜欢的事情变成职业？这些问题的答案都潜藏在本次工作坊中。导师会陪伴你进入职业面试、常见工作职位、未来行业发展预测等众多信息的的话题。你将会得到重要的未来视野的拓展，了解职场环境的人才需求，以及判断自己的兴趣能力是否和岗位匹配，迎接未来的职业世界。</w:t>
      </w:r>
      <w:r w:rsidRPr="00E2783B">
        <w:rPr>
          <w:rFonts w:asciiTheme="minorEastAsia" w:hAnsiTheme="minorEastAsia" w:cs="Times New Roman" w:hint="eastAsia"/>
          <w:color w:val="191F25"/>
        </w:rPr>
        <w:br/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1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2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3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4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5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6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7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8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.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9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2B6AC7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  <w:r>
        <w:rPr>
          <w:rFonts w:asciiTheme="minorEastAsia" w:hAnsiTheme="minorEastAsia" w:cs="Times New Roman" w:hint="eastAsia"/>
          <w:color w:val="191F25"/>
          <w:shd w:val="clear" w:color="auto" w:fill="FFFFFF"/>
        </w:rPr>
        <w:t>1</w:t>
      </w:r>
      <w:r>
        <w:rPr>
          <w:rFonts w:asciiTheme="minorEastAsia" w:hAnsiTheme="minorEastAsia" w:cs="Times New Roman"/>
          <w:color w:val="191F25"/>
          <w:shd w:val="clear" w:color="auto" w:fill="FFFFFF"/>
        </w:rPr>
        <w:t>0</w:t>
      </w: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Default="003C7BDE" w:rsidP="001F5EF8">
      <w:pPr>
        <w:rPr>
          <w:rFonts w:asciiTheme="minorEastAsia" w:hAnsiTheme="minorEastAsia" w:cs="Times New Roman"/>
          <w:color w:val="191F25"/>
          <w:shd w:val="clear" w:color="auto" w:fill="FFFFFF"/>
        </w:rPr>
      </w:pPr>
    </w:p>
    <w:p w:rsidR="003C7BDE" w:rsidRPr="001F5EF8" w:rsidRDefault="003C7BDE" w:rsidP="001F5EF8">
      <w:pPr>
        <w:rPr>
          <w:rFonts w:asciiTheme="minorEastAsia" w:hAnsiTheme="minorEastAsia" w:cs="Times New Roman" w:hint="eastAsia"/>
          <w:color w:val="191F25"/>
          <w:shd w:val="clear" w:color="auto" w:fill="FFFFFF"/>
        </w:rPr>
      </w:pPr>
    </w:p>
    <w:p w:rsidR="00E2783B" w:rsidRPr="00E2783B" w:rsidRDefault="00E2783B" w:rsidP="001F5EF8">
      <w:pPr>
        <w:rPr>
          <w:rFonts w:asciiTheme="minorEastAsia" w:hAnsiTheme="minorEastAsia" w:cs="Times New Roman"/>
        </w:rPr>
      </w:pPr>
      <w:r w:rsidRPr="00E2783B">
        <w:rPr>
          <w:rFonts w:asciiTheme="minorEastAsia" w:hAnsiTheme="minorEastAsia" w:cs="Times New Roman" w:hint="eastAsia"/>
          <w:color w:val="191F25"/>
        </w:rPr>
        <w:lastRenderedPageBreak/>
        <w:br/>
      </w:r>
      <w:r w:rsidR="001F5EF8"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化冲突为助力：走近</w:t>
      </w:r>
      <w:r w:rsidRPr="00E2783B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家庭支持</w:t>
      </w:r>
      <w:r w:rsidR="001F5EF8" w:rsidRPr="001F5EF8">
        <w:rPr>
          <w:rFonts w:asciiTheme="minorEastAsia" w:hAnsiTheme="minorEastAsia" w:cs="Times New Roman" w:hint="eastAsia"/>
          <w:b/>
          <w:color w:val="191F25"/>
          <w:u w:val="single"/>
          <w:shd w:val="clear" w:color="auto" w:fill="FFFFFF"/>
        </w:rPr>
        <w:t>系统</w:t>
      </w:r>
      <w:r w:rsidRPr="00E2783B">
        <w:rPr>
          <w:rFonts w:asciiTheme="minorEastAsia" w:hAnsiTheme="minorEastAsia" w:cs="Times New Roman" w:hint="eastAsia"/>
          <w:color w:val="191F25"/>
        </w:rPr>
        <w:br/>
      </w:r>
      <w:r w:rsidRPr="00E2783B">
        <w:rPr>
          <w:rFonts w:asciiTheme="minorEastAsia" w:hAnsiTheme="minorEastAsia" w:cs="Times New Roman" w:hint="eastAsia"/>
          <w:color w:val="191F25"/>
          <w:shd w:val="clear" w:color="auto" w:fill="FFFFFF"/>
        </w:rPr>
        <w:t>你是否有过与父母的观点不合？无论回答是与否，在未来生涯道路上有着无数的生涯决策时刻，这些时刻都很有可能出现你与父母的观点“冲突”。冲突的本质到底是什么，如何处理这些冲突，让父母更多地给予家庭支持，转化成自己的发展动力？所有这些都将在本次工作坊中，由导师通过启发式任务帮助你找到答案。</w:t>
      </w:r>
    </w:p>
    <w:p w:rsidR="00FC5FE0" w:rsidRDefault="003A57A6" w:rsidP="001F5EF8"/>
    <w:p w:rsidR="003C7BDE" w:rsidRDefault="003C7BDE" w:rsidP="001F5EF8">
      <w:r>
        <w:rPr>
          <w:rFonts w:hint="eastAsia"/>
        </w:rPr>
        <w:t>1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2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3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4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5</w:t>
      </w:r>
    </w:p>
    <w:p w:rsidR="003C7BDE" w:rsidRDefault="003C7BDE" w:rsidP="001F5EF8"/>
    <w:p w:rsidR="003C7BDE" w:rsidRDefault="003C7BDE" w:rsidP="001F5EF8">
      <w:r>
        <w:rPr>
          <w:rFonts w:hint="eastAsia"/>
        </w:rPr>
        <w:t>6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7</w:t>
      </w:r>
      <w:r>
        <w:t>.</w:t>
      </w:r>
    </w:p>
    <w:p w:rsidR="003C7BDE" w:rsidRDefault="003C7BDE" w:rsidP="001F5EF8"/>
    <w:p w:rsidR="003C7BDE" w:rsidRDefault="003C7BDE" w:rsidP="001F5EF8">
      <w:r>
        <w:rPr>
          <w:rFonts w:hint="eastAsia"/>
        </w:rPr>
        <w:t>8</w:t>
      </w:r>
    </w:p>
    <w:p w:rsidR="003C7BDE" w:rsidRDefault="003C7BDE" w:rsidP="001F5EF8"/>
    <w:p w:rsidR="003C7BDE" w:rsidRDefault="003C7BDE" w:rsidP="001F5EF8">
      <w:r>
        <w:rPr>
          <w:rFonts w:hint="eastAsia"/>
        </w:rPr>
        <w:t>9</w:t>
      </w:r>
    </w:p>
    <w:p w:rsidR="003C7BDE" w:rsidRDefault="003C7BDE" w:rsidP="001F5EF8"/>
    <w:p w:rsidR="003C7BDE" w:rsidRDefault="003C7BDE" w:rsidP="001F5EF8"/>
    <w:p w:rsidR="003C7BDE" w:rsidRDefault="002B6AC7" w:rsidP="001F5EF8">
      <w:r>
        <w:rPr>
          <w:rFonts w:hint="eastAsia"/>
        </w:rPr>
        <w:t>1</w:t>
      </w:r>
      <w:r>
        <w:t>0</w:t>
      </w:r>
    </w:p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Pr="00524292" w:rsidRDefault="003C7BDE" w:rsidP="003C7BDE">
      <w:pPr>
        <w:spacing w:line="276" w:lineRule="auto"/>
        <w:rPr>
          <w:rFonts w:ascii="微软雅黑" w:eastAsia="微软雅黑" w:hAnsi="微软雅黑"/>
        </w:rPr>
      </w:pPr>
      <w:r w:rsidRPr="00524292">
        <w:rPr>
          <w:rFonts w:ascii="微软雅黑" w:eastAsia="微软雅黑" w:hAnsi="微软雅黑" w:hint="eastAsia"/>
        </w:rPr>
        <w:lastRenderedPageBreak/>
        <w:t>【学科职业体验课】</w:t>
      </w:r>
      <w:r>
        <w:rPr>
          <w:rFonts w:ascii="微软雅黑" w:eastAsia="微软雅黑" w:hAnsi="微软雅黑" w:hint="eastAsia"/>
        </w:rPr>
        <w:t xml:space="preserve"> </w:t>
      </w:r>
    </w:p>
    <w:p w:rsidR="003C7BDE" w:rsidRDefault="003C7BDE" w:rsidP="003C7BDE">
      <w:pPr>
        <w:rPr>
          <w:rFonts w:ascii="微软雅黑" w:eastAsia="微软雅黑" w:hAnsi="微软雅黑" w:cs="Times New Roman"/>
          <w:color w:val="191F25"/>
          <w:szCs w:val="21"/>
          <w:shd w:val="clear" w:color="auto" w:fill="FFFFFF"/>
        </w:rPr>
      </w:pPr>
      <w:r w:rsidRPr="00524292">
        <w:rPr>
          <w:rFonts w:ascii="微软雅黑" w:eastAsia="微软雅黑" w:hAnsi="微软雅黑" w:cs="Times New Roman" w:hint="eastAsia"/>
          <w:color w:val="191F25"/>
          <w:szCs w:val="21"/>
          <w:shd w:val="clear" w:color="auto" w:fill="FFFFFF"/>
        </w:rPr>
        <w:t>1、【环境工程】</w:t>
      </w:r>
      <w:r>
        <w:rPr>
          <w:rFonts w:ascii="微软雅黑" w:eastAsia="微软雅黑" w:hAnsi="微软雅黑" w:cs="Times New Roman" w:hint="eastAsia"/>
          <w:color w:val="191F25"/>
          <w:szCs w:val="21"/>
          <w:shd w:val="clear" w:color="auto" w:fill="FFFFFF"/>
        </w:rPr>
        <w:t xml:space="preserve">限时污染治理：环境工程师职业体验 </w:t>
      </w:r>
      <w:r w:rsidRPr="00672D1C"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>B201</w:t>
      </w:r>
      <w:r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 xml:space="preserve"> </w:t>
      </w:r>
      <w:r w:rsidR="005254A4"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>50</w:t>
      </w:r>
      <w:r>
        <w:rPr>
          <w:rFonts w:ascii="微软雅黑" w:eastAsia="微软雅黑" w:hAnsi="微软雅黑" w:cs="Times New Roman" w:hint="eastAsia"/>
          <w:color w:val="FF0000"/>
          <w:szCs w:val="21"/>
          <w:shd w:val="clear" w:color="auto" w:fill="FFFFFF"/>
        </w:rPr>
        <w:t>人上限</w:t>
      </w:r>
    </w:p>
    <w:p w:rsidR="003C7BDE" w:rsidRPr="00BD60BC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>
        <w:rPr>
          <w:rFonts w:ascii="微软雅黑" w:eastAsia="微软雅黑" w:hAnsi="微软雅黑" w:cs="Times New Roman" w:hint="eastAsia"/>
          <w:color w:val="191F25"/>
          <w:szCs w:val="21"/>
        </w:rPr>
        <w:t xml:space="preserve"> </w:t>
      </w:r>
      <w:r>
        <w:rPr>
          <w:rFonts w:ascii="微软雅黑" w:eastAsia="微软雅黑" w:hAnsi="微软雅黑" w:cs="Times New Roman"/>
          <w:color w:val="191F25"/>
          <w:szCs w:val="21"/>
        </w:rPr>
        <w:t xml:space="preserve">      </w:t>
      </w:r>
      <w:r w:rsidRPr="00BD60BC">
        <w:rPr>
          <w:rFonts w:ascii="微软雅黑" w:eastAsia="微软雅黑" w:hAnsi="微软雅黑" w:cs="Times New Roman" w:hint="eastAsia"/>
          <w:color w:val="191F25"/>
          <w:szCs w:val="21"/>
        </w:rPr>
        <w:t>很多人以为环境科学与工程与污染打交道，是一个又脏又累的专业，但这个专业的毕业生其实更像一个设计师——设计一个公司的环保工艺、乃至一个城市的功能区划。环境科学与工程的学生，既要接受严谨的理工训练，又要兼具经济管理者的思维，综合考虑环境保护的成本与收益，是不可多得的复合型人才。</w:t>
      </w:r>
    </w:p>
    <w:p w:rsidR="003C7BDE" w:rsidRPr="00BD60BC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 w:rsidRPr="00BD60BC">
        <w:rPr>
          <w:rFonts w:ascii="微软雅黑" w:eastAsia="微软雅黑" w:hAnsi="微软雅黑" w:cs="Times New Roman"/>
          <w:color w:val="191F25"/>
          <w:szCs w:val="21"/>
        </w:rPr>
        <w:t xml:space="preserve"> </w:t>
      </w:r>
      <w:r w:rsidRPr="00BD60BC">
        <w:rPr>
          <w:rFonts w:ascii="微软雅黑" w:eastAsia="微软雅黑" w:hAnsi="微软雅黑" w:cs="Times New Roman" w:hint="eastAsia"/>
          <w:color w:val="191F25"/>
          <w:szCs w:val="21"/>
        </w:rPr>
        <w:t>项目内容</w:t>
      </w:r>
      <w:r>
        <w:rPr>
          <w:rFonts w:ascii="微软雅黑" w:eastAsia="微软雅黑" w:hAnsi="微软雅黑" w:cs="Times New Roman" w:hint="eastAsia"/>
          <w:color w:val="191F25"/>
          <w:szCs w:val="21"/>
        </w:rPr>
        <w:t>：</w:t>
      </w:r>
      <w:r w:rsidRPr="00BD60BC">
        <w:rPr>
          <w:rFonts w:ascii="微软雅黑" w:eastAsia="微软雅黑" w:hAnsi="微软雅黑" w:cs="Times New Roman" w:hint="eastAsia"/>
          <w:color w:val="191F25"/>
          <w:szCs w:val="21"/>
        </w:rPr>
        <w:t>你将在导师的带领下，成为一名环境工程师，了解工程类学科中最关键的概念——“工艺流程”，并在导师的帮助下，与小组成员一道，设计一套污染治理方案、参与全真模拟的招投标过程。通过这节课的互动与体验，你将对环境科学与工程产生更深入的认识，从而更准确地判断未来是否选择相关专业与职业。</w:t>
      </w:r>
    </w:p>
    <w:p w:rsidR="003C7BDE" w:rsidRPr="00BD60BC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 w:rsidRPr="00BD60BC">
        <w:rPr>
          <w:rFonts w:ascii="微软雅黑" w:eastAsia="微软雅黑" w:hAnsi="微软雅黑" w:cs="Times New Roman" w:hint="eastAsia"/>
          <w:color w:val="191F25"/>
          <w:szCs w:val="21"/>
        </w:rPr>
        <w:t>同时，你也将了解环境科学与工程，作为一个愈发热门的学科，具体分为哪些专业方向、未来有怎样的就业前景，为之后的志愿填报奠定基础。</w:t>
      </w:r>
    </w:p>
    <w:p w:rsidR="003C7BDE" w:rsidRDefault="003C7BDE" w:rsidP="001F5EF8"/>
    <w:p w:rsidR="003C7BDE" w:rsidRDefault="003C7BDE" w:rsidP="001F5EF8">
      <w:r>
        <w:rPr>
          <w:rFonts w:hint="eastAsia"/>
        </w:rPr>
        <w:t>每班</w:t>
      </w:r>
      <w:r w:rsidR="003A57A6">
        <w:t>4</w:t>
      </w:r>
      <w:bookmarkStart w:id="0" w:name="_GoBack"/>
      <w:bookmarkEnd w:id="0"/>
      <w:r>
        <w:rPr>
          <w:rFonts w:hint="eastAsia"/>
        </w:rPr>
        <w:t>名额</w:t>
      </w:r>
    </w:p>
    <w:p w:rsidR="003C7BDE" w:rsidRDefault="003C7BDE" w:rsidP="001F5EF8"/>
    <w:p w:rsidR="00B12B48" w:rsidRDefault="00B12B48" w:rsidP="001F5EF8">
      <w:r>
        <w:rPr>
          <w:rFonts w:hint="eastAsia"/>
        </w:rPr>
        <w:t>1</w:t>
      </w:r>
    </w:p>
    <w:p w:rsidR="00B12B48" w:rsidRDefault="00B12B48" w:rsidP="001F5EF8"/>
    <w:p w:rsidR="00B12B48" w:rsidRDefault="00B12B48" w:rsidP="001F5EF8">
      <w:r>
        <w:rPr>
          <w:rFonts w:hint="eastAsia"/>
        </w:rPr>
        <w:t>2</w:t>
      </w:r>
    </w:p>
    <w:p w:rsidR="00B12B48" w:rsidRDefault="00B12B48" w:rsidP="001F5EF8"/>
    <w:p w:rsidR="00B12B48" w:rsidRDefault="00B12B48" w:rsidP="001F5EF8">
      <w:r>
        <w:rPr>
          <w:rFonts w:hint="eastAsia"/>
        </w:rPr>
        <w:t>3</w:t>
      </w:r>
    </w:p>
    <w:p w:rsidR="00B12B48" w:rsidRDefault="00B12B48" w:rsidP="001F5EF8"/>
    <w:p w:rsidR="00B12B48" w:rsidRDefault="005254A4" w:rsidP="001F5EF8">
      <w:pPr>
        <w:rPr>
          <w:rFonts w:hint="eastAsia"/>
        </w:rPr>
      </w:pPr>
      <w:r>
        <w:rPr>
          <w:rFonts w:hint="eastAsia"/>
        </w:rPr>
        <w:t>4</w:t>
      </w:r>
    </w:p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/>
    <w:p w:rsidR="003C7BDE" w:rsidRDefault="003C7BDE" w:rsidP="001F5EF8">
      <w:pPr>
        <w:rPr>
          <w:rFonts w:hint="eastAsia"/>
        </w:rPr>
      </w:pPr>
    </w:p>
    <w:p w:rsidR="003C7BDE" w:rsidRDefault="003C7BDE" w:rsidP="003C7BDE">
      <w:pPr>
        <w:rPr>
          <w:rFonts w:ascii="微软雅黑" w:eastAsia="微软雅黑" w:hAnsi="微软雅黑" w:cs="Times New Roman"/>
          <w:color w:val="191F25"/>
          <w:szCs w:val="21"/>
          <w:shd w:val="clear" w:color="auto" w:fill="FFFFFF"/>
        </w:rPr>
      </w:pPr>
      <w:r w:rsidRPr="00524292">
        <w:rPr>
          <w:rFonts w:ascii="微软雅黑" w:eastAsia="微软雅黑" w:hAnsi="微软雅黑" w:cs="Times New Roman" w:hint="eastAsia"/>
          <w:color w:val="191F25"/>
          <w:szCs w:val="21"/>
          <w:shd w:val="clear" w:color="auto" w:fill="FFFFFF"/>
        </w:rPr>
        <w:lastRenderedPageBreak/>
        <w:t>2、【工商管理】</w:t>
      </w:r>
      <w:r>
        <w:rPr>
          <w:rFonts w:ascii="微软雅黑" w:eastAsia="微软雅黑" w:hAnsi="微软雅黑" w:cs="Times New Roman" w:hint="eastAsia"/>
          <w:color w:val="191F25"/>
          <w:szCs w:val="21"/>
          <w:shd w:val="clear" w:color="auto" w:fill="FFFFFF"/>
        </w:rPr>
        <w:t xml:space="preserve">创业之星养成计划：商科体验之旅 </w:t>
      </w:r>
      <w:r w:rsidRPr="00672D1C">
        <w:rPr>
          <w:rFonts w:ascii="微软雅黑" w:eastAsia="微软雅黑" w:hAnsi="微软雅黑" w:cs="Times New Roman" w:hint="eastAsia"/>
          <w:color w:val="FF0000"/>
          <w:szCs w:val="21"/>
          <w:shd w:val="clear" w:color="auto" w:fill="FFFFFF"/>
        </w:rPr>
        <w:t>多功能厅</w:t>
      </w:r>
      <w:r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 xml:space="preserve"> </w:t>
      </w:r>
      <w:r w:rsidR="005254A4"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>5</w:t>
      </w:r>
      <w:r w:rsidR="00B12B48">
        <w:rPr>
          <w:rFonts w:ascii="微软雅黑" w:eastAsia="微软雅黑" w:hAnsi="微软雅黑" w:cs="Times New Roman"/>
          <w:color w:val="FF0000"/>
          <w:szCs w:val="21"/>
          <w:shd w:val="clear" w:color="auto" w:fill="FFFFFF"/>
        </w:rPr>
        <w:t>0</w:t>
      </w:r>
      <w:r>
        <w:rPr>
          <w:rFonts w:ascii="微软雅黑" w:eastAsia="微软雅黑" w:hAnsi="微软雅黑" w:cs="Times New Roman" w:hint="eastAsia"/>
          <w:color w:val="FF0000"/>
          <w:szCs w:val="21"/>
          <w:shd w:val="clear" w:color="auto" w:fill="FFFFFF"/>
        </w:rPr>
        <w:t>人上限</w:t>
      </w:r>
    </w:p>
    <w:p w:rsidR="003C7BDE" w:rsidRPr="003D162E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>
        <w:rPr>
          <w:rFonts w:ascii="微软雅黑" w:eastAsia="微软雅黑" w:hAnsi="微软雅黑" w:cs="Times New Roman" w:hint="eastAsia"/>
          <w:color w:val="191F25"/>
          <w:szCs w:val="21"/>
        </w:rPr>
        <w:t xml:space="preserve"> </w:t>
      </w:r>
      <w:r>
        <w:rPr>
          <w:rFonts w:ascii="微软雅黑" w:eastAsia="微软雅黑" w:hAnsi="微软雅黑" w:cs="Times New Roman"/>
          <w:color w:val="191F25"/>
          <w:szCs w:val="21"/>
        </w:rPr>
        <w:t xml:space="preserve">     </w:t>
      </w:r>
      <w:r w:rsidRPr="003D162E">
        <w:rPr>
          <w:rFonts w:ascii="微软雅黑" w:eastAsia="微软雅黑" w:hAnsi="微软雅黑" w:cs="Times New Roman" w:hint="eastAsia"/>
          <w:color w:val="191F25"/>
          <w:szCs w:val="21"/>
        </w:rPr>
        <w:t>学商科=赚大钱？无商不奸、商人都是自私的？学商科并不等于学会赚钱的本领，而是学会从更科学地角度看待企业经营与市场变化。商人也并不都是自私的，有企业家才能与创造力的创业者们正在不断地推动社会变革。当下的社会仍然是一个商品经济主导的社会，学好商科能够帮助我们更深入地理解这个社会的运作机制。可谓“君子爱财，取之有道”。</w:t>
      </w:r>
    </w:p>
    <w:p w:rsidR="003C7BDE" w:rsidRPr="003D162E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 w:rsidRPr="003D162E">
        <w:rPr>
          <w:rFonts w:ascii="微软雅黑" w:eastAsia="微软雅黑" w:hAnsi="微软雅黑" w:cs="Times New Roman" w:hint="eastAsia"/>
          <w:color w:val="191F25"/>
          <w:szCs w:val="21"/>
        </w:rPr>
        <w:t xml:space="preserve">项目内容 </w:t>
      </w:r>
      <w:r>
        <w:rPr>
          <w:rFonts w:ascii="微软雅黑" w:eastAsia="微软雅黑" w:hAnsi="微软雅黑" w:cs="Times New Roman" w:hint="eastAsia"/>
          <w:color w:val="191F25"/>
          <w:szCs w:val="21"/>
        </w:rPr>
        <w:t>：</w:t>
      </w:r>
    </w:p>
    <w:p w:rsidR="003C7BDE" w:rsidRPr="003D162E" w:rsidRDefault="003C7BDE" w:rsidP="003C7BDE">
      <w:pPr>
        <w:rPr>
          <w:rFonts w:ascii="微软雅黑" w:eastAsia="微软雅黑" w:hAnsi="微软雅黑" w:cs="Times New Roman"/>
          <w:color w:val="191F25"/>
          <w:szCs w:val="21"/>
        </w:rPr>
      </w:pPr>
      <w:r w:rsidRPr="003D162E">
        <w:rPr>
          <w:rFonts w:ascii="微软雅黑" w:eastAsia="微软雅黑" w:hAnsi="微软雅黑" w:cs="Times New Roman" w:hint="eastAsia"/>
          <w:color w:val="191F25"/>
          <w:szCs w:val="21"/>
        </w:rPr>
        <w:t>你将通过任务导向的学习模式，在导师的知识支持和方法指导下，与小组成员一起完成一个创业项目的设计与策划。通过课程的五大模块——团队建设、环境分析、战略规划、品牌规划、融资规划，你将体验商科专业的核心思想，并按照学科思路逐步作出自己的创业决策。</w:t>
      </w:r>
    </w:p>
    <w:p w:rsidR="003C7BDE" w:rsidRDefault="003C7BDE" w:rsidP="001F5EF8"/>
    <w:p w:rsidR="003C7BDE" w:rsidRDefault="003C7BDE" w:rsidP="001F5EF8">
      <w:r>
        <w:rPr>
          <w:rFonts w:hint="eastAsia"/>
        </w:rPr>
        <w:t>每班</w:t>
      </w:r>
      <w:r w:rsidR="003A57A6">
        <w:t>4</w:t>
      </w:r>
      <w:r>
        <w:rPr>
          <w:rFonts w:hint="eastAsia"/>
        </w:rPr>
        <w:t>名额</w:t>
      </w:r>
    </w:p>
    <w:p w:rsidR="00B12B48" w:rsidRDefault="00B12B48" w:rsidP="001F5EF8"/>
    <w:p w:rsidR="00B12B48" w:rsidRDefault="00B12B48" w:rsidP="001F5EF8">
      <w:r>
        <w:rPr>
          <w:rFonts w:hint="eastAsia"/>
        </w:rPr>
        <w:t>1</w:t>
      </w:r>
    </w:p>
    <w:p w:rsidR="00B12B48" w:rsidRDefault="00B12B48" w:rsidP="001F5EF8"/>
    <w:p w:rsidR="00B12B48" w:rsidRDefault="00B12B48" w:rsidP="001F5EF8">
      <w:r>
        <w:rPr>
          <w:rFonts w:hint="eastAsia"/>
        </w:rPr>
        <w:t>2</w:t>
      </w:r>
    </w:p>
    <w:p w:rsidR="00B12B48" w:rsidRDefault="00B12B48" w:rsidP="001F5EF8"/>
    <w:p w:rsidR="00B12B48" w:rsidRDefault="00B12B48" w:rsidP="001F5EF8">
      <w:r>
        <w:rPr>
          <w:rFonts w:hint="eastAsia"/>
        </w:rPr>
        <w:t>3</w:t>
      </w:r>
    </w:p>
    <w:p w:rsidR="00B12B48" w:rsidRDefault="00B12B48" w:rsidP="001F5EF8"/>
    <w:p w:rsidR="00B12B48" w:rsidRPr="003C7BDE" w:rsidRDefault="005254A4" w:rsidP="001F5EF8">
      <w:pPr>
        <w:rPr>
          <w:rFonts w:hint="eastAsia"/>
        </w:rPr>
      </w:pPr>
      <w:r>
        <w:rPr>
          <w:rFonts w:hint="eastAsia"/>
        </w:rPr>
        <w:t>4</w:t>
      </w:r>
    </w:p>
    <w:sectPr w:rsidR="00B12B48" w:rsidRPr="003C7BDE" w:rsidSect="00D012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3B"/>
    <w:rsid w:val="001F5EF8"/>
    <w:rsid w:val="002B6AC7"/>
    <w:rsid w:val="003A57A6"/>
    <w:rsid w:val="003C7BDE"/>
    <w:rsid w:val="005254A4"/>
    <w:rsid w:val="006B3A71"/>
    <w:rsid w:val="00B12B48"/>
    <w:rsid w:val="00C0159F"/>
    <w:rsid w:val="00D01231"/>
    <w:rsid w:val="00E2783B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43C6"/>
  <w15:chartTrackingRefBased/>
  <w15:docId w15:val="{33046DDA-A821-4F41-8C67-6F02643D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6</cp:revision>
  <dcterms:created xsi:type="dcterms:W3CDTF">2018-12-04T06:02:00Z</dcterms:created>
  <dcterms:modified xsi:type="dcterms:W3CDTF">2018-12-04T06:38:00Z</dcterms:modified>
</cp:coreProperties>
</file>