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435"/>
        <w:gridCol w:w="2265"/>
        <w:gridCol w:w="1672"/>
        <w:gridCol w:w="2425"/>
      </w:tblGrid>
      <w:tr w:rsidR="0011795B" w:rsidRPr="0011795B" w:rsidTr="0011795B">
        <w:trPr>
          <w:tblHeader/>
        </w:trPr>
        <w:tc>
          <w:tcPr>
            <w:tcW w:w="750" w:type="pct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1568AF"/>
            <w:vAlign w:val="center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  <w:t>减肥药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1568AF"/>
            <w:vAlign w:val="center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  <w:t>批准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1568AF"/>
            <w:vAlign w:val="center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  <w:t>这个怎么运作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1568AF"/>
            <w:vAlign w:val="center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  <w:t>常见的副作用</w:t>
            </w:r>
          </w:p>
        </w:tc>
        <w:tc>
          <w:tcPr>
            <w:tcW w:w="1500" w:type="pct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1568AF"/>
            <w:vAlign w:val="center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b/>
                <w:bCs/>
                <w:color w:val="FFFFFF"/>
                <w:kern w:val="0"/>
                <w:szCs w:val="21"/>
              </w:rPr>
              <w:t>警告</w:t>
            </w:r>
          </w:p>
        </w:tc>
      </w:tr>
      <w:tr w:rsidR="0011795B" w:rsidRPr="0011795B" w:rsidTr="0011795B"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hyperlink r:id="rId5" w:history="1">
              <w:r w:rsidRPr="0011795B">
                <w:rPr>
                  <w:rFonts w:ascii="Georgia" w:eastAsia="宋体" w:hAnsi="Georgia" w:cs="宋体"/>
                  <w:color w:val="CB5A24"/>
                  <w:kern w:val="0"/>
                  <w:szCs w:val="21"/>
                  <w:u w:val="single"/>
                </w:rPr>
                <w:t>奥利司他</w:t>
              </w:r>
            </w:hyperlink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（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Xenical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）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低剂量，无需处方（</w:t>
            </w:r>
            <w:proofErr w:type="spellStart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Alli</w:t>
            </w:r>
            <w:proofErr w:type="spellEnd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12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岁及以上的成人和儿童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在你的肠道中起作用，减少你的身体从你吃的食物中吸收的脂肪量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numPr>
                <w:ilvl w:val="0"/>
                <w:numId w:val="1"/>
              </w:numPr>
              <w:spacing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腹泻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1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加油站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1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油粪漏出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1"/>
              </w:numPr>
              <w:spacing w:before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肚子疼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据报道，罕见的严重肝损伤病例。避免服用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begin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instrText xml:space="preserve"> HYPERLINK "https://medlineplus.gov/druginfo/meds/a601207.html" </w:instrTex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separate"/>
            </w:r>
            <w:r w:rsidRPr="0011795B">
              <w:rPr>
                <w:rFonts w:ascii="Georgia" w:eastAsia="宋体" w:hAnsi="Georgia" w:cs="宋体"/>
                <w:color w:val="CB5A24"/>
                <w:kern w:val="0"/>
                <w:szCs w:val="21"/>
                <w:u w:val="single"/>
              </w:rPr>
              <w:t>环孢菌素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end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。每天服用多种维生素，以确保你摄取足够的某些维生素，你的身体可能不会从你吃的食物中吸收。</w:t>
            </w:r>
          </w:p>
        </w:tc>
      </w:tr>
      <w:tr w:rsidR="0011795B" w:rsidRPr="0011795B" w:rsidTr="0011795B"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hyperlink r:id="rId6" w:history="1">
              <w:r w:rsidRPr="0011795B">
                <w:rPr>
                  <w:rFonts w:ascii="Georgia" w:eastAsia="宋体" w:hAnsi="Georgia" w:cs="宋体"/>
                  <w:color w:val="CB5A24"/>
                  <w:kern w:val="0"/>
                  <w:szCs w:val="21"/>
                  <w:u w:val="single"/>
                </w:rPr>
                <w:t>氯卡色林</w:t>
              </w:r>
            </w:hyperlink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（</w:t>
            </w:r>
            <w:proofErr w:type="spellStart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Belviq</w:t>
            </w:r>
            <w:proofErr w:type="spellEnd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成人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对大脑中的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5-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羟色胺受体起作用。吃少量食物后可以帮助你感到饱足。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numPr>
                <w:ilvl w:val="0"/>
                <w:numId w:val="2"/>
              </w:numPr>
              <w:spacing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便秘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2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咳嗽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2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头晕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2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口干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2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感觉累了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2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头痛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2"/>
              </w:numPr>
              <w:spacing w:before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恶心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如果您服用抗抑郁药或偏头痛药物，请告诉您的医生，因为其中一些可能会在一起服用时引起问题。</w:t>
            </w:r>
          </w:p>
        </w:tc>
      </w:tr>
      <w:tr w:rsidR="0011795B" w:rsidRPr="0011795B" w:rsidTr="0011795B"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hyperlink r:id="rId7" w:history="1">
              <w:r w:rsidRPr="0011795B">
                <w:rPr>
                  <w:rFonts w:ascii="Georgia" w:eastAsia="宋体" w:hAnsi="Georgia" w:cs="宋体"/>
                  <w:color w:val="CB5A24"/>
                  <w:kern w:val="0"/>
                  <w:szCs w:val="21"/>
                  <w:u w:val="single"/>
                </w:rPr>
                <w:t>芬特明，托吡酯</w:t>
              </w:r>
            </w:hyperlink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（</w:t>
            </w:r>
            <w:proofErr w:type="spellStart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Qsymia</w:t>
            </w:r>
            <w:proofErr w:type="spellEnd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成人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两种药物的混合物：苯丁胺，可减轻您的食欲，托吡酯，用于治疗癫痫发作或偏头痛。可能会让你减少饥饿感或早日感到饱。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numPr>
                <w:ilvl w:val="0"/>
                <w:numId w:val="3"/>
              </w:numPr>
              <w:spacing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便秘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3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头晕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3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口干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3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味道变化，尤其是碳酸饮料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3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刺痛你的手脚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3"/>
              </w:numPr>
              <w:spacing w:before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睡眠困难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如果您患有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begin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instrText xml:space="preserve"> HYPERLINK "https://www.niddk.nih.gov/Dictionary/G/glaucoma" </w:instrTex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separate"/>
            </w:r>
            <w:r w:rsidRPr="0011795B">
              <w:rPr>
                <w:rFonts w:ascii="Georgia" w:eastAsia="宋体" w:hAnsi="Georgia" w:cs="宋体"/>
                <w:color w:val="0072BC"/>
                <w:kern w:val="0"/>
                <w:szCs w:val="21"/>
                <w:u w:val="single"/>
              </w:rPr>
              <w:t>青光眼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end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或</w:t>
            </w:r>
            <w:hyperlink r:id="rId8" w:history="1">
              <w:r w:rsidRPr="0011795B">
                <w:rPr>
                  <w:rFonts w:ascii="Georgia" w:eastAsia="宋体" w:hAnsi="Georgia" w:cs="宋体"/>
                  <w:color w:val="CB5A24"/>
                  <w:kern w:val="0"/>
                  <w:szCs w:val="21"/>
                  <w:u w:val="single"/>
                </w:rPr>
                <w:t>甲状腺功能亢进，</w:t>
              </w:r>
            </w:hyperlink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请勿使用。如果您有心脏病发作或中风，心律异常，肾脏疾病或情绪问题，请告诉您的医生。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可能导致出生缺陷。如果您怀孕或计划怀孕，请不要服用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QSYMIA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。如果您是母乳喂养，请不要服用。</w:t>
            </w:r>
          </w:p>
        </w:tc>
      </w:tr>
      <w:tr w:rsidR="0011795B" w:rsidRPr="0011795B" w:rsidTr="0011795B"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hyperlink r:id="rId9" w:history="1">
              <w:r w:rsidRPr="0011795B">
                <w:rPr>
                  <w:rFonts w:ascii="Georgia" w:eastAsia="宋体" w:hAnsi="Georgia" w:cs="宋体"/>
                  <w:color w:val="CB5A24"/>
                  <w:kern w:val="0"/>
                  <w:szCs w:val="21"/>
                  <w:u w:val="single"/>
                </w:rPr>
                <w:t>纳曲酮，安非他酮</w:t>
              </w:r>
            </w:hyperlink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（的</w:t>
            </w:r>
            <w:proofErr w:type="spellStart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Contrave</w:t>
            </w:r>
            <w:proofErr w:type="spellEnd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成人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混合两种药物：纳曲酮，用于治疗酒精和药物依赖，和安非他酮，用于治疗抑郁症或帮助人们戒烟。可能会让你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lastRenderedPageBreak/>
              <w:t>感觉不那么饥饿或早睡。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lastRenderedPageBreak/>
              <w:t>便秘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腹泻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头晕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口干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lastRenderedPageBreak/>
              <w:t>头痛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血压升高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心率加快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失眠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肝损害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恶心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4"/>
              </w:numPr>
              <w:spacing w:before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呕吐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lastRenderedPageBreak/>
              <w:t>如果您有不受控制的高血压，癫痫发作或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begin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instrText xml:space="preserve"> HYPERLINK "https://medlineplus.gov/ency/article/000362.htm" </w:instrTex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separate"/>
            </w:r>
            <w:r w:rsidRPr="0011795B">
              <w:rPr>
                <w:rFonts w:ascii="Georgia" w:eastAsia="宋体" w:hAnsi="Georgia" w:cs="宋体"/>
                <w:color w:val="CB5A24"/>
                <w:kern w:val="0"/>
                <w:szCs w:val="21"/>
                <w:u w:val="single"/>
              </w:rPr>
              <w:t>厌食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end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史，请不要使用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或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begin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instrText xml:space="preserve"> HYPERLINK "https://medlineplus.gov/ency/article/000341.htm" </w:instrTex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separate"/>
            </w:r>
            <w:r w:rsidRPr="0011795B">
              <w:rPr>
                <w:rFonts w:ascii="Georgia" w:eastAsia="宋体" w:hAnsi="Georgia" w:cs="宋体"/>
                <w:color w:val="CB5A24"/>
                <w:kern w:val="0"/>
                <w:szCs w:val="21"/>
                <w:u w:val="single"/>
              </w:rPr>
              <w:t>神经性贪食症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end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。如果您依赖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begin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instrText xml:space="preserve"> HYPERLINK "https://medlineplus.gov/ency/article/007489.htm" </w:instrTex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separate"/>
            </w:r>
            <w:r w:rsidRPr="0011795B">
              <w:rPr>
                <w:rFonts w:ascii="Georgia" w:eastAsia="宋体" w:hAnsi="Georgia" w:cs="宋体"/>
                <w:color w:val="CB5A24"/>
                <w:kern w:val="0"/>
                <w:szCs w:val="21"/>
                <w:u w:val="single"/>
              </w:rPr>
              <w:t>阿片类药物止痛药，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fldChar w:fldCharType="end"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请勿使用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或退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lastRenderedPageBreak/>
              <w:t>出毒品或酒精。如果你服用安非他酮（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Wellbutrin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，</w:t>
            </w:r>
            <w:proofErr w:type="spellStart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Zyban</w:t>
            </w:r>
            <w:proofErr w:type="spellEnd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），请不要使用。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可能会增加自杀的想法或行动。</w:t>
            </w:r>
          </w:p>
        </w:tc>
      </w:tr>
      <w:tr w:rsidR="0011795B" w:rsidRPr="0011795B" w:rsidTr="0011795B"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hyperlink r:id="rId10" w:history="1">
              <w:r w:rsidRPr="0011795B">
                <w:rPr>
                  <w:rFonts w:ascii="Georgia" w:eastAsia="宋体" w:hAnsi="Georgia" w:cs="宋体"/>
                  <w:color w:val="CB5A24"/>
                  <w:kern w:val="0"/>
                  <w:szCs w:val="21"/>
                  <w:u w:val="single"/>
                </w:rPr>
                <w:t>利拉鲁肽</w:t>
              </w:r>
            </w:hyperlink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（</w:t>
            </w:r>
            <w:proofErr w:type="spellStart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Saxenda</w:t>
            </w:r>
            <w:proofErr w:type="spellEnd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）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仅限注射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成人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可能会让你感觉不那么饥饿或早睡。以不同名称的较低剂量，</w:t>
            </w:r>
            <w:proofErr w:type="spellStart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Victoza</w:t>
            </w:r>
            <w:proofErr w:type="spellEnd"/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，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FDA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批准用于治疗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2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型糖尿病。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numPr>
                <w:ilvl w:val="0"/>
                <w:numId w:val="5"/>
              </w:numPr>
              <w:spacing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恶心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5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腹泻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5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便秘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5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腹痛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5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头痛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5"/>
              </w:numPr>
              <w:spacing w:before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凸起的脉搏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2F2F2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可能会增加患</w:t>
            </w:r>
            <w:hyperlink r:id="rId11" w:history="1">
              <w:r w:rsidRPr="0011795B">
                <w:rPr>
                  <w:rFonts w:ascii="Georgia" w:eastAsia="宋体" w:hAnsi="Georgia" w:cs="宋体"/>
                  <w:color w:val="CB5A24"/>
                  <w:kern w:val="0"/>
                  <w:szCs w:val="21"/>
                  <w:u w:val="single"/>
                </w:rPr>
                <w:t>胰腺炎</w:t>
              </w:r>
            </w:hyperlink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的机会。已发现在动物中引起罕见的甲状腺肿瘤。</w:t>
            </w:r>
          </w:p>
        </w:tc>
      </w:tr>
      <w:tr w:rsidR="0011795B" w:rsidRPr="0011795B" w:rsidTr="0011795B"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其他抑制食欲的药物包括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6"/>
              </w:numPr>
              <w:spacing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芬特明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6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苄非他明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6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二乙胺苯丙酮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6"/>
              </w:numPr>
              <w:spacing w:before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苯甲曲秦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成人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增加大脑中的化学物质，让你感觉自己没有饥饿或者你已经饱了。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br/>
            </w:r>
            <w:r w:rsidRPr="0011795B">
              <w:rPr>
                <w:rFonts w:ascii="Georgia" w:eastAsia="宋体" w:hAnsi="Georgia" w:cs="宋体"/>
                <w:b/>
                <w:bCs/>
                <w:color w:val="575757"/>
                <w:kern w:val="0"/>
                <w:szCs w:val="21"/>
              </w:rPr>
              <w:t>注意：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 FDA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批准仅限于短期使用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 xml:space="preserve"> - 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长达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12</w:t>
            </w: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vAlign w:val="center"/>
            <w:hideMark/>
          </w:tcPr>
          <w:p w:rsidR="0011795B" w:rsidRPr="0011795B" w:rsidRDefault="0011795B" w:rsidP="0011795B">
            <w:pPr>
              <w:widowControl/>
              <w:numPr>
                <w:ilvl w:val="0"/>
                <w:numId w:val="7"/>
              </w:numPr>
              <w:spacing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口干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7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便秘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7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难以入睡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7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头晕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7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感到紧张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7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感到焦躁不安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7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头痛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7"/>
              </w:numPr>
              <w:spacing w:before="72" w:after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血压升高</w:t>
            </w:r>
          </w:p>
          <w:p w:rsidR="0011795B" w:rsidRPr="0011795B" w:rsidRDefault="0011795B" w:rsidP="0011795B">
            <w:pPr>
              <w:widowControl/>
              <w:numPr>
                <w:ilvl w:val="0"/>
                <w:numId w:val="7"/>
              </w:numPr>
              <w:spacing w:before="72"/>
              <w:ind w:left="1032"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凸起的脉搏</w:t>
            </w:r>
          </w:p>
        </w:tc>
        <w:tc>
          <w:tcPr>
            <w:tcW w:w="0" w:type="auto"/>
            <w:tcBorders>
              <w:top w:val="single" w:sz="6" w:space="0" w:color="D9D8D8"/>
              <w:left w:val="single" w:sz="6" w:space="0" w:color="D9D8D8"/>
              <w:bottom w:val="single" w:sz="6" w:space="0" w:color="D9D8D8"/>
              <w:right w:val="single" w:sz="6" w:space="0" w:color="D9D8D8"/>
            </w:tcBorders>
            <w:shd w:val="clear" w:color="auto" w:fill="FFFFFF"/>
            <w:hideMark/>
          </w:tcPr>
          <w:p w:rsidR="0011795B" w:rsidRPr="0011795B" w:rsidRDefault="0011795B" w:rsidP="0011795B">
            <w:pPr>
              <w:widowControl/>
              <w:jc w:val="left"/>
              <w:rPr>
                <w:rFonts w:ascii="Georgia" w:eastAsia="宋体" w:hAnsi="Georgia" w:cs="宋体"/>
                <w:color w:val="575757"/>
                <w:kern w:val="0"/>
                <w:szCs w:val="21"/>
              </w:rPr>
            </w:pPr>
            <w:r w:rsidRPr="0011795B">
              <w:rPr>
                <w:rFonts w:ascii="Georgia" w:eastAsia="宋体" w:hAnsi="Georgia" w:cs="宋体"/>
                <w:color w:val="575757"/>
                <w:kern w:val="0"/>
                <w:szCs w:val="21"/>
              </w:rPr>
              <w:t>如果您患有心脏病，未控制的高血压，甲状腺功能亢进或青光眼，请勿使用。如果您有严重的焦虑或其他心理健康问题，请告诉您的医生。</w:t>
            </w:r>
          </w:p>
        </w:tc>
      </w:tr>
    </w:tbl>
    <w:p w:rsidR="00973696" w:rsidRPr="0011795B" w:rsidRDefault="00973696">
      <w:pPr>
        <w:rPr>
          <w:rFonts w:hint="eastAsia"/>
        </w:rPr>
      </w:pPr>
      <w:bookmarkStart w:id="0" w:name="_GoBack"/>
      <w:bookmarkEnd w:id="0"/>
    </w:p>
    <w:sectPr w:rsidR="00973696" w:rsidRPr="0011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7DC"/>
    <w:multiLevelType w:val="multilevel"/>
    <w:tmpl w:val="F54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4E17"/>
    <w:multiLevelType w:val="multilevel"/>
    <w:tmpl w:val="3D1E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55F3A"/>
    <w:multiLevelType w:val="multilevel"/>
    <w:tmpl w:val="D9C6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66A9A"/>
    <w:multiLevelType w:val="multilevel"/>
    <w:tmpl w:val="DBC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01ECD"/>
    <w:multiLevelType w:val="multilevel"/>
    <w:tmpl w:val="BBF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B1965"/>
    <w:multiLevelType w:val="multilevel"/>
    <w:tmpl w:val="F24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17827"/>
    <w:multiLevelType w:val="multilevel"/>
    <w:tmpl w:val="8AAC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7C"/>
    <w:rsid w:val="0011795B"/>
    <w:rsid w:val="001246CE"/>
    <w:rsid w:val="00243037"/>
    <w:rsid w:val="0059637C"/>
    <w:rsid w:val="007436FD"/>
    <w:rsid w:val="00910936"/>
    <w:rsid w:val="00973696"/>
    <w:rsid w:val="00BB2441"/>
    <w:rsid w:val="00DB7121"/>
    <w:rsid w:val="00E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2022-825B-4DF4-B5E5-0AA0B915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795B"/>
    <w:rPr>
      <w:color w:val="0000FF"/>
      <w:u w:val="single"/>
    </w:rPr>
  </w:style>
  <w:style w:type="character" w:styleId="a4">
    <w:name w:val="Strong"/>
    <w:basedOn w:val="a0"/>
    <w:uiPriority w:val="22"/>
    <w:qFormat/>
    <w:rsid w:val="00117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ddk.nih.gov/health-information/endocrine-diseases/hyperthyroidis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lineplus.gov/druginfo/meds/a61203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lineplus.gov/druginfo/meds/a613014.html" TargetMode="External"/><Relationship Id="rId11" Type="http://schemas.openxmlformats.org/officeDocument/2006/relationships/hyperlink" Target="https://www.niddk.nih.gov/health-information/digestive-diseases/pancreatitis" TargetMode="External"/><Relationship Id="rId5" Type="http://schemas.openxmlformats.org/officeDocument/2006/relationships/hyperlink" Target="https://medlineplus.gov/druginfo/meds/a601244.html" TargetMode="External"/><Relationship Id="rId10" Type="http://schemas.openxmlformats.org/officeDocument/2006/relationships/hyperlink" Target="https://medlineplus.gov/druginfo/meds/a6110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lineplus.gov/druginfo/meds/a69503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Company>SCZ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2019-02-12T06:01:00Z</dcterms:created>
  <dcterms:modified xsi:type="dcterms:W3CDTF">2019-02-12T06:01:00Z</dcterms:modified>
</cp:coreProperties>
</file>