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21A" w:rsidRDefault="00A7521A" w:rsidP="00A7521A">
      <w:r>
        <w:rPr>
          <w:rFonts w:hint="eastAsia"/>
        </w:rPr>
        <w:t>两部定价法</w:t>
      </w:r>
    </w:p>
    <w:p w:rsidR="00A7521A" w:rsidRDefault="00A7521A" w:rsidP="00A7521A">
      <w:pPr>
        <w:ind w:firstLineChars="200" w:firstLine="420"/>
      </w:pPr>
      <w:r>
        <w:rPr>
          <w:rFonts w:hint="eastAsia"/>
        </w:rPr>
        <w:t>两部定价法在公共事业定价中思路较为简单，其原理就是将产品价格中包含固定费</w:t>
      </w:r>
    </w:p>
    <w:p w:rsidR="00A7521A" w:rsidRDefault="00A7521A" w:rsidP="00A7521A">
      <w:r>
        <w:rPr>
          <w:rFonts w:hint="eastAsia"/>
        </w:rPr>
        <w:t>用，它不会随着数量的增减有所变动；还包含变动费用，它会随着参数的变动而发生变</w:t>
      </w:r>
    </w:p>
    <w:p w:rsidR="00A7521A" w:rsidRDefault="00A7521A" w:rsidP="00A7521A">
      <w:r>
        <w:rPr>
          <w:rFonts w:hint="eastAsia"/>
        </w:rPr>
        <w:t>动，即按照享用数量的多少来收费的变动费，也被称为从量费用。国际上又根据回收一</w:t>
      </w:r>
    </w:p>
    <w:p w:rsidR="00A7521A" w:rsidRDefault="00A7521A" w:rsidP="00A7521A">
      <w:r>
        <w:rPr>
          <w:rFonts w:hint="eastAsia"/>
        </w:rPr>
        <w:t>次性固定费用的多少将两部定价法细分为：固定变量法</w:t>
      </w:r>
      <w:r>
        <w:rPr>
          <w:rFonts w:hint="eastAsia"/>
        </w:rPr>
        <w:t xml:space="preserve"> </w:t>
      </w:r>
      <w:r>
        <w:t>(</w:t>
      </w:r>
      <w:r>
        <w:rPr>
          <w:rFonts w:hint="eastAsia"/>
        </w:rPr>
        <w:t>全部由固定费用收回</w:t>
      </w:r>
      <w:r>
        <w:t>)</w:t>
      </w:r>
      <w:r>
        <w:rPr>
          <w:rFonts w:hint="eastAsia"/>
        </w:rPr>
        <w:t>、大西洋海岸公式</w:t>
      </w:r>
      <w:r>
        <w:rPr>
          <w:rFonts w:hint="eastAsia"/>
        </w:rPr>
        <w:t xml:space="preserve"> </w:t>
      </w:r>
      <w:r>
        <w:t>(</w:t>
      </w:r>
      <w:r>
        <w:rPr>
          <w:rFonts w:hint="eastAsia"/>
        </w:rPr>
        <w:t>一半由固定费用收回</w:t>
      </w:r>
      <w:r>
        <w:t>)</w:t>
      </w:r>
      <w:r>
        <w:rPr>
          <w:rFonts w:hint="eastAsia"/>
        </w:rPr>
        <w:t>、联合公式</w:t>
      </w:r>
      <w:r>
        <w:rPr>
          <w:rFonts w:hint="eastAsia"/>
        </w:rPr>
        <w:t xml:space="preserve"> </w:t>
      </w:r>
      <w:r>
        <w:t>(</w:t>
      </w:r>
      <w:r>
        <w:rPr>
          <w:rFonts w:hint="eastAsia"/>
        </w:rPr>
        <w:t>四分之一由固定费用收回</w:t>
      </w:r>
      <w:r>
        <w:t>)</w:t>
      </w:r>
      <w:r>
        <w:rPr>
          <w:rFonts w:hint="eastAsia"/>
        </w:rPr>
        <w:t>、流量法</w:t>
      </w:r>
      <w:r>
        <w:rPr>
          <w:rFonts w:hint="eastAsia"/>
        </w:rPr>
        <w:t xml:space="preserve"> </w:t>
      </w:r>
      <w:r>
        <w:t>(</w:t>
      </w:r>
      <w:r>
        <w:rPr>
          <w:rFonts w:hint="eastAsia"/>
        </w:rPr>
        <w:t>全部由变动费用收回</w:t>
      </w:r>
      <w:r>
        <w:t>)</w:t>
      </w:r>
      <w:r>
        <w:rPr>
          <w:rFonts w:hint="eastAsia"/>
        </w:rPr>
        <w:t>。</w:t>
      </w:r>
    </w:p>
    <w:p w:rsidR="00A7521A" w:rsidRDefault="00A7521A" w:rsidP="00A7521A">
      <w:pPr>
        <w:ind w:firstLineChars="200" w:firstLine="420"/>
      </w:pPr>
      <w:r>
        <w:rPr>
          <w:rFonts w:hint="eastAsia"/>
        </w:rPr>
        <w:t>两部定价法收费的前提是追求企业收支平衡为社会创造最大经济福利的收费，其实际操作性强，又因考虑了产品边际成本，被人们称之为是公共事业产品定价中的一种最</w:t>
      </w:r>
    </w:p>
    <w:p w:rsidR="00A7521A" w:rsidRDefault="00A7521A" w:rsidP="00A7521A">
      <w:r>
        <w:rPr>
          <w:rFonts w:hint="eastAsia"/>
        </w:rPr>
        <w:t>优定价。当然，对于不使用或者使用很少的居民来说这种边际成本定价法是非常不利的，</w:t>
      </w:r>
    </w:p>
    <w:p w:rsidR="0092376F" w:rsidRDefault="00A7521A" w:rsidP="00A7521A">
      <w:r>
        <w:rPr>
          <w:rFonts w:hint="eastAsia"/>
        </w:rPr>
        <w:t>相当于把别人的成本转嫁到了自己头上，带来一部分社会福利的损失。</w:t>
      </w:r>
    </w:p>
    <w:p w:rsidR="0038044C" w:rsidRDefault="0038044C" w:rsidP="00A7521A"/>
    <w:p w:rsidR="0038044C" w:rsidRDefault="0038044C" w:rsidP="00A7521A"/>
    <w:p w:rsidR="0038044C" w:rsidRDefault="0038044C" w:rsidP="0038044C">
      <w:r>
        <w:t xml:space="preserve">4.3 </w:t>
      </w:r>
    </w:p>
    <w:p w:rsidR="0038044C" w:rsidRDefault="0038044C" w:rsidP="0038044C">
      <w:r>
        <w:rPr>
          <w:rFonts w:hint="eastAsia"/>
        </w:rPr>
        <w:t>按量收费模型的构建及收费标准测算</w:t>
      </w:r>
    </w:p>
    <w:p w:rsidR="0038044C" w:rsidRDefault="0038044C" w:rsidP="0038044C">
      <w:r>
        <w:t xml:space="preserve">4.3.1 </w:t>
      </w:r>
    </w:p>
    <w:p w:rsidR="0038044C" w:rsidRDefault="0038044C" w:rsidP="0038044C">
      <w:r>
        <w:rPr>
          <w:rFonts w:hint="eastAsia"/>
        </w:rPr>
        <w:t>两部定价法的选择</w:t>
      </w:r>
    </w:p>
    <w:p w:rsidR="0038044C" w:rsidRDefault="0038044C" w:rsidP="0038044C">
      <w:pPr>
        <w:ind w:firstLineChars="200" w:firstLine="420"/>
      </w:pPr>
      <w:r>
        <w:rPr>
          <w:rFonts w:hint="eastAsia"/>
        </w:rPr>
        <w:t>在制定收费标准模型时，需要联合以下两点进行考虑，一是将居民的排放量多少与收费相结合，二是要考虑到垃圾的处理成本。因此，本文决定选取两部定价法来构建模型，将生活垃圾处理成本分为固定投资成本和变动运营费用两部分进行分摊。其中，固定投资成本是垃圾处理设施建设初期投入资本</w:t>
      </w:r>
      <w:r>
        <w:rPr>
          <w:rFonts w:hint="eastAsia"/>
        </w:rPr>
        <w:t xml:space="preserve"> </w:t>
      </w:r>
      <w:r>
        <w:t>(</w:t>
      </w:r>
      <w:r>
        <w:rPr>
          <w:rFonts w:hint="eastAsia"/>
        </w:rPr>
        <w:t>初期投入成本</w:t>
      </w:r>
      <w:r>
        <w:t>)</w:t>
      </w:r>
      <w:r>
        <w:rPr>
          <w:rFonts w:hint="eastAsia"/>
        </w:rPr>
        <w:t>；从量费是根据居民实际的生活垃圾排放量来计算的。结合第二章中对公共事业定价方法理论综述，可以看出两部定价法的优点在于运用了边际最大化的思想，实际上是一种最优定价的概念。虽然两部定价模型对部分使用量较少的用户不利，会造成一部分穷人补贴富人的情况，但在公共事业——生活垃圾收费这方面可以较大的排除这个问题，因为大多数居民的垃圾产生量还是相近的，不会产生极大的差距，所以排除那些产生量极少的用户。一般居民还是要按后面的从量费来计算缴费金额。当然，我们在制定政策时也考虑到了这极少的一部分人，可以适当地以奖励的方式减免他们的生活垃圾费。</w:t>
      </w:r>
    </w:p>
    <w:p w:rsidR="0038044C" w:rsidRDefault="0038044C" w:rsidP="0038044C">
      <w:r>
        <w:t xml:space="preserve">4.3.2 </w:t>
      </w:r>
    </w:p>
    <w:p w:rsidR="0038044C" w:rsidRDefault="0038044C" w:rsidP="0038044C">
      <w:r>
        <w:rPr>
          <w:rFonts w:hint="eastAsia"/>
        </w:rPr>
        <w:t>模型的构建</w:t>
      </w:r>
    </w:p>
    <w:p w:rsidR="0038044C" w:rsidRDefault="0038044C" w:rsidP="0038044C">
      <w:pPr>
        <w:ind w:firstLineChars="200" w:firstLine="420"/>
      </w:pPr>
      <w:r>
        <w:rPr>
          <w:rFonts w:hint="eastAsia"/>
        </w:rPr>
        <w:t>垃圾处理成本包括了垃圾的处置成本，也包括了公共部门管理成本。处置成本和管理成本都贯穿于垃圾产生到处理的整个过程，所以包含了征收成本、运输成本、监督成本等。那么垃圾处理部门在实际情况下应怎样应用两部定价法给生活垃圾计量定价呢？首先就要明确固定费用和变动费用的这两个因素：其一涉及的是垃圾处理部门的固定成本，其二包含是垃圾处理部门所需的总运营费用。</w:t>
      </w:r>
    </w:p>
    <w:p w:rsidR="0038044C" w:rsidRDefault="0038044C" w:rsidP="0038044C">
      <w:pPr>
        <w:ind w:firstLineChars="200" w:firstLine="420"/>
      </w:pPr>
      <w:r>
        <w:rPr>
          <w:rFonts w:hint="eastAsia"/>
        </w:rPr>
        <w:t>因此，根据两部定价法的原理，建立如下所示的生活垃圾收费标准模型：</w:t>
      </w:r>
    </w:p>
    <w:p w:rsidR="0038044C" w:rsidRPr="0038044C" w:rsidRDefault="0038044C" w:rsidP="0038044C">
      <w:pPr>
        <w:ind w:firstLineChars="200" w:firstLine="420"/>
        <w:rPr>
          <w:i/>
        </w:rPr>
      </w:pPr>
      <m:oMathPara>
        <m:oMath>
          <m:r>
            <w:rPr>
              <w:rFonts w:ascii="Cambria Math" w:hAnsi="Cambria Math"/>
            </w:rPr>
            <m:t>T=X+Y</m:t>
          </m:r>
        </m:oMath>
      </m:oMathPara>
    </w:p>
    <w:p w:rsidR="0038044C" w:rsidRDefault="0038044C" w:rsidP="0038044C">
      <w:pPr>
        <w:ind w:firstLineChars="200" w:firstLine="420"/>
      </w:pPr>
      <w:r>
        <w:rPr>
          <w:rFonts w:hint="eastAsia"/>
        </w:rPr>
        <w:t>其中</w:t>
      </w:r>
      <w:r>
        <w:t>X</w:t>
      </w:r>
      <w:r>
        <w:rPr>
          <w:rFonts w:hint="eastAsia"/>
        </w:rPr>
        <w:t>为生活垃圾处理费中的固定费用，当垃圾产生量小于或等于最优产生量时，垃圾收费则只为固定费用，那么固定费用的计算公式如公式</w:t>
      </w:r>
      <w:r>
        <w:rPr>
          <w:rFonts w:hint="eastAsia"/>
        </w:rPr>
        <w:t xml:space="preserve"> </w:t>
      </w:r>
      <w:r>
        <w:t xml:space="preserve">4.2 </w:t>
      </w:r>
      <w:r>
        <w:rPr>
          <w:rFonts w:hint="eastAsia"/>
        </w:rPr>
        <w:t>所示，</w:t>
      </w:r>
      <w:r>
        <w:rPr>
          <w:rFonts w:hint="eastAsia"/>
        </w:rPr>
        <w:t xml:space="preserve">4.2 </w:t>
      </w:r>
      <w:r>
        <w:rPr>
          <w:rFonts w:hint="eastAsia"/>
        </w:rPr>
        <w:t>式中</w:t>
      </w:r>
      <w:r>
        <w:t>C1</w:t>
      </w:r>
      <w:r>
        <w:rPr>
          <w:rFonts w:hint="eastAsia"/>
        </w:rPr>
        <w:t>为生活垃圾处理场的固定成本，</w:t>
      </w:r>
      <w:r>
        <w:rPr>
          <w:rFonts w:hint="eastAsia"/>
        </w:rPr>
        <w:t xml:space="preserve">Q </w:t>
      </w:r>
      <w:r>
        <w:rPr>
          <w:rFonts w:hint="eastAsia"/>
        </w:rPr>
        <w:t>是居民实际产生的垃圾总量，</w:t>
      </w:r>
      <w:r>
        <w:t>Q1</w:t>
      </w:r>
      <w:r>
        <w:rPr>
          <w:rFonts w:hint="eastAsia"/>
        </w:rPr>
        <w:t>为最优垃圾产量。而</w:t>
      </w:r>
      <w:r>
        <w:rPr>
          <w:rFonts w:hint="eastAsia"/>
        </w:rPr>
        <w:t>Y</w:t>
      </w:r>
      <w:r>
        <w:rPr>
          <w:rFonts w:hint="eastAsia"/>
        </w:rPr>
        <w:t>为生活垃圾处理费中的增量费用。</w:t>
      </w:r>
    </w:p>
    <w:p w:rsidR="0038044C" w:rsidRDefault="0038044C" w:rsidP="0038044C">
      <w:pPr>
        <w:ind w:firstLineChars="200" w:firstLine="420"/>
      </w:pPr>
      <w:r>
        <w:t>当</w:t>
      </w:r>
      <m:oMath>
        <m:r>
          <w:rPr>
            <w:rFonts w:ascii="Cambria Math" w:hAnsi="Cambria Math"/>
          </w:rPr>
          <m:t>Q&lt;</m:t>
        </m:r>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hint="eastAsia"/>
        </w:rPr>
        <w:t>时，</w:t>
      </w:r>
      <m:oMath>
        <m:r>
          <w:rPr>
            <w:rFonts w:ascii="Cambria Math" w:hAnsi="Cambria Math"/>
          </w:rPr>
          <m:t>T=X</m:t>
        </m:r>
      </m:oMath>
      <w:r>
        <w:t>。则</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oMath>
      <w:r>
        <w:t>，</w:t>
      </w:r>
      <m:oMath>
        <m:r>
          <w:rPr>
            <w:rFonts w:ascii="Cambria Math" w:hAnsi="Cambria Math"/>
          </w:rPr>
          <m:t>Y=</m:t>
        </m:r>
        <m:f>
          <m:fPr>
            <m:ctrlPr>
              <w:rPr>
                <w:rFonts w:ascii="Cambria Math" w:hAnsi="Cambria Math"/>
                <w:i/>
              </w:rPr>
            </m:ctrlPr>
          </m:fPr>
          <m:num>
            <m:r>
              <w:rPr>
                <w:rFonts w:ascii="Cambria Math" w:hAnsi="Cambria Math"/>
              </w:rPr>
              <m:t>(1+R)</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1</m:t>
                </m:r>
              </m:sub>
            </m:sSub>
          </m:den>
        </m:f>
      </m:oMath>
      <w:r>
        <w:rPr>
          <w:rFonts w:hint="eastAsia"/>
        </w:rPr>
        <w:t>。</w:t>
      </w:r>
    </w:p>
    <w:p w:rsidR="0038044C" w:rsidRDefault="0038044C" w:rsidP="0038044C">
      <w:pPr>
        <w:ind w:firstLineChars="200" w:firstLine="420"/>
      </w:pPr>
      <w:r>
        <w:t xml:space="preserve">4.3 </w:t>
      </w:r>
      <w:r>
        <w:rPr>
          <w:rFonts w:hint="eastAsia"/>
        </w:rPr>
        <w:t>式中</w:t>
      </w:r>
      <w:r>
        <w:rPr>
          <w:rFonts w:hint="eastAsia"/>
        </w:rPr>
        <w:t xml:space="preserve"> </w:t>
      </w:r>
      <w:r>
        <w:t xml:space="preserve">C2 </w:t>
      </w:r>
      <w:r>
        <w:rPr>
          <w:rFonts w:hint="eastAsia"/>
        </w:rPr>
        <w:t>为总运营费用，</w:t>
      </w:r>
      <w:r>
        <w:t xml:space="preserve">R </w:t>
      </w:r>
      <w:r>
        <w:rPr>
          <w:rFonts w:hint="eastAsia"/>
        </w:rPr>
        <w:t>为行业内企业的平均利润率。则得到垃圾的变动费用为：</w:t>
      </w:r>
    </w:p>
    <w:p w:rsidR="0038044C" w:rsidRPr="0038044C" w:rsidRDefault="0038044C" w:rsidP="0038044C">
      <w:pPr>
        <w:ind w:firstLineChars="200" w:firstLine="420"/>
      </w:pPr>
      <m:oMathPara>
        <m:oMath>
          <m:r>
            <w:rPr>
              <w:rFonts w:ascii="Cambria Math" w:hAnsi="Cambria Math"/>
            </w:rPr>
            <w:lastRenderedPageBreak/>
            <m:t>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(1+R)</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1</m:t>
                  </m:r>
                </m:sub>
              </m:sSub>
            </m:den>
          </m:f>
        </m:oMath>
      </m:oMathPara>
    </w:p>
    <w:p w:rsidR="0038044C" w:rsidRDefault="0038044C" w:rsidP="0038044C">
      <w:pPr>
        <w:ind w:firstLineChars="200" w:firstLine="420"/>
      </w:pPr>
      <w:r>
        <w:rPr>
          <w:rFonts w:hint="eastAsia"/>
        </w:rPr>
        <w:t>设计出单位生活垃圾收费的定价模型后，就可以根据居民的垃圾排放量进行收费，</w:t>
      </w:r>
    </w:p>
    <w:p w:rsidR="0038044C" w:rsidRDefault="0038044C" w:rsidP="0038044C">
      <w:pPr>
        <w:ind w:firstLineChars="200" w:firstLine="420"/>
      </w:pPr>
      <w:r>
        <w:rPr>
          <w:rFonts w:hint="eastAsia"/>
        </w:rPr>
        <w:t>因此我们还需得到居民排放的垃圾量</w:t>
      </w:r>
      <w:r>
        <w:t>Q2</w:t>
      </w:r>
      <w:r>
        <w:rPr>
          <w:rFonts w:hint="eastAsia"/>
        </w:rPr>
        <w:t>，计算每户居民排放垃圾的最优量</w:t>
      </w:r>
      <w:r>
        <w:t>Q3</w:t>
      </w:r>
      <w:r>
        <w:rPr>
          <w:rFonts w:hint="eastAsia"/>
        </w:rPr>
        <w:t>。设</w:t>
      </w:r>
      <w:r>
        <w:rPr>
          <w:rFonts w:hint="eastAsia"/>
        </w:rPr>
        <w:t xml:space="preserve"> </w:t>
      </w:r>
      <w:r>
        <w:t>Z</w:t>
      </w:r>
      <w:r>
        <w:rPr>
          <w:rFonts w:hint="eastAsia"/>
        </w:rPr>
        <w:t>为居民应缴纳的垃圾费用，如下</w:t>
      </w:r>
      <w:r w:rsidR="002B7B62">
        <w:rPr>
          <w:rFonts w:hint="eastAsia"/>
        </w:rPr>
        <w:t>：</w:t>
      </w:r>
    </w:p>
    <w:p w:rsidR="002B7B62" w:rsidRPr="00CC1DBF" w:rsidRDefault="002B7B62" w:rsidP="0038044C">
      <w:pPr>
        <w:ind w:firstLineChars="200" w:firstLine="420"/>
      </w:pPr>
      <m:oMathPara>
        <m:oMath>
          <m:r>
            <w:rPr>
              <w:rFonts w:ascii="Cambria Math" w:hAnsi="Cambria Math"/>
            </w:rPr>
            <m:t>Z=</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Q</m:t>
                      </m:r>
                    </m:e>
                    <m:sub>
                      <m:r>
                        <w:rPr>
                          <w:rFonts w:ascii="Cambria Math" w:hAnsi="Cambria Math"/>
                        </w:rPr>
                        <m:t>3</m:t>
                      </m:r>
                    </m:sub>
                  </m:sSub>
                </m:e>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(1+R)</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3</m:t>
                      </m:r>
                    </m:sub>
                  </m:sSub>
                </m:e>
              </m:eqArr>
            </m:e>
          </m:d>
        </m:oMath>
      </m:oMathPara>
    </w:p>
    <w:p w:rsidR="00CC1DBF" w:rsidRDefault="00CC1DBF" w:rsidP="00CC1DBF">
      <w:pPr>
        <w:ind w:firstLineChars="200" w:firstLine="420"/>
      </w:pPr>
      <w:r>
        <w:t xml:space="preserve">4.3.3 </w:t>
      </w:r>
    </w:p>
    <w:p w:rsidR="00CC1DBF" w:rsidRDefault="00CC1DBF" w:rsidP="00CC1DBF">
      <w:pPr>
        <w:ind w:firstLineChars="200" w:firstLine="420"/>
      </w:pPr>
      <w:r>
        <w:rPr>
          <w:rFonts w:hint="eastAsia"/>
        </w:rPr>
        <w:t>模型参数的设定</w:t>
      </w:r>
    </w:p>
    <w:p w:rsidR="00CC1DBF" w:rsidRDefault="00CC1DBF" w:rsidP="00CC1DBF">
      <w:pPr>
        <w:ind w:firstLineChars="200" w:firstLine="420"/>
      </w:pPr>
      <w:r>
        <w:rPr>
          <w:rFonts w:hint="eastAsia"/>
        </w:rPr>
        <w:t>根据</w:t>
      </w:r>
      <w:r>
        <w:t>2015</w:t>
      </w:r>
      <w:r>
        <w:rPr>
          <w:rFonts w:hint="eastAsia"/>
        </w:rPr>
        <w:t>年西安市园林绿化局统计公报列表</w:t>
      </w:r>
      <w:r>
        <w:rPr>
          <w:rFonts w:hint="eastAsia"/>
        </w:rPr>
        <w:t xml:space="preserve"> </w:t>
      </w:r>
      <w:r>
        <w:t>4-6 (a)</w:t>
      </w:r>
      <w:r>
        <w:rPr>
          <w:rFonts w:hint="eastAsia"/>
        </w:rPr>
        <w:t>，</w:t>
      </w:r>
      <w:r>
        <w:t>4-6 (b)</w:t>
      </w:r>
      <w:r>
        <w:rPr>
          <w:rFonts w:hint="eastAsia"/>
        </w:rPr>
        <w:t>：</w:t>
      </w:r>
    </w:p>
    <w:p w:rsidR="00CC1DBF" w:rsidRDefault="00CC1DBF" w:rsidP="00CC1DBF">
      <w:pPr>
        <w:ind w:firstLineChars="200" w:firstLine="420"/>
      </w:pPr>
      <w:r>
        <w:rPr>
          <w:rFonts w:hint="eastAsia"/>
        </w:rPr>
        <w:t>如上图</w:t>
      </w:r>
      <w:r>
        <w:t>4-3</w:t>
      </w:r>
      <w:r>
        <w:rPr>
          <w:rFonts w:hint="eastAsia"/>
        </w:rPr>
        <w:t>所示，由于精确的数据难以搜集到，所以本文暂时用全市口径的数据，主要还是提供一种价格测算的思路以供参考。上图中生活垃圾年排量逐年递增，特别的是在</w:t>
      </w:r>
      <w:r>
        <w:t>2010</w:t>
      </w:r>
      <w:r>
        <w:rPr>
          <w:rFonts w:hint="eastAsia"/>
        </w:rPr>
        <w:t>年以后呈现快速增长趋势，相应的厨余垃圾和可收回垃圾也是逐年递增，而其他垃圾和有害垃圾则保持在循环下降和上升的趋势下。</w:t>
      </w:r>
    </w:p>
    <w:p w:rsidR="00CC1DBF" w:rsidRDefault="00CC1DBF" w:rsidP="00CC1DBF">
      <w:pPr>
        <w:ind w:firstLineChars="200" w:firstLine="420"/>
      </w:pPr>
      <w:r>
        <w:rPr>
          <w:rFonts w:hint="eastAsia"/>
        </w:rPr>
        <w:t>第一，根据西安市园林绿化局调研资料显示，目前西安市城区几乎所有的生活垃圾都要清运到一个垃圾场进行卫生镇埋，那么本文就忽略了一些小部分垃圾的处理问题，假设西安市所有的生活垃圾都由这个无害化的垃圾场进行处理。由相关资料显示，最初此填埋场计划投资</w:t>
      </w:r>
      <w:r>
        <w:rPr>
          <w:rFonts w:hint="eastAsia"/>
        </w:rPr>
        <w:t xml:space="preserve"> </w:t>
      </w:r>
      <w:r>
        <w:t xml:space="preserve">1.5 </w:t>
      </w:r>
      <w:r>
        <w:rPr>
          <w:rFonts w:hint="eastAsia"/>
        </w:rPr>
        <w:t>亿元人民币，按建厂时设计的日均垃圾处理量为</w:t>
      </w:r>
      <w:r>
        <w:rPr>
          <w:rFonts w:hint="eastAsia"/>
        </w:rPr>
        <w:t xml:space="preserve"> 3300 </w:t>
      </w:r>
      <w:r>
        <w:rPr>
          <w:rFonts w:hint="eastAsia"/>
        </w:rPr>
        <w:t>吨，那么其使用年限为</w:t>
      </w:r>
      <w:r>
        <w:rPr>
          <w:rFonts w:hint="eastAsia"/>
        </w:rPr>
        <w:t xml:space="preserve"> </w:t>
      </w:r>
      <w:r>
        <w:t xml:space="preserve">50 </w:t>
      </w:r>
      <w:r>
        <w:rPr>
          <w:rFonts w:hint="eastAsia"/>
        </w:rPr>
        <w:t>年现已使用</w:t>
      </w:r>
      <w:r>
        <w:rPr>
          <w:rFonts w:hint="eastAsia"/>
        </w:rPr>
        <w:t xml:space="preserve"> </w:t>
      </w:r>
      <w:r>
        <w:t xml:space="preserve">20 </w:t>
      </w:r>
      <w:r>
        <w:rPr>
          <w:rFonts w:hint="eastAsia"/>
        </w:rPr>
        <w:t>年。</w:t>
      </w:r>
      <w:r>
        <w:t xml:space="preserve">2010-2015 </w:t>
      </w:r>
      <w:r>
        <w:rPr>
          <w:rFonts w:hint="eastAsia"/>
        </w:rPr>
        <w:t>年市区清运生活垃圾日排放量随着城市人口和城市化水平的增加快速增长，清扫面积从</w:t>
      </w:r>
      <w:r>
        <w:rPr>
          <w:rFonts w:hint="eastAsia"/>
        </w:rPr>
        <w:t xml:space="preserve"> </w:t>
      </w:r>
      <w:r>
        <w:t xml:space="preserve">2010 </w:t>
      </w:r>
      <w:r>
        <w:rPr>
          <w:rFonts w:hint="eastAsia"/>
        </w:rPr>
        <w:t>年的</w:t>
      </w:r>
      <w:r>
        <w:rPr>
          <w:rFonts w:hint="eastAsia"/>
        </w:rPr>
        <w:t xml:space="preserve"> </w:t>
      </w:r>
      <w:r>
        <w:t xml:space="preserve">6290 </w:t>
      </w:r>
      <w:r>
        <w:rPr>
          <w:rFonts w:hint="eastAsia"/>
        </w:rPr>
        <w:t>万平方米增长到</w:t>
      </w:r>
      <w:r>
        <w:rPr>
          <w:rFonts w:hint="eastAsia"/>
        </w:rPr>
        <w:t xml:space="preserve"> 2014 </w:t>
      </w:r>
      <w:r>
        <w:rPr>
          <w:rFonts w:hint="eastAsia"/>
        </w:rPr>
        <w:t>年的</w:t>
      </w:r>
      <w:r>
        <w:rPr>
          <w:rFonts w:hint="eastAsia"/>
        </w:rPr>
        <w:t xml:space="preserve"> 10110 </w:t>
      </w:r>
      <w:r>
        <w:rPr>
          <w:rFonts w:hint="eastAsia"/>
        </w:rPr>
        <w:t>平方米，如果假设运用按量收费制度后，垃圾产量是呈现下降的趋势，那么这里不妨运用近五年的平均数对未来日平均垃圾清运量做出预测，则</w:t>
      </w:r>
      <w:r>
        <w:t xml:space="preserve">                 </w:t>
      </w:r>
      <w:r>
        <w:rPr>
          <w:rFonts w:hint="eastAsia"/>
        </w:rPr>
        <w:t>吨，而江村沟垃圾场在建设初期设计的日均处理量仅为</w:t>
      </w:r>
      <w:r>
        <w:rPr>
          <w:rFonts w:hint="eastAsia"/>
        </w:rPr>
        <w:t>2000</w:t>
      </w:r>
      <w:r>
        <w:rPr>
          <w:rFonts w:hint="eastAsia"/>
        </w:rPr>
        <w:t>吨，意味着它的使用时间已减少为预计时间的</w:t>
      </w:r>
      <w:r>
        <w:rPr>
          <w:rFonts w:hint="eastAsia"/>
        </w:rPr>
        <w:t xml:space="preserve"> </w:t>
      </w:r>
      <w:r>
        <w:t>1/4</w:t>
      </w:r>
      <w:r>
        <w:rPr>
          <w:rFonts w:hint="eastAsia"/>
        </w:rPr>
        <w:t>，即</w:t>
      </w:r>
      <w:r>
        <w:rPr>
          <w:rFonts w:hint="eastAsia"/>
        </w:rPr>
        <w:t xml:space="preserve"> </w:t>
      </w:r>
      <w:r>
        <w:t xml:space="preserve">7.5 </w:t>
      </w:r>
      <w:r>
        <w:rPr>
          <w:rFonts w:hint="eastAsia"/>
        </w:rPr>
        <w:t>年。</w:t>
      </w:r>
    </w:p>
    <w:p w:rsidR="00CC1DBF" w:rsidRDefault="00CC1DBF" w:rsidP="00CC1DBF">
      <w:pPr>
        <w:ind w:firstLineChars="200" w:firstLine="420"/>
      </w:pPr>
      <w:r>
        <w:rPr>
          <w:rFonts w:hint="eastAsia"/>
        </w:rPr>
        <w:t>已使用</w:t>
      </w:r>
      <w:r>
        <w:t>20</w:t>
      </w:r>
      <w:r>
        <w:rPr>
          <w:rFonts w:hint="eastAsia"/>
        </w:rPr>
        <w:t>年的固定费用为：万元，</w:t>
      </w:r>
    </w:p>
    <w:p w:rsidR="00CC1DBF" w:rsidRDefault="00CC1DBF" w:rsidP="00CC1DBF">
      <w:pPr>
        <w:ind w:firstLineChars="200" w:firstLine="420"/>
      </w:pPr>
      <w:r>
        <w:rPr>
          <w:rFonts w:hint="eastAsia"/>
        </w:rPr>
        <w:t>剩余</w:t>
      </w:r>
      <w:r>
        <w:t>7.5</w:t>
      </w:r>
      <w:r>
        <w:rPr>
          <w:rFonts w:hint="eastAsia"/>
        </w:rPr>
        <w:t>年的固定费用为：</w:t>
      </w:r>
    </w:p>
    <w:p w:rsidR="00CC1DBF" w:rsidRDefault="00CC1DBF" w:rsidP="00CC1DBF">
      <w:pPr>
        <w:ind w:firstLineChars="200" w:firstLine="420"/>
      </w:pPr>
      <w:r>
        <w:rPr>
          <w:rFonts w:hint="eastAsia"/>
        </w:rPr>
        <w:t>第二，参数设定。</w:t>
      </w:r>
      <w:r>
        <w:t xml:space="preserve">R </w:t>
      </w:r>
      <w:r>
        <w:rPr>
          <w:rFonts w:hint="eastAsia"/>
        </w:rPr>
        <w:t>为垃圾处理企业适当的年利润率，一些相关行业的年利润率均在</w:t>
      </w:r>
      <w:r>
        <w:rPr>
          <w:rFonts w:hint="eastAsia"/>
        </w:rPr>
        <w:t xml:space="preserve"> </w:t>
      </w:r>
      <w:r>
        <w:t>7%</w:t>
      </w:r>
      <w:r>
        <w:rPr>
          <w:rFonts w:hint="eastAsia"/>
        </w:rPr>
        <w:t>左右；本文选取了西安市涉及生活垃圾处理的</w:t>
      </w:r>
      <w:r>
        <w:t>14</w:t>
      </w:r>
      <w:r>
        <w:rPr>
          <w:rFonts w:hint="eastAsia"/>
        </w:rPr>
        <w:t>家企业的净利润率，平均为</w:t>
      </w:r>
      <w:r>
        <w:t>6%</w:t>
      </w:r>
      <w:r>
        <w:rPr>
          <w:rFonts w:hint="eastAsia"/>
        </w:rPr>
        <w:t>；因此本文取年利润率</w:t>
      </w:r>
      <w:r>
        <w:t>R=6%</w:t>
      </w:r>
      <w:r>
        <w:t>。</w:t>
      </w:r>
    </w:p>
    <w:p w:rsidR="00CC1DBF" w:rsidRDefault="00CC1DBF" w:rsidP="00CC1DBF">
      <w:pPr>
        <w:ind w:firstLineChars="200" w:firstLine="420"/>
      </w:pPr>
      <w:r>
        <w:rPr>
          <w:rFonts w:hint="eastAsia"/>
        </w:rPr>
        <w:t>第三，</w:t>
      </w:r>
      <w:r>
        <w:t>2002</w:t>
      </w:r>
      <w:r>
        <w:rPr>
          <w:rFonts w:hint="eastAsia"/>
        </w:rPr>
        <w:t>年</w:t>
      </w:r>
      <w:r>
        <w:t xml:space="preserve">12 </w:t>
      </w:r>
      <w:r>
        <w:rPr>
          <w:rFonts w:hint="eastAsia"/>
        </w:rPr>
        <w:t>月国家相关部门联合推出实行城市生活垃圾处理收费制度的各种要求，明确规定垃圾处理产业收取的费用性质为经营性收费，其收费标准应在考虑经营过程中发生的各项成本合理按收费盈利原则确定，其中各项成本主要包括垃圾收集、运输和处理成本等。</w:t>
      </w:r>
    </w:p>
    <w:p w:rsidR="00CC1DBF" w:rsidRDefault="00CC1DBF" w:rsidP="00CC1DBF">
      <w:pPr>
        <w:ind w:firstLineChars="200" w:firstLine="420"/>
      </w:pPr>
      <w:r>
        <w:rPr>
          <w:rFonts w:hint="eastAsia"/>
        </w:rPr>
        <w:t>本次我们对市环卫局提供的数据进行了整理，截至</w:t>
      </w:r>
      <w:r>
        <w:t>2015</w:t>
      </w:r>
      <w:r>
        <w:rPr>
          <w:rFonts w:hint="eastAsia"/>
        </w:rPr>
        <w:t>年底调查区域范围内的常住和非常住居民户数为</w:t>
      </w:r>
      <w:r>
        <w:t xml:space="preserve">250.6 </w:t>
      </w:r>
      <w:r>
        <w:rPr>
          <w:rFonts w:hint="eastAsia"/>
        </w:rPr>
        <w:t>万户。其中目前由街道办事处收运垃圾的</w:t>
      </w:r>
      <w:r>
        <w:rPr>
          <w:rFonts w:hint="eastAsia"/>
        </w:rPr>
        <w:t xml:space="preserve"> </w:t>
      </w:r>
      <w:r>
        <w:t xml:space="preserve">160 </w:t>
      </w:r>
      <w:r>
        <w:rPr>
          <w:rFonts w:hint="eastAsia"/>
        </w:rPr>
        <w:t>万户，由物业公司收运垃圾的</w:t>
      </w:r>
      <w:r>
        <w:rPr>
          <w:rFonts w:hint="eastAsia"/>
        </w:rPr>
        <w:t xml:space="preserve"> </w:t>
      </w:r>
      <w:r>
        <w:t xml:space="preserve">90.6 </w:t>
      </w:r>
      <w:r>
        <w:rPr>
          <w:rFonts w:hint="eastAsia"/>
        </w:rPr>
        <w:t>万户。</w:t>
      </w:r>
    </w:p>
    <w:p w:rsidR="00CC1DBF" w:rsidRDefault="00CC1DBF" w:rsidP="00CC1DBF">
      <w:pPr>
        <w:ind w:firstLineChars="200" w:firstLine="420"/>
      </w:pPr>
      <w:r>
        <w:rPr>
          <w:rFonts w:hint="eastAsia"/>
        </w:rPr>
        <w:t>以下是我们核算的生活垃圾收集、运输、处理三个环节的成本费用及相关税费。</w:t>
      </w:r>
    </w:p>
    <w:p w:rsidR="00CC1DBF" w:rsidRDefault="00CC1DBF" w:rsidP="00CC1DBF">
      <w:pPr>
        <w:ind w:firstLineChars="200" w:firstLine="420"/>
      </w:pPr>
      <w:r>
        <w:rPr>
          <w:rFonts w:hint="eastAsia"/>
        </w:rPr>
        <w:t>上表</w:t>
      </w:r>
      <w:r>
        <w:rPr>
          <w:rFonts w:hint="eastAsia"/>
        </w:rPr>
        <w:t xml:space="preserve"> </w:t>
      </w:r>
      <w:r>
        <w:t>4-7 (d)</w:t>
      </w:r>
      <w:r>
        <w:rPr>
          <w:rFonts w:hint="eastAsia"/>
        </w:rPr>
        <w:t>可以看出，生活垃圾收集成本为</w:t>
      </w:r>
      <w:r>
        <w:t>16,740.00</w:t>
      </w:r>
      <w:r>
        <w:rPr>
          <w:rFonts w:hint="eastAsia"/>
        </w:rPr>
        <w:t>万元，按年产垃圾量</w:t>
      </w:r>
      <w:r>
        <w:t>359.3</w:t>
      </w:r>
      <w:r>
        <w:rPr>
          <w:rFonts w:hint="eastAsia"/>
        </w:rPr>
        <w:t>吨计算，每吨垃圾成本为</w:t>
      </w:r>
      <w:r>
        <w:t>46.58</w:t>
      </w:r>
      <w:r>
        <w:rPr>
          <w:rFonts w:hint="eastAsia"/>
        </w:rPr>
        <w:t>元；生活垃圾运输成本为</w:t>
      </w:r>
      <w:r>
        <w:t>16,500.00</w:t>
      </w:r>
      <w:r>
        <w:rPr>
          <w:rFonts w:hint="eastAsia"/>
        </w:rPr>
        <w:t>万元，按年产垃圾</w:t>
      </w:r>
      <w:r>
        <w:t>359.37</w:t>
      </w:r>
      <w:r>
        <w:rPr>
          <w:rFonts w:hint="eastAsia"/>
        </w:rPr>
        <w:t>吨计算，每吨成本为</w:t>
      </w:r>
      <w:r>
        <w:t>45.91</w:t>
      </w:r>
      <w:r>
        <w:rPr>
          <w:rFonts w:hint="eastAsia"/>
        </w:rPr>
        <w:t>元；生活垃圾处置成本，费用为</w:t>
      </w:r>
      <w:r>
        <w:t>25.10</w:t>
      </w:r>
      <w:r>
        <w:rPr>
          <w:rFonts w:hint="eastAsia"/>
        </w:rPr>
        <w:t>元</w:t>
      </w:r>
      <w:r>
        <w:t>/</w:t>
      </w:r>
      <w:r>
        <w:rPr>
          <w:rFonts w:hint="eastAsia"/>
        </w:rPr>
        <w:t>吨，年度焚烧成本总额为</w:t>
      </w:r>
      <w:r>
        <w:t>9,020.00</w:t>
      </w:r>
      <w:r>
        <w:rPr>
          <w:rFonts w:hint="eastAsia"/>
        </w:rPr>
        <w:t>万元；生活垃圾收费收入有关税费主要有营业税、城市维护建设税等。垃圾收集、运输及焚烧成本为</w:t>
      </w:r>
      <w:r>
        <w:t>42,260.00</w:t>
      </w:r>
      <w:r>
        <w:rPr>
          <w:rFonts w:hint="eastAsia"/>
        </w:rPr>
        <w:t>万元，以此成本作为收费额，按有关税费标准计算的税费总额</w:t>
      </w:r>
      <w:r>
        <w:rPr>
          <w:rFonts w:hint="eastAsia"/>
        </w:rPr>
        <w:lastRenderedPageBreak/>
        <w:t>为</w:t>
      </w:r>
      <w:r>
        <w:t>2,600.00</w:t>
      </w:r>
      <w:r>
        <w:rPr>
          <w:rFonts w:hint="eastAsia"/>
        </w:rPr>
        <w:t>万元，按年产垃圾量</w:t>
      </w:r>
      <w:r>
        <w:t>359.37</w:t>
      </w:r>
      <w:r>
        <w:rPr>
          <w:rFonts w:hint="eastAsia"/>
        </w:rPr>
        <w:t>吨计算，每吨垃圾单位税费成本为</w:t>
      </w:r>
      <w:r>
        <w:t>7.23</w:t>
      </w:r>
      <w:r>
        <w:rPr>
          <w:rFonts w:hint="eastAsia"/>
        </w:rPr>
        <w:t>元。综上所述，市区生活垃圾处理环节的成本总额为</w:t>
      </w:r>
      <w:r>
        <w:t>44,860.00</w:t>
      </w:r>
      <w:r>
        <w:rPr>
          <w:rFonts w:hint="eastAsia"/>
        </w:rPr>
        <w:t>万元，单位成本为</w:t>
      </w:r>
      <w:r>
        <w:t>124.82</w:t>
      </w:r>
      <w:r>
        <w:rPr>
          <w:rFonts w:hint="eastAsia"/>
        </w:rPr>
        <w:t>元</w:t>
      </w:r>
      <w:r>
        <w:t>/</w:t>
      </w:r>
      <w:r>
        <w:rPr>
          <w:rFonts w:hint="eastAsia"/>
        </w:rPr>
        <w:t>吨。</w:t>
      </w:r>
    </w:p>
    <w:p w:rsidR="00CC1DBF" w:rsidRDefault="00CC1DBF" w:rsidP="00CC1DBF">
      <w:pPr>
        <w:ind w:firstLineChars="200" w:firstLine="420"/>
      </w:pPr>
      <w:r>
        <w:t xml:space="preserve">4.3.4 </w:t>
      </w:r>
      <w:r>
        <w:rPr>
          <w:rFonts w:hint="eastAsia"/>
        </w:rPr>
        <w:t>基于两部定价法的收费标准测算</w:t>
      </w:r>
    </w:p>
    <w:p w:rsidR="00CC1DBF" w:rsidRDefault="00CC1DBF" w:rsidP="00CC1DBF">
      <w:pPr>
        <w:ind w:firstLineChars="200" w:firstLine="420"/>
      </w:pPr>
      <w:r>
        <w:rPr>
          <w:rFonts w:hint="eastAsia"/>
        </w:rPr>
        <w:t>西安市年垃圾处理费用随着生活垃圾排放量、清扫面积的增加而增加，由上文得知现西安市居民是按月交纳</w:t>
      </w:r>
      <w:r>
        <w:t>2</w:t>
      </w:r>
      <w:r>
        <w:rPr>
          <w:rFonts w:hint="eastAsia"/>
        </w:rPr>
        <w:t>元</w:t>
      </w:r>
      <w:r>
        <w:t>/(</w:t>
      </w:r>
      <w:r>
        <w:rPr>
          <w:rFonts w:hint="eastAsia"/>
        </w:rPr>
        <w:t>人·月</w:t>
      </w:r>
      <w:r>
        <w:t>)</w:t>
      </w:r>
      <w:r>
        <w:rPr>
          <w:rFonts w:hint="eastAsia"/>
        </w:rPr>
        <w:t>。那么以</w:t>
      </w:r>
      <w:r>
        <w:t>2015</w:t>
      </w:r>
      <w:r>
        <w:rPr>
          <w:rFonts w:hint="eastAsia"/>
        </w:rPr>
        <w:t>年为基数，假设运营费用与垃圾清运量呈线性关系，那么当生活垃圾清运量为</w:t>
      </w:r>
      <w:r>
        <w:t>359.37</w:t>
      </w:r>
      <w:r>
        <w:rPr>
          <w:rFonts w:hint="eastAsia"/>
        </w:rPr>
        <w:t>万时，总运营费用为</w:t>
      </w:r>
      <w:r>
        <w:t>44860</w:t>
      </w:r>
      <w:r>
        <w:rPr>
          <w:rFonts w:hint="eastAsia"/>
        </w:rPr>
        <w:t>万元，平均每吨运营费用则为</w:t>
      </w:r>
      <w:r>
        <w:t>124.82</w:t>
      </w:r>
      <w:r>
        <w:rPr>
          <w:rFonts w:hint="eastAsia"/>
        </w:rPr>
        <w:t>元。如果运用一般线性式</w:t>
      </w:r>
      <w:r>
        <w:rPr>
          <w:rFonts w:hint="eastAsia"/>
        </w:rPr>
        <w:t xml:space="preserve"> </w:t>
      </w:r>
      <w:r>
        <w:t xml:space="preserve">  </w:t>
      </w:r>
      <w:r>
        <w:rPr>
          <w:rFonts w:hint="eastAsia"/>
        </w:rPr>
        <w:t>，测算出该年的总运营费用，列表</w:t>
      </w:r>
      <w:r>
        <w:t>4-8</w:t>
      </w:r>
      <w:r>
        <w:rPr>
          <w:rFonts w:hint="eastAsia"/>
        </w:rPr>
        <w:t>如下：</w:t>
      </w:r>
    </w:p>
    <w:p w:rsidR="00CC1DBF" w:rsidRDefault="00CC1DBF" w:rsidP="00CC1DBF">
      <w:pPr>
        <w:ind w:firstLineChars="200" w:firstLine="420"/>
      </w:pPr>
      <w:r>
        <w:rPr>
          <w:rFonts w:hint="eastAsia"/>
        </w:rPr>
        <w:t>最后得出的是近四年的总运营费用，如果垃圾量的减少同样可以使总运营费用减少，那么，我们再取近七年总运营费用的平均数作为计算的参考值。</w:t>
      </w:r>
    </w:p>
    <w:p w:rsidR="00CC1DBF" w:rsidRPr="00CC1DBF" w:rsidRDefault="00466FF5" w:rsidP="00CC1DBF">
      <w:pPr>
        <w:ind w:firstLineChars="200" w:firstLine="420"/>
      </w:pPr>
      <m:oMathPara>
        <m:oMath>
          <m:sSup>
            <m:sSupPr>
              <m:ctrlPr>
                <w:rPr>
                  <w:rFonts w:ascii="Cambria Math" w:hAnsi="Cambria Math"/>
                </w:rPr>
              </m:ctrlPr>
            </m:sSupPr>
            <m:e>
              <m:acc>
                <m:accPr>
                  <m:chr m:val="̅"/>
                  <m:ctrlPr>
                    <w:rPr>
                      <w:rFonts w:ascii="Cambria Math" w:hAnsi="Cambria Math"/>
                    </w:rPr>
                  </m:ctrlPr>
                </m:accPr>
                <m:e>
                  <m:r>
                    <w:rPr>
                      <w:rFonts w:ascii="Cambria Math" w:hAnsi="Cambria Math"/>
                    </w:rPr>
                    <m:t>C</m:t>
                  </m:r>
                </m:e>
              </m:acc>
            </m:e>
            <m:sup>
              <m: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rsidR="00CC1DBF" w:rsidRDefault="00CC1DBF" w:rsidP="00CC1DBF">
      <w:pPr>
        <w:ind w:firstLineChars="200" w:firstLine="420"/>
      </w:pPr>
      <w:r>
        <w:rPr>
          <w:rFonts w:hint="eastAsia"/>
        </w:rPr>
        <w:t>因此，把处理生活垃圾总运营费用设定为</w:t>
      </w:r>
      <w:r>
        <w:t xml:space="preserve">C2=33685 </w:t>
      </w:r>
      <w:r>
        <w:rPr>
          <w:rFonts w:hint="eastAsia"/>
        </w:rPr>
        <w:t>万元。由于在计算处理生活垃圾总运营费用时，只能根据所掌握的数据并在一定的假设条件下得出费用标准，难免在收费标准确定过程中出现遗漏变量和滞后性。综上所述，通过两部定价法模型，则可得出西安市单位生活垃圾处理费的固定费用为</w:t>
      </w:r>
    </w:p>
    <w:p w:rsidR="00B26307" w:rsidRDefault="00B26307" w:rsidP="00CC1DBF">
      <w:pPr>
        <w:ind w:firstLineChars="200" w:firstLine="420"/>
      </w:pPr>
    </w:p>
    <w:p w:rsidR="00B26307" w:rsidRDefault="00B26307" w:rsidP="00CC1DBF">
      <w:pPr>
        <w:ind w:firstLineChars="200" w:firstLine="420"/>
      </w:pPr>
    </w:p>
    <w:p w:rsidR="00B26307" w:rsidRDefault="00B26307" w:rsidP="00CC1DBF">
      <w:pPr>
        <w:ind w:firstLineChars="200" w:firstLine="420"/>
      </w:pPr>
    </w:p>
    <w:p w:rsidR="00B26307" w:rsidRDefault="00B26307" w:rsidP="00B26307">
      <w:pPr>
        <w:rPr>
          <w:rFonts w:hint="eastAsia"/>
        </w:rPr>
      </w:pPr>
      <m:oMath>
        <m:sSub>
          <m:sSubPr>
            <m:ctrlPr>
              <w:rPr>
                <w:rFonts w:ascii="Cambria Math" w:hAnsi="Cambria Math"/>
              </w:rPr>
            </m:ctrlPr>
          </m:sSubPr>
          <m:e>
            <m:r>
              <w:rPr>
                <w:rFonts w:ascii="Cambria Math" w:hAnsi="Cambria Math"/>
              </w:rPr>
              <m:t>Cost</m:t>
            </m:r>
          </m:e>
          <m:sub>
            <m:r>
              <w:rPr>
                <w:rFonts w:ascii="Cambria Math" w:hAnsi="Cambria Math"/>
              </w:rPr>
              <m:t>Enterprise</m:t>
            </m:r>
          </m:sub>
        </m:sSub>
      </m:oMath>
      <w:r>
        <w:rPr>
          <w:rFonts w:hint="eastAsia"/>
        </w:rPr>
        <w:t>代表回收企业实施的所有成本；</w:t>
      </w:r>
    </w:p>
    <w:p w:rsidR="00B26307" w:rsidRDefault="00B26307" w:rsidP="00B26307">
      <w:pPr>
        <w:rPr>
          <w:rFonts w:hint="eastAsia"/>
        </w:rPr>
      </w:pPr>
      <m:oMath>
        <m:sSub>
          <m:sSubPr>
            <m:ctrlPr>
              <w:rPr>
                <w:rFonts w:ascii="Cambria Math" w:hAnsi="Cambria Math"/>
              </w:rPr>
            </m:ctrlPr>
          </m:sSubPr>
          <m:e>
            <m:r>
              <w:rPr>
                <w:rFonts w:ascii="Cambria Math" w:hAnsi="Cambria Math"/>
              </w:rPr>
              <m:t>Revenue</m:t>
            </m:r>
          </m:e>
          <m:sub>
            <m:r>
              <w:rPr>
                <w:rFonts w:ascii="Cambria Math" w:hAnsi="Cambria Math"/>
              </w:rPr>
              <m:t>Enterprise</m:t>
            </m:r>
          </m:sub>
        </m:sSub>
      </m:oMath>
      <w:r>
        <w:rPr>
          <w:rFonts w:hint="eastAsia"/>
        </w:rPr>
        <w:t>代表回收企业实施的所有收入；</w:t>
      </w:r>
    </w:p>
    <w:p w:rsidR="00B26307" w:rsidRDefault="00B26307" w:rsidP="00B26307">
      <w:pPr>
        <w:rPr>
          <w:rFonts w:hint="eastAsia"/>
        </w:rPr>
      </w:pPr>
      <m:oMath>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w:r>
        <w:rPr>
          <w:rFonts w:hint="eastAsia"/>
        </w:rPr>
        <w:t>代表回收企业不实施的所有成本；</w:t>
      </w:r>
    </w:p>
    <w:p w:rsidR="00B26307" w:rsidRDefault="00B26307" w:rsidP="00B26307">
      <w:pPr>
        <w:rPr>
          <w:rFonts w:hint="eastAsia"/>
        </w:rPr>
      </w:pPr>
      <m:oMath>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oMath>
      <w:r>
        <w:rPr>
          <w:rFonts w:hint="eastAsia"/>
        </w:rPr>
        <w:t>代表回收企业不实施的所有收入。</w:t>
      </w:r>
    </w:p>
    <w:p w:rsidR="00B26307" w:rsidRDefault="00B26307" w:rsidP="00B26307">
      <w:pPr>
        <w:rPr>
          <w:rFonts w:hint="eastAsia"/>
        </w:rPr>
      </w:pPr>
      <w:r>
        <w:rPr>
          <w:rFonts w:hint="eastAsia"/>
        </w:rPr>
        <w:t>政府当局在博弈中最先思考环境的效益，这种策略包括两种：监督和不监督专业企业应当与否实施逆向物流</w:t>
      </w:r>
      <w:r>
        <w:rPr>
          <w:rFonts w:hint="eastAsia"/>
        </w:rPr>
        <w:t>(</w:t>
      </w:r>
      <w:r>
        <w:rPr>
          <w:rFonts w:hint="eastAsia"/>
        </w:rPr>
        <w:t>简化写成“监督”和“不监督”</w:t>
      </w:r>
      <w:r>
        <w:rPr>
          <w:rFonts w:hint="eastAsia"/>
        </w:rPr>
        <w:t>)</w:t>
      </w:r>
      <w:r>
        <w:rPr>
          <w:rFonts w:hint="eastAsia"/>
        </w:rPr>
        <w:t>。</w:t>
      </w:r>
    </w:p>
    <w:p w:rsidR="00B26307" w:rsidRDefault="00B26307" w:rsidP="00B26307">
      <w:pPr>
        <w:rPr>
          <w:rFonts w:hint="eastAsia"/>
        </w:rPr>
      </w:pPr>
      <m:oMath>
        <m:sSub>
          <m:sSubPr>
            <m:ctrlPr>
              <w:rPr>
                <w:rFonts w:ascii="Cambria Math" w:hAnsi="Cambria Math"/>
              </w:rPr>
            </m:ctrlPr>
          </m:sSubPr>
          <m:e>
            <m:r>
              <w:rPr>
                <w:rFonts w:ascii="Cambria Math" w:hAnsi="Cambria Math"/>
              </w:rPr>
              <m:t>Subsidy</m:t>
            </m:r>
          </m:e>
          <m:sub>
            <m:r>
              <w:rPr>
                <w:rFonts w:ascii="Cambria Math" w:hAnsi="Cambria Math"/>
              </w:rPr>
              <m:t>Enterprise</m:t>
            </m:r>
          </m:sub>
        </m:sSub>
      </m:oMath>
      <w:r>
        <w:rPr>
          <w:rFonts w:hint="eastAsia"/>
        </w:rPr>
        <w:t>表示的是政府当局监督并赋予给实施企业财政形式补贴；</w:t>
      </w:r>
    </w:p>
    <w:p w:rsidR="00B26307" w:rsidRDefault="00B26307" w:rsidP="00B26307">
      <w:pPr>
        <w:rPr>
          <w:rFonts w:hint="eastAsia"/>
        </w:rPr>
      </w:pPr>
      <m:oMath>
        <m:sSub>
          <m:sSubPr>
            <m:ctrlPr>
              <w:rPr>
                <w:rFonts w:ascii="Cambria Math" w:hAnsi="Cambria Math"/>
              </w:rPr>
            </m:ctrlPr>
          </m:sSubPr>
          <m:e>
            <m:r>
              <w:rPr>
                <w:rFonts w:ascii="Cambria Math" w:hAnsi="Cambria Math"/>
              </w:rPr>
              <m:t>Fine</m:t>
            </m:r>
          </m:e>
          <m:sub>
            <m:r>
              <w:rPr>
                <w:rFonts w:ascii="Cambria Math" w:hAnsi="Cambria Math"/>
              </w:rPr>
              <m:t>Enterprise</m:t>
            </m:r>
          </m:sub>
        </m:sSub>
      </m:oMath>
      <w:r>
        <w:rPr>
          <w:rFonts w:hint="eastAsia"/>
        </w:rPr>
        <w:t>表示政府当局监督并惩罚不实施企业的行政罚款</w:t>
      </w:r>
      <w:r>
        <w:rPr>
          <w:rFonts w:hint="eastAsia"/>
        </w:rPr>
        <w:t xml:space="preserve"> </w:t>
      </w:r>
      <w:r>
        <w:rPr>
          <w:rFonts w:hint="eastAsia"/>
        </w:rPr>
        <w:t>；</w:t>
      </w:r>
    </w:p>
    <w:p w:rsidR="00B26307" w:rsidRDefault="00B26307" w:rsidP="00B26307">
      <w:pPr>
        <w:rPr>
          <w:rFonts w:hint="eastAsia"/>
        </w:rPr>
      </w:pPr>
      <m:oMath>
        <m:sSub>
          <m:sSubPr>
            <m:ctrlPr>
              <w:rPr>
                <w:rFonts w:ascii="Cambria Math" w:hAnsi="Cambria Math"/>
              </w:rPr>
            </m:ctrlPr>
          </m:sSubPr>
          <m:e>
            <m:r>
              <w:rPr>
                <w:rFonts w:ascii="Cambria Math" w:hAnsi="Cambria Math"/>
              </w:rPr>
              <m:t>Cost</m:t>
            </m:r>
          </m:e>
          <m:sub>
            <m:r>
              <w:rPr>
                <w:rFonts w:ascii="Cambria Math" w:hAnsi="Cambria Math"/>
              </w:rPr>
              <m:t>Government</m:t>
            </m:r>
          </m:sub>
        </m:sSub>
      </m:oMath>
      <w:r>
        <w:rPr>
          <w:rFonts w:hint="eastAsia"/>
        </w:rPr>
        <w:t>代表政府监督付出的监管成本；</w:t>
      </w:r>
    </w:p>
    <w:p w:rsidR="00B26307" w:rsidRDefault="00B26307" w:rsidP="00B26307">
      <w:pPr>
        <w:rPr>
          <w:rFonts w:hint="eastAsia"/>
        </w:rPr>
      </w:pPr>
      <m:oMath>
        <m:sSub>
          <m:sSubPr>
            <m:ctrlPr>
              <w:rPr>
                <w:rFonts w:ascii="Cambria Math" w:hAnsi="Cambria Math"/>
              </w:rPr>
            </m:ctrlPr>
          </m:sSubPr>
          <m:e>
            <m:r>
              <w:rPr>
                <w:rFonts w:ascii="Cambria Math" w:hAnsi="Cambria Math"/>
              </w:rPr>
              <m:t>Loss</m:t>
            </m:r>
          </m:e>
          <m:sub>
            <m:r>
              <w:rPr>
                <w:rFonts w:ascii="Cambria Math" w:hAnsi="Cambria Math"/>
              </w:rPr>
              <m:t>Government</m:t>
            </m:r>
          </m:sub>
        </m:sSub>
      </m:oMath>
      <w:r>
        <w:rPr>
          <w:rFonts w:hint="eastAsia"/>
        </w:rPr>
        <w:t>表示政府当局不再监督后损失的社会福利从而支付环境挽救成本；</w:t>
      </w:r>
    </w:p>
    <w:p w:rsidR="00B26307" w:rsidRDefault="00B26307" w:rsidP="00B26307">
      <w:pPr>
        <w:rPr>
          <w:rFonts w:hint="eastAsia"/>
        </w:rPr>
      </w:pPr>
      <m:oMath>
        <m:sSub>
          <m:sSubPr>
            <m:ctrlPr>
              <w:rPr>
                <w:rFonts w:ascii="Cambria Math" w:hAnsi="Cambria Math"/>
              </w:rPr>
            </m:ctrlPr>
          </m:sSubPr>
          <m:e>
            <m:r>
              <w:rPr>
                <w:rFonts w:ascii="Cambria Math" w:hAnsi="Cambria Math"/>
              </w:rPr>
              <m:t>Environment</m:t>
            </m:r>
          </m:e>
          <m:sub>
            <m:r>
              <w:rPr>
                <w:rFonts w:ascii="Cambria Math" w:hAnsi="Cambria Math"/>
              </w:rPr>
              <m:t>Enterprise</m:t>
            </m:r>
          </m:sub>
        </m:sSub>
      </m:oMath>
      <w:r>
        <w:rPr>
          <w:rFonts w:hint="eastAsia"/>
        </w:rPr>
        <w:t>表示回收企业实施行为能够为政府产生具体环境效益。</w:t>
      </w:r>
    </w:p>
    <w:p w:rsidR="00B26307" w:rsidRDefault="00B26307" w:rsidP="00B26307">
      <w:pPr>
        <w:rPr>
          <w:rFonts w:hint="eastAsia"/>
        </w:rPr>
      </w:pPr>
      <w:r>
        <w:rPr>
          <w:rFonts w:hint="eastAsia"/>
        </w:rPr>
        <w:t>居民方面考量主动加入逆向物流回收活动后能给自己取得的收益。这样的</w:t>
      </w:r>
    </w:p>
    <w:p w:rsidR="00B26307" w:rsidRDefault="00B26307" w:rsidP="00B26307">
      <w:pPr>
        <w:rPr>
          <w:rFonts w:hint="eastAsia"/>
        </w:rPr>
      </w:pPr>
      <w:r>
        <w:rPr>
          <w:rFonts w:hint="eastAsia"/>
        </w:rPr>
        <w:t>计策能够包含居民参与和不参与行为</w:t>
      </w:r>
      <w:r>
        <w:rPr>
          <w:rFonts w:hint="eastAsia"/>
        </w:rPr>
        <w:t>(</w:t>
      </w:r>
      <w:r>
        <w:rPr>
          <w:rFonts w:hint="eastAsia"/>
        </w:rPr>
        <w:t>简化写为“参与”以及“不参与”</w:t>
      </w:r>
      <w:r>
        <w:rPr>
          <w:rFonts w:hint="eastAsia"/>
        </w:rPr>
        <w:t>)</w:t>
      </w:r>
      <w:r>
        <w:rPr>
          <w:rFonts w:hint="eastAsia"/>
        </w:rPr>
        <w:t>。不</w:t>
      </w:r>
    </w:p>
    <w:p w:rsidR="00B26307" w:rsidRDefault="00B26307" w:rsidP="00B26307">
      <w:pPr>
        <w:rPr>
          <w:rFonts w:hint="eastAsia"/>
        </w:rPr>
      </w:pPr>
      <w:r>
        <w:rPr>
          <w:rFonts w:hint="eastAsia"/>
        </w:rPr>
        <w:t>管是理性或者非理性的居民来说收益都是分为直接收益与间接的收益。其中：</w:t>
      </w:r>
    </w:p>
    <w:p w:rsidR="00B26307" w:rsidRDefault="00B26307" w:rsidP="00B26307">
      <w:pPr>
        <w:rPr>
          <w:rFonts w:hint="eastAsia"/>
        </w:rPr>
      </w:pPr>
      <m:oMath>
        <m:sSub>
          <m:sSubPr>
            <m:ctrlPr>
              <w:rPr>
                <w:rFonts w:ascii="Cambria Math" w:hAnsi="Cambria Math"/>
              </w:rPr>
            </m:ctrlPr>
          </m:sSubPr>
          <m:e>
            <m:r>
              <w:rPr>
                <w:rFonts w:ascii="Cambria Math" w:hAnsi="Cambria Math"/>
              </w:rPr>
              <m:t>S</m:t>
            </m:r>
          </m:e>
          <m:sub>
            <m:r>
              <w:rPr>
                <w:rFonts w:ascii="Cambria Math" w:hAnsi="Cambria Math"/>
              </w:rPr>
              <m:t>G</m:t>
            </m:r>
          </m:sub>
        </m:sSub>
      </m:oMath>
      <w:r>
        <w:rPr>
          <w:rFonts w:hint="eastAsia"/>
        </w:rPr>
        <w:t>表示了居民参与回收活动后能够获得的直接补贴收益</w:t>
      </w:r>
      <w:r>
        <w:rPr>
          <w:rFonts w:hint="eastAsia"/>
        </w:rPr>
        <w:t xml:space="preserve"> </w:t>
      </w:r>
      <w:r>
        <w:rPr>
          <w:rFonts w:hint="eastAsia"/>
        </w:rPr>
        <w:t>；</w:t>
      </w:r>
    </w:p>
    <w:p w:rsidR="00B26307" w:rsidRDefault="00B26307" w:rsidP="00B26307">
      <m:oMath>
        <m:sSub>
          <m:sSubPr>
            <m:ctrlPr>
              <w:rPr>
                <w:rFonts w:ascii="Cambria Math" w:hAnsi="Cambria Math"/>
              </w:rPr>
            </m:ctrlPr>
          </m:sSubPr>
          <m:e>
            <m:r>
              <w:rPr>
                <w:rFonts w:ascii="Cambria Math" w:hAnsi="Cambria Math"/>
              </w:rPr>
              <m:t>Revenue</m:t>
            </m:r>
          </m:e>
          <m:sub>
            <m:r>
              <w:rPr>
                <w:rFonts w:ascii="Cambria Math" w:hAnsi="Cambria Math"/>
              </w:rPr>
              <m:t>Community</m:t>
            </m:r>
          </m:sub>
        </m:sSub>
      </m:oMath>
      <w:r>
        <w:rPr>
          <w:rFonts w:hint="eastAsia"/>
        </w:rPr>
        <w:t>表示了居民参与活动后能够获得一些间接收益；</w:t>
      </w:r>
    </w:p>
    <w:p w:rsidR="00B26307" w:rsidRPr="004E7FCF" w:rsidRDefault="00B26307" w:rsidP="00B26307">
      <w:pPr>
        <w:rPr>
          <w:rFonts w:hint="eastAsia"/>
        </w:rPr>
      </w:pPr>
      <m:oMath>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Community</m:t>
                </m:r>
              </m:sub>
            </m:sSub>
          </m:e>
          <m:sup>
            <m:r>
              <w:rPr>
                <w:rFonts w:ascii="Cambria Math" w:hAnsi="Cambria Math"/>
              </w:rPr>
              <m:t>'</m:t>
            </m:r>
          </m:sup>
        </m:sSup>
      </m:oMath>
      <w:r w:rsidRPr="004E7FCF">
        <w:rPr>
          <w:rFonts w:hint="eastAsia"/>
        </w:rPr>
        <w:t>表示居民自己处理可以回收的垃圾所能够得到间接收益。</w:t>
      </w:r>
    </w:p>
    <w:p w:rsidR="00B26307" w:rsidRPr="00B26307" w:rsidRDefault="00B26307" w:rsidP="00CC1DBF">
      <w:pPr>
        <w:ind w:firstLineChars="200" w:firstLine="420"/>
        <w:rPr>
          <w:rFonts w:hint="eastAsia"/>
        </w:rPr>
      </w:pPr>
      <w:bookmarkStart w:id="0" w:name="_GoBack"/>
      <w:bookmarkEnd w:id="0"/>
    </w:p>
    <w:sectPr w:rsidR="00B26307" w:rsidRPr="00B2630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FF5" w:rsidRDefault="00466FF5" w:rsidP="00B26307">
      <w:r>
        <w:separator/>
      </w:r>
    </w:p>
  </w:endnote>
  <w:endnote w:type="continuationSeparator" w:id="0">
    <w:p w:rsidR="00466FF5" w:rsidRDefault="00466FF5" w:rsidP="00B26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FF5" w:rsidRDefault="00466FF5" w:rsidP="00B26307">
      <w:r>
        <w:separator/>
      </w:r>
    </w:p>
  </w:footnote>
  <w:footnote w:type="continuationSeparator" w:id="0">
    <w:p w:rsidR="00466FF5" w:rsidRDefault="00466FF5" w:rsidP="00B263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D3"/>
    <w:rsid w:val="002B7B62"/>
    <w:rsid w:val="0038044C"/>
    <w:rsid w:val="003818E0"/>
    <w:rsid w:val="003F50D3"/>
    <w:rsid w:val="00466FF5"/>
    <w:rsid w:val="00A7521A"/>
    <w:rsid w:val="00B26307"/>
    <w:rsid w:val="00CC1DBF"/>
    <w:rsid w:val="00F76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F7C3C8-3B40-4394-8087-93FA2FA4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044C"/>
    <w:rPr>
      <w:color w:val="808080"/>
    </w:rPr>
  </w:style>
  <w:style w:type="paragraph" w:styleId="a4">
    <w:name w:val="header"/>
    <w:basedOn w:val="a"/>
    <w:link w:val="Char"/>
    <w:uiPriority w:val="99"/>
    <w:unhideWhenUsed/>
    <w:rsid w:val="00B263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26307"/>
    <w:rPr>
      <w:sz w:val="18"/>
      <w:szCs w:val="18"/>
    </w:rPr>
  </w:style>
  <w:style w:type="paragraph" w:styleId="a5">
    <w:name w:val="footer"/>
    <w:basedOn w:val="a"/>
    <w:link w:val="Char0"/>
    <w:uiPriority w:val="99"/>
    <w:unhideWhenUsed/>
    <w:rsid w:val="00B26307"/>
    <w:pPr>
      <w:tabs>
        <w:tab w:val="center" w:pos="4153"/>
        <w:tab w:val="right" w:pos="8306"/>
      </w:tabs>
      <w:snapToGrid w:val="0"/>
      <w:jc w:val="left"/>
    </w:pPr>
    <w:rPr>
      <w:sz w:val="18"/>
      <w:szCs w:val="18"/>
    </w:rPr>
  </w:style>
  <w:style w:type="character" w:customStyle="1" w:styleId="Char0">
    <w:name w:val="页脚 Char"/>
    <w:basedOn w:val="a0"/>
    <w:link w:val="a5"/>
    <w:uiPriority w:val="99"/>
    <w:rsid w:val="00B263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4</cp:revision>
  <dcterms:created xsi:type="dcterms:W3CDTF">2018-04-14T11:36:00Z</dcterms:created>
  <dcterms:modified xsi:type="dcterms:W3CDTF">2018-04-15T06:52:00Z</dcterms:modified>
</cp:coreProperties>
</file>