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76F" w:rsidRDefault="0046362B" w:rsidP="0046362B">
      <w:r>
        <w:rPr>
          <w:rFonts w:hint="eastAsia"/>
        </w:rPr>
        <w:t>第一，根据西安市园林</w:t>
      </w:r>
      <w:proofErr w:type="gramStart"/>
      <w:r>
        <w:rPr>
          <w:rFonts w:hint="eastAsia"/>
        </w:rPr>
        <w:t>绿化局</w:t>
      </w:r>
      <w:proofErr w:type="gramEnd"/>
      <w:r>
        <w:rPr>
          <w:rFonts w:hint="eastAsia"/>
        </w:rPr>
        <w:t>调研资料显示，目前西安市城区几乎所有的生活垃圾都要清运到一个垃圾场进行卫生镇埋，那么本文就忽略了一些小部分垃圾的处理问题，假设西安市所有的生活垃圾都由这个无害化的垃圾场进行处理。由相关资料显示，最初此填埋</w:t>
      </w:r>
      <w:proofErr w:type="gramStart"/>
      <w:r>
        <w:rPr>
          <w:rFonts w:hint="eastAsia"/>
        </w:rPr>
        <w:t>场计划</w:t>
      </w:r>
      <w:proofErr w:type="gramEnd"/>
      <w:r>
        <w:rPr>
          <w:rFonts w:hint="eastAsia"/>
        </w:rPr>
        <w:t>投资</w:t>
      </w:r>
      <w:r>
        <w:rPr>
          <w:rFonts w:hint="eastAsia"/>
        </w:rPr>
        <w:t xml:space="preserve"> </w:t>
      </w:r>
      <w:r>
        <w:t xml:space="preserve">1.5 </w:t>
      </w:r>
      <w:r>
        <w:rPr>
          <w:rFonts w:hint="eastAsia"/>
        </w:rPr>
        <w:t>亿元人民币，按建厂时设计的日均垃圾处理量为</w:t>
      </w:r>
      <w:r>
        <w:rPr>
          <w:rFonts w:hint="eastAsia"/>
        </w:rPr>
        <w:t xml:space="preserve"> 3300 </w:t>
      </w:r>
      <w:r>
        <w:rPr>
          <w:rFonts w:hint="eastAsia"/>
        </w:rPr>
        <w:t>吨，那么其使用年限为</w:t>
      </w:r>
      <w:r>
        <w:rPr>
          <w:rFonts w:hint="eastAsia"/>
        </w:rPr>
        <w:t xml:space="preserve"> </w:t>
      </w:r>
      <w:r>
        <w:t xml:space="preserve">50 </w:t>
      </w:r>
      <w:proofErr w:type="gramStart"/>
      <w:r>
        <w:rPr>
          <w:rFonts w:hint="eastAsia"/>
        </w:rPr>
        <w:t>年</w:t>
      </w:r>
      <w:r>
        <w:rPr>
          <w:rFonts w:hint="eastAsia"/>
        </w:rPr>
        <w:t>现已</w:t>
      </w:r>
      <w:proofErr w:type="gramEnd"/>
      <w:r>
        <w:rPr>
          <w:rFonts w:hint="eastAsia"/>
        </w:rPr>
        <w:t>使用</w:t>
      </w:r>
      <w:r>
        <w:rPr>
          <w:rFonts w:hint="eastAsia"/>
        </w:rPr>
        <w:t xml:space="preserve"> </w:t>
      </w:r>
      <w:r>
        <w:t xml:space="preserve">20 </w:t>
      </w:r>
      <w:r>
        <w:rPr>
          <w:rFonts w:hint="eastAsia"/>
        </w:rPr>
        <w:t>年。</w:t>
      </w:r>
      <w:r>
        <w:t xml:space="preserve">2010-2015 </w:t>
      </w:r>
      <w:r>
        <w:rPr>
          <w:rFonts w:hint="eastAsia"/>
        </w:rPr>
        <w:t>年市区清运生活垃圾日排放量随着城市人口和城市化水平的增加快速增长，清扫面积从</w:t>
      </w:r>
      <w:r>
        <w:rPr>
          <w:rFonts w:hint="eastAsia"/>
        </w:rPr>
        <w:t xml:space="preserve"> </w:t>
      </w:r>
      <w:r>
        <w:t xml:space="preserve">2010 </w:t>
      </w:r>
      <w:r>
        <w:rPr>
          <w:rFonts w:hint="eastAsia"/>
        </w:rPr>
        <w:t>年的</w:t>
      </w:r>
      <w:r>
        <w:rPr>
          <w:rFonts w:hint="eastAsia"/>
        </w:rPr>
        <w:t xml:space="preserve"> </w:t>
      </w:r>
      <w:r>
        <w:t xml:space="preserve">6290 </w:t>
      </w:r>
      <w:proofErr w:type="gramStart"/>
      <w:r>
        <w:rPr>
          <w:rFonts w:hint="eastAsia"/>
        </w:rPr>
        <w:t>万平方米</w:t>
      </w:r>
      <w:proofErr w:type="gramEnd"/>
      <w:r>
        <w:rPr>
          <w:rFonts w:hint="eastAsia"/>
        </w:rPr>
        <w:t>增长到</w:t>
      </w:r>
      <w:r>
        <w:rPr>
          <w:rFonts w:hint="eastAsia"/>
        </w:rPr>
        <w:t xml:space="preserve"> 2014 </w:t>
      </w:r>
      <w:r>
        <w:rPr>
          <w:rFonts w:hint="eastAsia"/>
        </w:rPr>
        <w:t>年的</w:t>
      </w:r>
      <w:r>
        <w:rPr>
          <w:rFonts w:hint="eastAsia"/>
        </w:rPr>
        <w:t xml:space="preserve"> 10110 </w:t>
      </w:r>
      <w:r>
        <w:rPr>
          <w:rFonts w:hint="eastAsia"/>
        </w:rPr>
        <w:t>平方米，如果假设运用按量收费制度后，垃圾产量是呈现下降的趋势，那么这里不妨运用近五年的平均数对未来日平均垃圾清运量做出预测，则</w:t>
      </w:r>
      <w:r>
        <w:t xml:space="preserve">                 </w:t>
      </w:r>
      <w:r>
        <w:rPr>
          <w:rFonts w:hint="eastAsia"/>
        </w:rPr>
        <w:t>吨，而江村沟垃圾场在建设初期设计的日均处理量仅为</w:t>
      </w:r>
      <w:r>
        <w:rPr>
          <w:rFonts w:hint="eastAsia"/>
        </w:rPr>
        <w:t>2000</w:t>
      </w:r>
      <w:r>
        <w:rPr>
          <w:rFonts w:hint="eastAsia"/>
        </w:rPr>
        <w:t>吨，意味着它的使用时间已减少为预计时间的</w:t>
      </w:r>
      <w:r>
        <w:rPr>
          <w:rFonts w:hint="eastAsia"/>
        </w:rPr>
        <w:t xml:space="preserve"> </w:t>
      </w:r>
      <w:r>
        <w:t>1/4</w:t>
      </w:r>
      <w:r>
        <w:rPr>
          <w:rFonts w:hint="eastAsia"/>
        </w:rPr>
        <w:t>，即</w:t>
      </w:r>
      <w:r>
        <w:rPr>
          <w:rFonts w:hint="eastAsia"/>
        </w:rPr>
        <w:t xml:space="preserve"> </w:t>
      </w:r>
      <w:r>
        <w:t xml:space="preserve">7.5 </w:t>
      </w:r>
      <w:r>
        <w:rPr>
          <w:rFonts w:hint="eastAsia"/>
        </w:rPr>
        <w:t>年。</w:t>
      </w:r>
    </w:p>
    <w:p w:rsidR="0046362B" w:rsidRDefault="0046362B" w:rsidP="0046362B"/>
    <w:p w:rsidR="002D159F" w:rsidRDefault="002D159F" w:rsidP="0046362B"/>
    <w:p w:rsidR="002D159F" w:rsidRDefault="002D159F" w:rsidP="0046362B">
      <w:pPr>
        <w:rPr>
          <w:rFonts w:hint="eastAsia"/>
        </w:rPr>
      </w:pPr>
      <w:r>
        <w:t>阿苏卫，高安屯，六里屯填埋场已经关停。</w:t>
      </w:r>
      <w:r w:rsidRPr="002D159F">
        <w:t>到</w:t>
      </w:r>
      <w:bookmarkStart w:id="0" w:name="_GoBack"/>
      <w:bookmarkEnd w:id="0"/>
      <w:r w:rsidRPr="002D159F">
        <w:t>“</w:t>
      </w:r>
      <w:r w:rsidRPr="002D159F">
        <w:t>十三五</w:t>
      </w:r>
      <w:r w:rsidRPr="002D159F">
        <w:t>”</w:t>
      </w:r>
      <w:r w:rsidRPr="002D159F">
        <w:t>末，北京的生活垃圾处理能力将达到</w:t>
      </w:r>
      <w:r w:rsidRPr="002D159F">
        <w:t>3.0</w:t>
      </w:r>
      <w:r w:rsidRPr="002D159F">
        <w:t>万吨</w:t>
      </w:r>
      <w:r w:rsidRPr="002D159F">
        <w:t>/</w:t>
      </w:r>
      <w:r w:rsidRPr="002D159F">
        <w:t>日，资源化处理比例会进一步提高，基本实现原生生活垃圾零填埋。</w:t>
      </w:r>
    </w:p>
    <w:p w:rsidR="0046362B" w:rsidRDefault="0046362B" w:rsidP="0046362B">
      <w:r w:rsidRPr="0046362B">
        <w:rPr>
          <w:rFonts w:hint="eastAsia"/>
        </w:rPr>
        <w:t>北京门头沟的鲁家山垃圾焚烧厂</w:t>
      </w:r>
    </w:p>
    <w:p w:rsidR="00B126B9" w:rsidRPr="002D159F" w:rsidRDefault="00B126B9" w:rsidP="0046362B">
      <w:r w:rsidRPr="002D159F">
        <w:t>投资</w:t>
      </w:r>
      <w:r w:rsidRPr="002D159F">
        <w:t>20</w:t>
      </w:r>
      <w:r w:rsidRPr="002D159F">
        <w:t>多亿元</w:t>
      </w:r>
    </w:p>
    <w:p w:rsidR="00B126B9" w:rsidRPr="002D159F" w:rsidRDefault="00B126B9" w:rsidP="0046362B">
      <w:r w:rsidRPr="002D159F">
        <w:t>建成后日处理垃圾</w:t>
      </w:r>
      <w:r w:rsidRPr="002D159F">
        <w:t>3000</w:t>
      </w:r>
      <w:r w:rsidRPr="002D159F">
        <w:t>吨，年处理生活垃圾</w:t>
      </w:r>
      <w:r w:rsidRPr="002D159F">
        <w:t>100</w:t>
      </w:r>
      <w:r w:rsidRPr="002D159F">
        <w:t>万吨</w:t>
      </w:r>
    </w:p>
    <w:p w:rsidR="00B126B9" w:rsidRPr="002D159F" w:rsidRDefault="00B126B9" w:rsidP="0046362B">
      <w:r w:rsidRPr="002D159F">
        <w:t>发电</w:t>
      </w:r>
      <w:r w:rsidRPr="002D159F">
        <w:t>4.2</w:t>
      </w:r>
      <w:r w:rsidRPr="002D159F">
        <w:t>亿度</w:t>
      </w:r>
    </w:p>
    <w:p w:rsidR="00B126B9" w:rsidRDefault="00B126B9" w:rsidP="0046362B">
      <w:pPr>
        <w:rPr>
          <w:rFonts w:ascii="Arial" w:hAnsi="Arial" w:cs="Arial"/>
          <w:color w:val="333333"/>
          <w:szCs w:val="21"/>
        </w:rPr>
      </w:pPr>
    </w:p>
    <w:p w:rsidR="00B126B9" w:rsidRDefault="006B1876" w:rsidP="0046362B">
      <w:pPr>
        <w:rPr>
          <w:rFonts w:ascii="Arial" w:hAnsi="Arial" w:cs="Arial"/>
          <w:color w:val="333333"/>
          <w:szCs w:val="21"/>
        </w:rPr>
      </w:pPr>
      <w:r>
        <w:rPr>
          <w:rFonts w:ascii="Arial" w:hAnsi="Arial" w:cs="Arial"/>
          <w:color w:val="333333"/>
          <w:szCs w:val="21"/>
        </w:rPr>
        <w:t>2</w:t>
      </w:r>
      <w:r w:rsidR="00B126B9">
        <w:rPr>
          <w:rFonts w:ascii="Arial" w:hAnsi="Arial" w:cs="Arial" w:hint="eastAsia"/>
          <w:color w:val="333333"/>
          <w:szCs w:val="21"/>
        </w:rPr>
        <w:t>0</w:t>
      </w:r>
      <w:r w:rsidR="00B126B9">
        <w:rPr>
          <w:rFonts w:ascii="Arial" w:hAnsi="Arial" w:cs="Arial" w:hint="eastAsia"/>
          <w:color w:val="333333"/>
          <w:szCs w:val="21"/>
        </w:rPr>
        <w:t>年</w:t>
      </w:r>
    </w:p>
    <w:p w:rsidR="00C80FFC" w:rsidRDefault="00C80FFC" w:rsidP="0046362B">
      <w:pPr>
        <w:rPr>
          <w:rFonts w:ascii="Arial" w:hAnsi="Arial" w:cs="Arial"/>
          <w:color w:val="333333"/>
          <w:szCs w:val="21"/>
        </w:rPr>
      </w:pPr>
    </w:p>
    <w:p w:rsidR="00C80FFC" w:rsidRDefault="00C80FFC" w:rsidP="0046362B">
      <w:pPr>
        <w:rPr>
          <w:rFonts w:ascii="Arial" w:hAnsi="Arial" w:cs="Arial" w:hint="eastAsia"/>
          <w:color w:val="333333"/>
          <w:szCs w:val="21"/>
        </w:rPr>
      </w:pPr>
      <w:r>
        <w:rPr>
          <w:rFonts w:ascii="Arial" w:hAnsi="Arial" w:cs="Arial"/>
          <w:color w:val="333333"/>
          <w:szCs w:val="21"/>
        </w:rPr>
        <w:t>南宫</w:t>
      </w:r>
      <w:r>
        <w:rPr>
          <w:rFonts w:ascii="Arial" w:hAnsi="Arial" w:cs="Arial" w:hint="eastAsia"/>
          <w:color w:val="333333"/>
          <w:szCs w:val="21"/>
        </w:rPr>
        <w:t>3.</w:t>
      </w:r>
      <w:r>
        <w:rPr>
          <w:rFonts w:ascii="Arial" w:hAnsi="Arial" w:cs="Arial"/>
          <w:color w:val="333333"/>
          <w:szCs w:val="21"/>
        </w:rPr>
        <w:t>6</w:t>
      </w:r>
      <w:r>
        <w:rPr>
          <w:rFonts w:ascii="Arial" w:hAnsi="Arial" w:cs="Arial"/>
          <w:color w:val="333333"/>
          <w:szCs w:val="21"/>
        </w:rPr>
        <w:t>亿</w:t>
      </w:r>
      <w:r w:rsidR="004703F8">
        <w:rPr>
          <w:rFonts w:ascii="Arial" w:hAnsi="Arial" w:cs="Arial" w:hint="eastAsia"/>
          <w:color w:val="333333"/>
          <w:szCs w:val="21"/>
        </w:rPr>
        <w:t xml:space="preserve"> </w:t>
      </w:r>
      <w:r w:rsidR="004703F8">
        <w:rPr>
          <w:rFonts w:ascii="Arial" w:hAnsi="Arial" w:cs="Arial"/>
          <w:color w:val="333333"/>
          <w:szCs w:val="21"/>
        </w:rPr>
        <w:t>20</w:t>
      </w:r>
      <w:r w:rsidR="004703F8">
        <w:rPr>
          <w:rFonts w:ascii="Arial" w:hAnsi="Arial" w:cs="Arial"/>
          <w:color w:val="333333"/>
          <w:szCs w:val="21"/>
        </w:rPr>
        <w:t>年</w:t>
      </w:r>
      <w:r w:rsidR="004703F8">
        <w:rPr>
          <w:rFonts w:ascii="Arial" w:hAnsi="Arial" w:cs="Arial" w:hint="eastAsia"/>
          <w:color w:val="333333"/>
          <w:szCs w:val="21"/>
        </w:rPr>
        <w:t xml:space="preserve"> 2000</w:t>
      </w:r>
      <w:r w:rsidR="004703F8">
        <w:rPr>
          <w:rFonts w:ascii="Arial" w:hAnsi="Arial" w:cs="Arial" w:hint="eastAsia"/>
          <w:color w:val="333333"/>
          <w:szCs w:val="21"/>
        </w:rPr>
        <w:t>吨</w:t>
      </w:r>
      <w:r w:rsidR="004703F8">
        <w:rPr>
          <w:rFonts w:ascii="Arial" w:hAnsi="Arial" w:cs="Arial" w:hint="eastAsia"/>
          <w:color w:val="333333"/>
          <w:szCs w:val="21"/>
        </w:rPr>
        <w:t xml:space="preserve"> </w:t>
      </w:r>
      <w:r w:rsidR="004703F8">
        <w:rPr>
          <w:rFonts w:ascii="Arial" w:hAnsi="Arial" w:cs="Arial" w:hint="eastAsia"/>
          <w:color w:val="333333"/>
          <w:szCs w:val="21"/>
        </w:rPr>
        <w:t>年</w:t>
      </w:r>
      <w:r w:rsidR="004703F8">
        <w:rPr>
          <w:rFonts w:ascii="Arial" w:hAnsi="Arial" w:cs="Arial" w:hint="eastAsia"/>
          <w:color w:val="333333"/>
          <w:szCs w:val="21"/>
        </w:rPr>
        <w:t>6</w:t>
      </w:r>
      <w:r w:rsidR="004703F8">
        <w:rPr>
          <w:rFonts w:ascii="Arial" w:hAnsi="Arial" w:cs="Arial"/>
          <w:color w:val="333333"/>
          <w:szCs w:val="21"/>
        </w:rPr>
        <w:t>9.808</w:t>
      </w:r>
      <w:r w:rsidR="004703F8">
        <w:rPr>
          <w:rFonts w:ascii="Arial" w:hAnsi="Arial" w:cs="Arial" w:hint="eastAsia"/>
          <w:color w:val="333333"/>
          <w:szCs w:val="21"/>
        </w:rPr>
        <w:t>万吨</w:t>
      </w:r>
    </w:p>
    <w:p w:rsidR="002D159F" w:rsidRDefault="002D159F" w:rsidP="0046362B">
      <w:pPr>
        <w:rPr>
          <w:rFonts w:ascii="Arial" w:hAnsi="Arial" w:cs="Arial"/>
          <w:color w:val="333333"/>
          <w:szCs w:val="21"/>
        </w:rPr>
      </w:pPr>
    </w:p>
    <w:p w:rsidR="002D159F" w:rsidRDefault="002D159F" w:rsidP="0046362B">
      <w:pPr>
        <w:rPr>
          <w:rFonts w:ascii="Arial" w:hAnsi="Arial" w:cs="Arial"/>
          <w:color w:val="333333"/>
          <w:szCs w:val="21"/>
        </w:rPr>
      </w:pPr>
      <w:r>
        <w:rPr>
          <w:rFonts w:ascii="Arial" w:hAnsi="Arial" w:cs="Arial" w:hint="eastAsia"/>
          <w:color w:val="333333"/>
          <w:szCs w:val="21"/>
        </w:rPr>
        <w:t>10%</w:t>
      </w:r>
      <w:r w:rsidR="004703F8">
        <w:rPr>
          <w:rFonts w:ascii="Arial" w:hAnsi="Arial" w:cs="Arial" w:hint="eastAsia"/>
          <w:color w:val="333333"/>
          <w:szCs w:val="21"/>
        </w:rPr>
        <w:t>利润</w:t>
      </w:r>
    </w:p>
    <w:p w:rsidR="004703F8" w:rsidRDefault="004703F8" w:rsidP="0046362B">
      <w:pPr>
        <w:rPr>
          <w:rFonts w:ascii="Arial" w:hAnsi="Arial" w:cs="Arial"/>
          <w:color w:val="333333"/>
          <w:szCs w:val="21"/>
        </w:rPr>
      </w:pPr>
    </w:p>
    <w:p w:rsidR="004703F8" w:rsidRDefault="004703F8" w:rsidP="0046362B">
      <w:pPr>
        <w:rPr>
          <w:rFonts w:hint="eastAsia"/>
        </w:rPr>
      </w:pPr>
      <w:r>
        <w:rPr>
          <w:rFonts w:ascii="Arial" w:hAnsi="Arial" w:cs="Arial"/>
          <w:color w:val="333333"/>
          <w:szCs w:val="21"/>
        </w:rPr>
        <w:t>3.21168</w:t>
      </w:r>
      <w:r>
        <w:rPr>
          <w:rFonts w:ascii="Arial" w:hAnsi="Arial" w:cs="Arial"/>
          <w:color w:val="333333"/>
          <w:szCs w:val="21"/>
        </w:rPr>
        <w:t>亿每年</w:t>
      </w:r>
      <w:r>
        <w:rPr>
          <w:rFonts w:ascii="Arial" w:hAnsi="Arial" w:cs="Arial" w:hint="eastAsia"/>
          <w:color w:val="333333"/>
          <w:szCs w:val="21"/>
        </w:rPr>
        <w:t xml:space="preserve"> 0.</w:t>
      </w:r>
      <w:r>
        <w:rPr>
          <w:rFonts w:ascii="Arial" w:hAnsi="Arial" w:cs="Arial"/>
          <w:color w:val="333333"/>
          <w:szCs w:val="21"/>
        </w:rPr>
        <w:t>18 3.39</w:t>
      </w:r>
      <w:r w:rsidR="00896793">
        <w:rPr>
          <w:rFonts w:ascii="Arial" w:hAnsi="Arial" w:cs="Arial"/>
          <w:color w:val="333333"/>
          <w:szCs w:val="21"/>
        </w:rPr>
        <w:t>168</w:t>
      </w:r>
      <w:r>
        <w:rPr>
          <w:rFonts w:ascii="Arial" w:hAnsi="Arial" w:cs="Arial"/>
          <w:color w:val="333333"/>
          <w:szCs w:val="21"/>
        </w:rPr>
        <w:t>亿</w:t>
      </w:r>
      <w:r w:rsidR="00896793">
        <w:rPr>
          <w:rFonts w:ascii="Arial" w:hAnsi="Arial" w:cs="Arial"/>
          <w:color w:val="333333"/>
          <w:szCs w:val="21"/>
        </w:rPr>
        <w:t>元</w:t>
      </w:r>
      <w:r>
        <w:rPr>
          <w:rFonts w:ascii="Arial" w:hAnsi="Arial" w:cs="Arial"/>
          <w:color w:val="333333"/>
          <w:szCs w:val="21"/>
        </w:rPr>
        <w:t>每年</w:t>
      </w:r>
    </w:p>
    <w:sectPr w:rsidR="004703F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B0"/>
    <w:rsid w:val="002D159F"/>
    <w:rsid w:val="00380DB0"/>
    <w:rsid w:val="003818E0"/>
    <w:rsid w:val="0046362B"/>
    <w:rsid w:val="004703F8"/>
    <w:rsid w:val="006B1876"/>
    <w:rsid w:val="00896793"/>
    <w:rsid w:val="00B126B9"/>
    <w:rsid w:val="00C80FFC"/>
    <w:rsid w:val="00F76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714C9-1DF4-4719-926E-9C44E1E9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D159F"/>
    <w:pPr>
      <w:ind w:leftChars="2500" w:left="100"/>
    </w:pPr>
  </w:style>
  <w:style w:type="character" w:customStyle="1" w:styleId="Char">
    <w:name w:val="日期 Char"/>
    <w:basedOn w:val="a0"/>
    <w:link w:val="a3"/>
    <w:uiPriority w:val="99"/>
    <w:semiHidden/>
    <w:rsid w:val="002D1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2</cp:revision>
  <dcterms:created xsi:type="dcterms:W3CDTF">2018-04-14T08:25:00Z</dcterms:created>
  <dcterms:modified xsi:type="dcterms:W3CDTF">2018-04-14T10:14:00Z</dcterms:modified>
</cp:coreProperties>
</file>