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A5E2C" w14:textId="77777777" w:rsidR="00AE7A95" w:rsidRDefault="00B21F59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3F6B9C05" w14:textId="77777777" w:rsidR="00AE7A95" w:rsidRDefault="00B21F59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1E4D4416" w14:textId="77777777" w:rsidR="00AE7A95" w:rsidRDefault="00B21F59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08255FD7" w14:textId="09EC516F" w:rsidR="00473B39" w:rsidRDefault="00B21F5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26836" w:history="1">
        <w:r w:rsidR="00473B39" w:rsidRPr="000A72CD">
          <w:rPr>
            <w:rStyle w:val="aff9"/>
            <w:rFonts w:eastAsia="黑体"/>
            <w:noProof/>
          </w:rPr>
          <w:t xml:space="preserve">0. </w:t>
        </w:r>
        <w:r w:rsidR="00473B39" w:rsidRPr="000A72CD">
          <w:rPr>
            <w:rStyle w:val="aff9"/>
            <w:rFonts w:eastAsia="黑体"/>
            <w:noProof/>
          </w:rPr>
          <w:t>结论速览（</w:t>
        </w:r>
        <w:r w:rsidR="00473B39" w:rsidRPr="000A72CD">
          <w:rPr>
            <w:rStyle w:val="aff9"/>
            <w:rFonts w:eastAsia="黑体"/>
            <w:noProof/>
          </w:rPr>
          <w:t>2026-10-18</w:t>
        </w:r>
        <w:r w:rsidR="00473B39" w:rsidRPr="000A72CD">
          <w:rPr>
            <w:rStyle w:val="aff9"/>
            <w:rFonts w:eastAsia="黑体"/>
            <w:noProof/>
          </w:rPr>
          <w:t>，首轮）</w:t>
        </w:r>
        <w:r w:rsidR="00473B39">
          <w:rPr>
            <w:rFonts w:hint="eastAsia"/>
            <w:noProof/>
            <w:webHidden/>
          </w:rPr>
          <w:tab/>
        </w:r>
        <w:r w:rsidR="00473B39">
          <w:rPr>
            <w:rFonts w:hint="eastAsia"/>
            <w:noProof/>
            <w:webHidden/>
          </w:rPr>
          <w:fldChar w:fldCharType="begin"/>
        </w:r>
        <w:r w:rsidR="00473B39">
          <w:rPr>
            <w:rFonts w:hint="eastAsia"/>
            <w:noProof/>
            <w:webHidden/>
          </w:rPr>
          <w:instrText xml:space="preserve"> </w:instrText>
        </w:r>
        <w:r w:rsidR="00473B39">
          <w:rPr>
            <w:noProof/>
            <w:webHidden/>
          </w:rPr>
          <w:instrText>PAGEREF _Toc243226836 \h</w:instrText>
        </w:r>
        <w:r w:rsidR="00473B39">
          <w:rPr>
            <w:rFonts w:hint="eastAsia"/>
            <w:noProof/>
            <w:webHidden/>
          </w:rPr>
          <w:instrText xml:space="preserve"> </w:instrText>
        </w:r>
        <w:r w:rsidR="00473B39">
          <w:rPr>
            <w:rFonts w:hint="eastAsia"/>
            <w:noProof/>
            <w:webHidden/>
          </w:rPr>
        </w:r>
        <w:r w:rsidR="00473B39">
          <w:rPr>
            <w:rFonts w:hint="eastAsia"/>
            <w:noProof/>
            <w:webHidden/>
          </w:rPr>
          <w:fldChar w:fldCharType="separate"/>
        </w:r>
        <w:r w:rsidR="00473B39">
          <w:rPr>
            <w:noProof/>
            <w:webHidden/>
          </w:rPr>
          <w:t>2</w:t>
        </w:r>
        <w:r w:rsidR="00473B39">
          <w:rPr>
            <w:rFonts w:hint="eastAsia"/>
            <w:noProof/>
            <w:webHidden/>
          </w:rPr>
          <w:fldChar w:fldCharType="end"/>
        </w:r>
      </w:hyperlink>
    </w:p>
    <w:p w14:paraId="1CDA625F" w14:textId="02ACEE6C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37" w:history="1">
        <w:r w:rsidRPr="000A72CD">
          <w:rPr>
            <w:rStyle w:val="aff9"/>
            <w:rFonts w:eastAsia="黑体"/>
            <w:noProof/>
          </w:rPr>
          <w:t xml:space="preserve">1. </w:t>
        </w:r>
        <w:r w:rsidRPr="000A72CD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FC90E3" w14:textId="1558D3AD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38" w:history="1">
        <w:r w:rsidRPr="000A72CD">
          <w:rPr>
            <w:rStyle w:val="aff9"/>
            <w:rFonts w:eastAsia="黑体"/>
            <w:noProof/>
          </w:rPr>
          <w:t xml:space="preserve">1.1 </w:t>
        </w:r>
        <w:r w:rsidRPr="000A72CD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4EF4AE" w14:textId="764F395E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39" w:history="1">
        <w:r w:rsidRPr="000A72CD">
          <w:rPr>
            <w:rStyle w:val="aff9"/>
            <w:rFonts w:eastAsia="黑体"/>
            <w:noProof/>
          </w:rPr>
          <w:t xml:space="preserve">1.2 </w:t>
        </w:r>
        <w:r w:rsidRPr="000A72CD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0DBB77" w14:textId="5E17148D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0" w:history="1">
        <w:r w:rsidRPr="000A72CD">
          <w:rPr>
            <w:rStyle w:val="aff9"/>
            <w:rFonts w:eastAsia="黑体"/>
            <w:noProof/>
          </w:rPr>
          <w:t xml:space="preserve">1.3 </w:t>
        </w:r>
        <w:r w:rsidRPr="000A72CD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DD73CF" w14:textId="5AA296EB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1" w:history="1">
        <w:r w:rsidRPr="000A72CD">
          <w:rPr>
            <w:rStyle w:val="aff9"/>
            <w:rFonts w:eastAsia="黑体"/>
            <w:noProof/>
          </w:rPr>
          <w:t xml:space="preserve">1.4 </w:t>
        </w:r>
        <w:r w:rsidRPr="000A72CD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B0B326" w14:textId="3D091EAD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2" w:history="1">
        <w:r w:rsidRPr="000A72CD">
          <w:rPr>
            <w:rStyle w:val="aff9"/>
            <w:rFonts w:eastAsia="黑体"/>
            <w:noProof/>
          </w:rPr>
          <w:t xml:space="preserve">1.5 </w:t>
        </w:r>
        <w:r w:rsidRPr="000A72CD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D5A8D3" w14:textId="3F6BF617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3" w:history="1">
        <w:r w:rsidRPr="000A72CD">
          <w:rPr>
            <w:rStyle w:val="aff9"/>
            <w:rFonts w:eastAsia="黑体"/>
            <w:noProof/>
          </w:rPr>
          <w:t xml:space="preserve">1.6 </w:t>
        </w:r>
        <w:r w:rsidRPr="000A72CD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BA6F54" w14:textId="636E0B92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4" w:history="1">
        <w:r w:rsidRPr="000A72CD">
          <w:rPr>
            <w:rStyle w:val="aff9"/>
            <w:rFonts w:eastAsia="黑体"/>
            <w:noProof/>
          </w:rPr>
          <w:t xml:space="preserve">1.7 </w:t>
        </w:r>
        <w:r w:rsidRPr="000A72CD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4DF110" w14:textId="2507463A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5" w:history="1">
        <w:r w:rsidRPr="000A72CD">
          <w:rPr>
            <w:rStyle w:val="aff9"/>
            <w:rFonts w:eastAsia="黑体"/>
            <w:noProof/>
          </w:rPr>
          <w:t xml:space="preserve">2. </w:t>
        </w:r>
        <w:r w:rsidRPr="000A72CD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25BCEA" w14:textId="4F503AE9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6" w:history="1">
        <w:r w:rsidRPr="000A72CD">
          <w:rPr>
            <w:rStyle w:val="aff9"/>
            <w:rFonts w:eastAsia="黑体"/>
            <w:noProof/>
          </w:rPr>
          <w:t xml:space="preserve">3. </w:t>
        </w:r>
        <w:r w:rsidRPr="000A72CD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CD4F7F" w14:textId="5C1025CF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7" w:history="1">
        <w:r w:rsidRPr="000A72CD">
          <w:rPr>
            <w:rStyle w:val="aff9"/>
            <w:rFonts w:eastAsia="黑体"/>
            <w:noProof/>
          </w:rPr>
          <w:t xml:space="preserve">4. </w:t>
        </w:r>
        <w:r w:rsidRPr="000A72CD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6FA9F5" w14:textId="4DE52C7C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8" w:history="1">
        <w:r w:rsidRPr="000A72CD">
          <w:rPr>
            <w:rStyle w:val="aff9"/>
            <w:rFonts w:eastAsia="黑体"/>
            <w:noProof/>
          </w:rPr>
          <w:t xml:space="preserve">5. </w:t>
        </w:r>
        <w:r w:rsidRPr="000A72CD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7E847" w14:textId="4C98EC50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49" w:history="1">
        <w:r w:rsidRPr="000A72CD">
          <w:rPr>
            <w:rStyle w:val="aff9"/>
            <w:rFonts w:eastAsia="黑体"/>
            <w:noProof/>
          </w:rPr>
          <w:t xml:space="preserve">6. </w:t>
        </w:r>
        <w:r w:rsidRPr="000A72CD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F6E88C" w14:textId="3FD68A25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0" w:history="1">
        <w:r w:rsidRPr="000A72CD">
          <w:rPr>
            <w:rStyle w:val="aff9"/>
            <w:rFonts w:eastAsia="黑体"/>
            <w:noProof/>
          </w:rPr>
          <w:t>6.1 star</w:t>
        </w:r>
        <w:r w:rsidRPr="000A72CD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442D56" w14:textId="23977829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1" w:history="1">
        <w:r w:rsidRPr="000A72CD">
          <w:rPr>
            <w:rStyle w:val="aff9"/>
            <w:rFonts w:eastAsia="黑体"/>
            <w:noProof/>
          </w:rPr>
          <w:t xml:space="preserve">6.2 </w:t>
        </w:r>
        <w:r w:rsidRPr="000A72CD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8BF3FD" w14:textId="0CBC24D7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2" w:history="1">
        <w:r w:rsidRPr="000A72CD">
          <w:rPr>
            <w:rStyle w:val="aff9"/>
            <w:rFonts w:eastAsia="黑体"/>
            <w:noProof/>
          </w:rPr>
          <w:t xml:space="preserve">6.3 </w:t>
        </w:r>
        <w:r w:rsidRPr="000A72CD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1C1024" w14:textId="67410D32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3" w:history="1">
        <w:r w:rsidRPr="000A72CD">
          <w:rPr>
            <w:rStyle w:val="aff9"/>
            <w:rFonts w:eastAsia="黑体"/>
            <w:noProof/>
          </w:rPr>
          <w:t xml:space="preserve">7. </w:t>
        </w:r>
        <w:r w:rsidRPr="000A72CD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A4301D" w14:textId="45DBFA9E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4" w:history="1">
        <w:r w:rsidRPr="000A72CD">
          <w:rPr>
            <w:rStyle w:val="aff9"/>
            <w:rFonts w:eastAsia="黑体"/>
            <w:noProof/>
          </w:rPr>
          <w:t xml:space="preserve">7.1 </w:t>
        </w:r>
        <w:r w:rsidRPr="000A72CD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D685E7" w14:textId="29441B21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5" w:history="1">
        <w:r w:rsidRPr="000A72CD">
          <w:rPr>
            <w:rStyle w:val="aff9"/>
            <w:rFonts w:eastAsia="黑体"/>
            <w:noProof/>
          </w:rPr>
          <w:t xml:space="preserve">7.2 CSV </w:t>
        </w:r>
        <w:r w:rsidRPr="000A72CD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DBBFB1" w14:textId="6570283E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6" w:history="1">
        <w:r w:rsidRPr="000A72CD">
          <w:rPr>
            <w:rStyle w:val="aff9"/>
            <w:rFonts w:eastAsia="黑体"/>
            <w:noProof/>
          </w:rPr>
          <w:t xml:space="preserve">7.3 </w:t>
        </w:r>
        <w:r w:rsidRPr="000A72CD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55BBCD" w14:textId="073A7045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7" w:history="1">
        <w:r w:rsidRPr="000A72CD">
          <w:rPr>
            <w:rStyle w:val="aff9"/>
            <w:rFonts w:eastAsia="黑体"/>
            <w:noProof/>
          </w:rPr>
          <w:t xml:space="preserve">7.4 </w:t>
        </w:r>
        <w:r w:rsidRPr="000A72CD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125A6C" w14:textId="3FBC3619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8" w:history="1">
        <w:r w:rsidRPr="000A72CD">
          <w:rPr>
            <w:rStyle w:val="aff9"/>
            <w:rFonts w:eastAsia="黑体"/>
            <w:noProof/>
          </w:rPr>
          <w:t xml:space="preserve">7.5 </w:t>
        </w:r>
        <w:r w:rsidRPr="000A72CD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23CEDB" w14:textId="30F87B8F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59" w:history="1">
        <w:r w:rsidRPr="000A72CD">
          <w:rPr>
            <w:rStyle w:val="aff9"/>
            <w:rFonts w:eastAsia="黑体"/>
            <w:noProof/>
          </w:rPr>
          <w:t xml:space="preserve">7.6 2009 </w:t>
        </w:r>
        <w:r w:rsidRPr="000A72CD">
          <w:rPr>
            <w:rStyle w:val="aff9"/>
            <w:rFonts w:eastAsia="黑体"/>
            <w:noProof/>
          </w:rPr>
          <w:t>年</w:t>
        </w:r>
        <w:r w:rsidRPr="000A72CD">
          <w:rPr>
            <w:rStyle w:val="aff9"/>
            <w:rFonts w:eastAsia="黑体"/>
            <w:noProof/>
          </w:rPr>
          <w:t xml:space="preserve"> 6 </w:t>
        </w:r>
        <w:r w:rsidRPr="000A72CD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C37782" w14:textId="3901EA31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0" w:history="1">
        <w:r w:rsidRPr="000A72CD">
          <w:rPr>
            <w:rStyle w:val="aff9"/>
            <w:rFonts w:eastAsia="黑体"/>
            <w:noProof/>
          </w:rPr>
          <w:t xml:space="preserve">7.7 </w:t>
        </w:r>
        <w:r w:rsidRPr="000A72CD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CC88CC" w14:textId="32D02E94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1" w:history="1">
        <w:r w:rsidRPr="000A72CD">
          <w:rPr>
            <w:rStyle w:val="aff9"/>
            <w:rFonts w:eastAsia="黑体"/>
            <w:noProof/>
          </w:rPr>
          <w:t xml:space="preserve">7.8 2018 </w:t>
        </w:r>
        <w:r w:rsidRPr="000A72CD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A8DA64" w14:textId="12DEBA28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2" w:history="1">
        <w:r w:rsidRPr="000A72CD">
          <w:rPr>
            <w:rStyle w:val="aff9"/>
            <w:rFonts w:eastAsia="黑体"/>
            <w:noProof/>
          </w:rPr>
          <w:t xml:space="preserve">7.9 </w:t>
        </w:r>
        <w:r w:rsidRPr="000A72CD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CF17D4" w14:textId="3F1F3F42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3" w:history="1">
        <w:r w:rsidRPr="000A72CD">
          <w:rPr>
            <w:rStyle w:val="aff9"/>
            <w:rFonts w:eastAsia="黑体"/>
            <w:noProof/>
          </w:rPr>
          <w:t xml:space="preserve">7.10 ST </w:t>
        </w:r>
        <w:r w:rsidRPr="000A72CD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D1F043" w14:textId="750C7DA5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4" w:history="1">
        <w:r w:rsidRPr="000A72CD">
          <w:rPr>
            <w:rStyle w:val="aff9"/>
            <w:rFonts w:eastAsia="黑体"/>
            <w:noProof/>
          </w:rPr>
          <w:t xml:space="preserve">7.11 </w:t>
        </w:r>
        <w:r w:rsidRPr="000A72CD">
          <w:rPr>
            <w:rStyle w:val="aff9"/>
            <w:rFonts w:eastAsia="黑体"/>
            <w:noProof/>
          </w:rPr>
          <w:t>上市未满</w:t>
        </w:r>
        <w:r w:rsidRPr="000A72CD">
          <w:rPr>
            <w:rStyle w:val="aff9"/>
            <w:rFonts w:eastAsia="黑体"/>
            <w:noProof/>
          </w:rPr>
          <w:t xml:space="preserve"> 6 </w:t>
        </w:r>
        <w:r w:rsidRPr="000A72CD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FB28C8" w14:textId="73BF1115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5" w:history="1">
        <w:r w:rsidRPr="000A72CD">
          <w:rPr>
            <w:rStyle w:val="aff9"/>
            <w:rFonts w:eastAsia="黑体"/>
            <w:noProof/>
          </w:rPr>
          <w:t xml:space="preserve">7.12 </w:t>
        </w:r>
        <w:r w:rsidRPr="000A72CD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5876D1" w14:textId="72C3A206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6" w:history="1">
        <w:r w:rsidRPr="000A72CD">
          <w:rPr>
            <w:rStyle w:val="aff9"/>
            <w:rFonts w:eastAsia="黑体"/>
            <w:noProof/>
          </w:rPr>
          <w:t xml:space="preserve">7.13 </w:t>
        </w:r>
        <w:r w:rsidRPr="000A72CD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D31AED" w14:textId="64B481A0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7" w:history="1">
        <w:r w:rsidRPr="000A72CD">
          <w:rPr>
            <w:rStyle w:val="aff9"/>
            <w:rFonts w:eastAsia="黑体"/>
            <w:noProof/>
          </w:rPr>
          <w:t xml:space="preserve">8. </w:t>
        </w:r>
        <w:r w:rsidRPr="000A72CD">
          <w:rPr>
            <w:rStyle w:val="aff9"/>
            <w:rFonts w:eastAsia="黑体"/>
            <w:noProof/>
          </w:rPr>
          <w:t>事件研究引擎</w:t>
        </w:r>
        <w:r w:rsidRPr="000A72CD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BCB842" w14:textId="036D5ED0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8" w:history="1">
        <w:r w:rsidRPr="000A72CD">
          <w:rPr>
            <w:rStyle w:val="aff9"/>
            <w:rFonts w:eastAsia="黑体"/>
            <w:noProof/>
          </w:rPr>
          <w:t xml:space="preserve">8.1 </w:t>
        </w:r>
        <w:r w:rsidRPr="000A72CD">
          <w:rPr>
            <w:rStyle w:val="aff9"/>
            <w:rFonts w:eastAsia="黑体"/>
            <w:noProof/>
          </w:rPr>
          <w:t>首轮结果（</w:t>
        </w:r>
        <w:r w:rsidRPr="000A72CD">
          <w:rPr>
            <w:rStyle w:val="aff9"/>
            <w:rFonts w:eastAsia="黑体"/>
            <w:noProof/>
          </w:rPr>
          <w:t>2026-10-18</w:t>
        </w:r>
        <w:r w:rsidRPr="000A72CD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F5A4B9" w14:textId="0B8E82A4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69" w:history="1">
        <w:r w:rsidRPr="000A72CD">
          <w:rPr>
            <w:rStyle w:val="aff9"/>
            <w:rFonts w:eastAsia="黑体"/>
            <w:noProof/>
          </w:rPr>
          <w:t xml:space="preserve">8.2 </w:t>
        </w:r>
        <w:r w:rsidRPr="000A72CD">
          <w:rPr>
            <w:rStyle w:val="aff9"/>
            <w:rFonts w:eastAsia="黑体"/>
            <w:noProof/>
          </w:rPr>
          <w:t>公告日之后的漂移与事后准确度（</w:t>
        </w:r>
        <w:r w:rsidRPr="000A72CD">
          <w:rPr>
            <w:rStyle w:val="aff9"/>
            <w:rFonts w:eastAsia="黑体"/>
            <w:noProof/>
          </w:rPr>
          <w:t>2026-10-18</w:t>
        </w:r>
        <w:r w:rsidRPr="000A72C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BD4ADC" w14:textId="461BD21B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70" w:history="1">
        <w:r w:rsidRPr="000A72CD">
          <w:rPr>
            <w:rStyle w:val="aff9"/>
            <w:rFonts w:eastAsia="黑体"/>
            <w:noProof/>
          </w:rPr>
          <w:t xml:space="preserve">8.3 </w:t>
        </w:r>
        <w:r w:rsidRPr="000A72CD">
          <w:rPr>
            <w:rStyle w:val="aff9"/>
            <w:rFonts w:eastAsia="黑体"/>
            <w:noProof/>
          </w:rPr>
          <w:t>盈余预测误差（</w:t>
        </w:r>
        <w:r w:rsidRPr="000A72CD">
          <w:rPr>
            <w:rStyle w:val="aff9"/>
            <w:rFonts w:eastAsia="黑体"/>
            <w:noProof/>
          </w:rPr>
          <w:t>2026-10-18</w:t>
        </w:r>
        <w:r w:rsidRPr="000A72C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EDCB49" w14:textId="33C76065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71" w:history="1">
        <w:r w:rsidRPr="000A72CD">
          <w:rPr>
            <w:rStyle w:val="aff9"/>
            <w:rFonts w:eastAsia="黑体"/>
            <w:noProof/>
          </w:rPr>
          <w:t xml:space="preserve">8.4 </w:t>
        </w:r>
        <w:r w:rsidRPr="000A72CD">
          <w:rPr>
            <w:rStyle w:val="aff9"/>
            <w:rFonts w:eastAsia="黑体"/>
            <w:noProof/>
          </w:rPr>
          <w:t>第</w:t>
        </w:r>
        <w:r w:rsidRPr="000A72CD">
          <w:rPr>
            <w:rStyle w:val="aff9"/>
            <w:rFonts w:eastAsia="黑体"/>
            <w:noProof/>
          </w:rPr>
          <w:t xml:space="preserve"> 4 </w:t>
        </w:r>
        <w:r w:rsidRPr="000A72CD">
          <w:rPr>
            <w:rStyle w:val="aff9"/>
            <w:rFonts w:eastAsia="黑体"/>
            <w:noProof/>
          </w:rPr>
          <w:t>问：方向与层级的正式检验（</w:t>
        </w:r>
        <w:r w:rsidRPr="000A72CD">
          <w:rPr>
            <w:rStyle w:val="aff9"/>
            <w:rFonts w:eastAsia="黑体"/>
            <w:noProof/>
          </w:rPr>
          <w:t>2026-10-18</w:t>
        </w:r>
        <w:r w:rsidRPr="000A72C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9CA8E7" w14:textId="13BF6EDC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72" w:history="1">
        <w:r w:rsidRPr="000A72CD">
          <w:rPr>
            <w:rStyle w:val="aff9"/>
            <w:rFonts w:eastAsia="黑体"/>
            <w:noProof/>
          </w:rPr>
          <w:t xml:space="preserve">9. </w:t>
        </w:r>
        <w:r w:rsidRPr="000A72CD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0889A6" w14:textId="2A22A886" w:rsidR="00473B39" w:rsidRDefault="00473B3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73" w:history="1">
        <w:r w:rsidRPr="000A72CD">
          <w:rPr>
            <w:rStyle w:val="aff9"/>
            <w:rFonts w:eastAsia="黑体"/>
            <w:noProof/>
          </w:rPr>
          <w:t xml:space="preserve">9.1 </w:t>
        </w:r>
        <w:r w:rsidRPr="000A72CD">
          <w:rPr>
            <w:rStyle w:val="aff9"/>
            <w:rFonts w:eastAsia="黑体"/>
            <w:noProof/>
          </w:rPr>
          <w:t>需要乙确认或交付的事项（</w:t>
        </w:r>
        <w:r w:rsidRPr="000A72CD">
          <w:rPr>
            <w:rStyle w:val="aff9"/>
            <w:rFonts w:eastAsia="黑体"/>
            <w:noProof/>
          </w:rPr>
          <w:t>2026-10-18</w:t>
        </w:r>
        <w:r w:rsidRPr="000A72C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957614" w14:textId="5A5618C2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74" w:history="1">
        <w:r w:rsidRPr="000A72CD">
          <w:rPr>
            <w:rStyle w:val="aff9"/>
            <w:rFonts w:eastAsia="黑体"/>
            <w:noProof/>
          </w:rPr>
          <w:t xml:space="preserve">10. </w:t>
        </w:r>
        <w:r w:rsidRPr="000A72CD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DFAFC4" w14:textId="18F71A3A" w:rsidR="00473B39" w:rsidRDefault="00473B3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6875" w:history="1">
        <w:r w:rsidRPr="000A72CD">
          <w:rPr>
            <w:rStyle w:val="aff9"/>
            <w:rFonts w:eastAsia="黑体"/>
            <w:noProof/>
          </w:rPr>
          <w:t xml:space="preserve">11. </w:t>
        </w:r>
        <w:r w:rsidRPr="000A72CD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_Toc243226875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39B26C" w14:textId="1466A528" w:rsidR="00AE7A95" w:rsidRDefault="00B21F59">
      <w:r>
        <w:rPr>
          <w:color w:val="000000"/>
        </w:rPr>
        <w:fldChar w:fldCharType="end"/>
      </w:r>
    </w:p>
    <w:p w14:paraId="617E9613" w14:textId="77777777" w:rsidR="00AE7A95" w:rsidRDefault="00B21F59">
      <w:pPr>
        <w:pStyle w:val="1"/>
        <w:spacing w:before="280" w:after="120"/>
      </w:pPr>
      <w:bookmarkStart w:id="0" w:name="_Toc243226836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5050439F" w14:textId="77777777" w:rsidR="00AE7A95" w:rsidRDefault="00B21F59">
      <w:r>
        <w:rPr>
          <w:color w:val="000000"/>
        </w:rPr>
        <w:t>研究问题：市场跟随明星分析师的推荐，是因为他们更准，还是因为投资者盲从名气？</w:t>
      </w:r>
    </w:p>
    <w:p w14:paraId="323F1A1B" w14:textId="77777777" w:rsidR="00AE7A95" w:rsidRDefault="00B21F59">
      <w:r>
        <w:rPr>
          <w:color w:val="000000"/>
        </w:rPr>
        <w:t>三个检验与目前的答案：</w:t>
      </w:r>
    </w:p>
    <w:p w14:paraId="39D95480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+0.38pp</w:t>
      </w:r>
      <w:r>
        <w:rPr>
          <w:color w:val="000000"/>
        </w:rPr>
        <w:t>，</w:t>
      </w:r>
      <w:r>
        <w:rPr>
          <w:color w:val="000000"/>
        </w:rPr>
        <w:t>t=2.19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</w:t>
      </w:r>
    </w:p>
    <w:p w14:paraId="618B9268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427C8CCD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3F327954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与成交量上显著；上调的明星溢价集中在头部，头部与中部的差异边际显著（</w:t>
      </w:r>
      <w:r>
        <w:rPr>
          <w:color w:val="000000"/>
        </w:rPr>
        <w:t>p=0.070</w:t>
      </w:r>
      <w:r>
        <w:rPr>
          <w:color w:val="000000"/>
        </w:rPr>
        <w:t>）；中小层级几乎没有明星，无法估计。</w:t>
      </w:r>
    </w:p>
    <w:p w14:paraId="0E6551BA" w14:textId="77777777" w:rsidR="00AE7A95" w:rsidRDefault="00B21F59">
      <w:r>
        <w:rPr>
          <w:color w:val="000000"/>
        </w:rPr>
        <w:t>一句话：明星能带动市场，但没有证据表明他们更准。影响力假说得到支持，信息优势即使存在也很弱。</w:t>
      </w:r>
    </w:p>
    <w:p w14:paraId="5FFD079D" w14:textId="77777777" w:rsidR="00AE7A95" w:rsidRDefault="00B21F59">
      <w:r>
        <w:rPr>
          <w:color w:val="000000"/>
        </w:rPr>
        <w:t>还没做：聚类标准误、涨跌停与停牌稳健性、三张主图。以上全部是首轮单变量结果。</w:t>
      </w:r>
    </w:p>
    <w:p w14:paraId="0919F0F9" w14:textId="77777777" w:rsidR="00AE7A95" w:rsidRDefault="00B21F59">
      <w:pPr>
        <w:pStyle w:val="1"/>
        <w:spacing w:before="280" w:after="120"/>
      </w:pPr>
      <w:bookmarkStart w:id="1" w:name="_Toc243226837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433E3941" w14:textId="77777777" w:rsidR="00AE7A95" w:rsidRDefault="00B21F59">
      <w:pPr>
        <w:pStyle w:val="21"/>
        <w:spacing w:after="120"/>
      </w:pPr>
      <w:bookmarkStart w:id="2" w:name="_Toc243226838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45274050" w14:textId="77777777" w:rsidR="00AE7A95" w:rsidRDefault="00B21F59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0DDB24C4" w14:textId="77777777" w:rsidR="00AE7A95" w:rsidRDefault="00B21F59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2B1E35AB" w14:textId="77777777" w:rsidR="00AE7A95" w:rsidRDefault="00B21F59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40FD9905" w14:textId="77777777" w:rsidR="00AE7A95" w:rsidRDefault="00B21F59">
      <w:pPr>
        <w:pStyle w:val="21"/>
        <w:spacing w:after="120"/>
      </w:pPr>
      <w:bookmarkStart w:id="3" w:name="_Toc243226839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E7A95" w14:paraId="74D5D16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BE41B9F" w14:textId="77777777" w:rsidR="00AE7A95" w:rsidRDefault="00AE7A95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5904958D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1FEA268E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AE7A95" w14:paraId="7EC6B09B" w14:textId="77777777">
        <w:trPr>
          <w:cantSplit/>
          <w:jc w:val="center"/>
        </w:trPr>
        <w:tc>
          <w:tcPr>
            <w:tcW w:w="3137" w:type="dxa"/>
          </w:tcPr>
          <w:p w14:paraId="49CE4E21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0A982461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09B84F4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AE7A95" w14:paraId="089CEEFC" w14:textId="77777777">
        <w:trPr>
          <w:cantSplit/>
          <w:jc w:val="center"/>
        </w:trPr>
        <w:tc>
          <w:tcPr>
            <w:tcW w:w="3137" w:type="dxa"/>
          </w:tcPr>
          <w:p w14:paraId="27722BA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6200D37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54BD98D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AE7A95" w14:paraId="6A00B94E" w14:textId="77777777">
        <w:trPr>
          <w:cantSplit/>
          <w:jc w:val="center"/>
        </w:trPr>
        <w:tc>
          <w:tcPr>
            <w:tcW w:w="3137" w:type="dxa"/>
          </w:tcPr>
          <w:p w14:paraId="0788F79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2C8F1E9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0996672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AE7A95" w14:paraId="09F2B70F" w14:textId="77777777">
        <w:trPr>
          <w:cantSplit/>
          <w:jc w:val="center"/>
        </w:trPr>
        <w:tc>
          <w:tcPr>
            <w:tcW w:w="3137" w:type="dxa"/>
          </w:tcPr>
          <w:p w14:paraId="38D1D9A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6596A55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5F52E39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AE7A95" w14:paraId="094130F5" w14:textId="77777777">
        <w:trPr>
          <w:cantSplit/>
          <w:jc w:val="center"/>
        </w:trPr>
        <w:tc>
          <w:tcPr>
            <w:tcW w:w="3137" w:type="dxa"/>
          </w:tcPr>
          <w:p w14:paraId="3F6576B1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32873FA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09A13A2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24FFD65C" w14:textId="77777777" w:rsidR="00AE7A95" w:rsidRDefault="00AE7A95">
      <w:pPr>
        <w:spacing w:after="0"/>
      </w:pPr>
    </w:p>
    <w:p w14:paraId="05CF5979" w14:textId="77777777" w:rsidR="00AE7A95" w:rsidRDefault="00B21F59">
      <w:pPr>
        <w:pStyle w:val="21"/>
        <w:spacing w:after="120"/>
      </w:pPr>
      <w:bookmarkStart w:id="4" w:name="_Toc243226840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7EA82675" w14:textId="77777777" w:rsidR="00AE7A95" w:rsidRDefault="00B21F59">
      <w:r>
        <w:rPr>
          <w:color w:val="000000"/>
        </w:rPr>
        <w:t>陈述必须逐条回答，保持原顺序：</w:t>
      </w:r>
    </w:p>
    <w:p w14:paraId="13D85CDA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6E6EE4E5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2F500CE5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2D0B6FA7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2AC737EE" w14:textId="77777777" w:rsidR="00AE7A95" w:rsidRDefault="00B21F59">
      <w:r>
        <w:rPr>
          <w:color w:val="000000"/>
        </w:rPr>
        <w:t>第三问最关键：两个假说对它给出相反的预测，描述统计无法区分，只能靠检验。</w:t>
      </w:r>
    </w:p>
    <w:p w14:paraId="37B96C45" w14:textId="77777777" w:rsidR="00AE7A95" w:rsidRDefault="00B21F59">
      <w:pPr>
        <w:pStyle w:val="21"/>
        <w:spacing w:after="120"/>
      </w:pPr>
      <w:bookmarkStart w:id="5" w:name="_Toc243226841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5F7B5F7E" w14:textId="77777777" w:rsidR="00AE7A95" w:rsidRDefault="00B21F59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1B0B491B" w14:textId="77777777" w:rsidR="00AE7A95" w:rsidRDefault="00B21F59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1B004C9B" w14:textId="77777777" w:rsidR="00AE7A95" w:rsidRDefault="00B21F59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758787D5" w14:textId="77777777" w:rsidR="00AE7A95" w:rsidRDefault="00B21F59">
      <w:pPr>
        <w:pStyle w:val="21"/>
        <w:spacing w:after="120"/>
      </w:pPr>
      <w:bookmarkStart w:id="6" w:name="_Toc243226842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6B72F90D" w14:textId="77777777" w:rsidR="00AE7A95" w:rsidRDefault="00B21F59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34C95F89" w14:textId="77777777" w:rsidR="00AE7A95" w:rsidRDefault="00B21F59">
      <w:pPr>
        <w:pStyle w:val="21"/>
        <w:spacing w:after="120"/>
      </w:pPr>
      <w:bookmarkStart w:id="7" w:name="_Toc243226843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2C62CF55" w14:textId="77777777" w:rsidR="00AE7A95" w:rsidRDefault="00B21F59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65B8AB12" w14:textId="77777777" w:rsidR="00AE7A95" w:rsidRDefault="00B21F59">
      <w:pPr>
        <w:pStyle w:val="21"/>
        <w:spacing w:after="120"/>
      </w:pPr>
      <w:bookmarkStart w:id="8" w:name="_Toc243226844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7887BE68" w14:textId="77777777" w:rsidR="00AE7A95" w:rsidRDefault="00B21F59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0AA09911" w14:textId="77777777" w:rsidR="00AE7A95" w:rsidRDefault="00B21F59">
      <w:pPr>
        <w:pStyle w:val="1"/>
        <w:spacing w:before="280" w:after="120"/>
      </w:pPr>
      <w:bookmarkStart w:id="9" w:name="_Toc243226845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4E1CC943" w14:textId="77777777" w:rsidR="00AE7A95" w:rsidRDefault="00B21F59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4161EFFF" w14:textId="77777777" w:rsidR="00AE7A95" w:rsidRDefault="00B21F59">
      <w:pPr>
        <w:pStyle w:val="1"/>
        <w:spacing w:before="280" w:after="120"/>
      </w:pPr>
      <w:bookmarkStart w:id="10" w:name="_Toc243226846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6540EF9D" w14:textId="77777777" w:rsidR="00AE7A95" w:rsidRDefault="00B21F59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E7A95" w14:paraId="33DC651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7353C0C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204D3BF4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4E01BDD5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AE7A95" w14:paraId="21FC2F67" w14:textId="77777777">
        <w:trPr>
          <w:cantSplit/>
          <w:jc w:val="center"/>
        </w:trPr>
        <w:tc>
          <w:tcPr>
            <w:tcW w:w="3137" w:type="dxa"/>
          </w:tcPr>
          <w:p w14:paraId="291E7BC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117FF82F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7560E9F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AE7A95" w14:paraId="092A2284" w14:textId="77777777">
        <w:trPr>
          <w:cantSplit/>
          <w:jc w:val="center"/>
        </w:trPr>
        <w:tc>
          <w:tcPr>
            <w:tcW w:w="3137" w:type="dxa"/>
          </w:tcPr>
          <w:p w14:paraId="62B33C5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111E98BF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5DD6814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AE7A95" w14:paraId="17095BA8" w14:textId="77777777">
        <w:trPr>
          <w:cantSplit/>
          <w:jc w:val="center"/>
        </w:trPr>
        <w:tc>
          <w:tcPr>
            <w:tcW w:w="3137" w:type="dxa"/>
          </w:tcPr>
          <w:p w14:paraId="307ACB6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71D97FF6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400EE8E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5D0DF3ED" w14:textId="77777777" w:rsidR="00AE7A95" w:rsidRDefault="00AE7A95">
      <w:pPr>
        <w:spacing w:after="0"/>
      </w:pPr>
    </w:p>
    <w:p w14:paraId="7B53B844" w14:textId="77777777" w:rsidR="00AE7A95" w:rsidRDefault="00B21F59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55D0FB7E" w14:textId="77777777" w:rsidR="00AE7A95" w:rsidRDefault="00B21F59">
      <w:pPr>
        <w:pStyle w:val="1"/>
        <w:spacing w:before="280" w:after="120"/>
      </w:pPr>
      <w:bookmarkStart w:id="11" w:name="_Toc243226847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4D4CF51A" w14:textId="77777777" w:rsidR="00AE7A95" w:rsidRDefault="00B21F59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AE7A95" w14:paraId="557F0B54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C63C89B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3B1393D6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791B550D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289ACB89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AE7A95" w14:paraId="54957BFF" w14:textId="77777777">
        <w:trPr>
          <w:cantSplit/>
          <w:jc w:val="center"/>
        </w:trPr>
        <w:tc>
          <w:tcPr>
            <w:tcW w:w="2353" w:type="dxa"/>
          </w:tcPr>
          <w:p w14:paraId="05E2771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5BFEDA69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5B0DC50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3A4DC54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AE7A95" w14:paraId="7D650113" w14:textId="77777777">
        <w:trPr>
          <w:cantSplit/>
          <w:jc w:val="center"/>
        </w:trPr>
        <w:tc>
          <w:tcPr>
            <w:tcW w:w="2353" w:type="dxa"/>
          </w:tcPr>
          <w:p w14:paraId="05C2CB9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1D0A280B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29AEF7F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86B09D5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AE7A95" w14:paraId="50BBA843" w14:textId="77777777">
        <w:trPr>
          <w:cantSplit/>
          <w:jc w:val="center"/>
        </w:trPr>
        <w:tc>
          <w:tcPr>
            <w:tcW w:w="2353" w:type="dxa"/>
          </w:tcPr>
          <w:p w14:paraId="26E727C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0CEE742F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32EBF5F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21478B67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AE7A95" w14:paraId="1E8F390F" w14:textId="77777777">
        <w:trPr>
          <w:cantSplit/>
          <w:jc w:val="center"/>
        </w:trPr>
        <w:tc>
          <w:tcPr>
            <w:tcW w:w="2353" w:type="dxa"/>
          </w:tcPr>
          <w:p w14:paraId="4A32F4D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1FE8E362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4467EE4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622E2005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AE7A95" w14:paraId="5992E80B" w14:textId="77777777">
        <w:trPr>
          <w:cantSplit/>
          <w:jc w:val="center"/>
        </w:trPr>
        <w:tc>
          <w:tcPr>
            <w:tcW w:w="2353" w:type="dxa"/>
          </w:tcPr>
          <w:p w14:paraId="778CB4B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6BFE8AA7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1F1A1A5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47711DD9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AE7A95" w14:paraId="15F5C180" w14:textId="77777777">
        <w:trPr>
          <w:cantSplit/>
          <w:jc w:val="center"/>
        </w:trPr>
        <w:tc>
          <w:tcPr>
            <w:tcW w:w="2353" w:type="dxa"/>
          </w:tcPr>
          <w:p w14:paraId="73DCE28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BEA805F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6E4BB31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69239AC7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AE7A95" w14:paraId="2B87AE53" w14:textId="77777777">
        <w:trPr>
          <w:cantSplit/>
          <w:jc w:val="center"/>
        </w:trPr>
        <w:tc>
          <w:tcPr>
            <w:tcW w:w="2353" w:type="dxa"/>
          </w:tcPr>
          <w:p w14:paraId="100D12F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609E0BF6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2A3DC1F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1E472CA0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E7A95" w14:paraId="7C5787D4" w14:textId="77777777">
        <w:trPr>
          <w:cantSplit/>
          <w:jc w:val="center"/>
        </w:trPr>
        <w:tc>
          <w:tcPr>
            <w:tcW w:w="2353" w:type="dxa"/>
          </w:tcPr>
          <w:p w14:paraId="0F37627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5AC977E6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7E099861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5127BBA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AE7A95" w14:paraId="03BD169C" w14:textId="77777777">
        <w:trPr>
          <w:cantSplit/>
          <w:jc w:val="center"/>
        </w:trPr>
        <w:tc>
          <w:tcPr>
            <w:tcW w:w="2353" w:type="dxa"/>
          </w:tcPr>
          <w:p w14:paraId="4502C1C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15CFFF21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677B4BA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00136958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081916A6" w14:textId="77777777" w:rsidR="00AE7A95" w:rsidRDefault="00AE7A95">
      <w:pPr>
        <w:spacing w:after="0"/>
      </w:pPr>
    </w:p>
    <w:p w14:paraId="4586935F" w14:textId="77777777" w:rsidR="00AE7A95" w:rsidRDefault="00B21F59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56D08C94" w14:textId="77777777" w:rsidR="00AE7A95" w:rsidRDefault="00B21F59">
      <w:pPr>
        <w:pStyle w:val="1"/>
        <w:spacing w:before="280" w:after="120"/>
      </w:pPr>
      <w:bookmarkStart w:id="12" w:name="_Toc243226848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19ADF511" w14:textId="77777777" w:rsidR="00AE7A95" w:rsidRDefault="00B21F59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E7A95" w14:paraId="5F228237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19F44D9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1621111A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0D99C4E0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AE7A95" w14:paraId="5EE1D7CC" w14:textId="77777777">
        <w:trPr>
          <w:cantSplit/>
          <w:jc w:val="center"/>
        </w:trPr>
        <w:tc>
          <w:tcPr>
            <w:tcW w:w="3137" w:type="dxa"/>
          </w:tcPr>
          <w:p w14:paraId="49EA64B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4026165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10351135" w14:textId="77777777" w:rsidR="00AE7A95" w:rsidRDefault="00AE7A95">
            <w:pPr>
              <w:spacing w:after="40" w:line="276" w:lineRule="auto"/>
            </w:pPr>
          </w:p>
        </w:tc>
      </w:tr>
      <w:tr w:rsidR="00AE7A95" w14:paraId="27D6EA42" w14:textId="77777777">
        <w:trPr>
          <w:cantSplit/>
          <w:jc w:val="center"/>
        </w:trPr>
        <w:tc>
          <w:tcPr>
            <w:tcW w:w="3137" w:type="dxa"/>
          </w:tcPr>
          <w:p w14:paraId="19209A2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12C5C8D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48B6CCA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AE7A95" w14:paraId="6772E865" w14:textId="77777777">
        <w:trPr>
          <w:cantSplit/>
          <w:jc w:val="center"/>
        </w:trPr>
        <w:tc>
          <w:tcPr>
            <w:tcW w:w="3137" w:type="dxa"/>
          </w:tcPr>
          <w:p w14:paraId="7AE59E8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5600400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62A4CDAA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AE7A95" w14:paraId="18170482" w14:textId="77777777">
        <w:trPr>
          <w:cantSplit/>
          <w:jc w:val="center"/>
        </w:trPr>
        <w:tc>
          <w:tcPr>
            <w:tcW w:w="3137" w:type="dxa"/>
          </w:tcPr>
          <w:p w14:paraId="3E4A4B4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43369B7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20F5FDD1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AE7A95" w14:paraId="50B08FA4" w14:textId="77777777">
        <w:trPr>
          <w:cantSplit/>
          <w:jc w:val="center"/>
        </w:trPr>
        <w:tc>
          <w:tcPr>
            <w:tcW w:w="3137" w:type="dxa"/>
          </w:tcPr>
          <w:p w14:paraId="4614B0F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22D4CC7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58B5C76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208367C3" w14:textId="77777777" w:rsidR="00AE7A95" w:rsidRDefault="00AE7A95">
      <w:pPr>
        <w:spacing w:after="0"/>
      </w:pPr>
    </w:p>
    <w:p w14:paraId="6C306DDE" w14:textId="77777777" w:rsidR="00AE7A95" w:rsidRDefault="00B21F59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18F3C92C" w14:textId="77777777" w:rsidR="00AE7A95" w:rsidRDefault="00B21F59">
      <w:r>
        <w:rPr>
          <w:color w:val="000000"/>
        </w:rPr>
        <w:t>关键数字：</w:t>
      </w:r>
    </w:p>
    <w:p w14:paraId="5B7969A2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2,774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18,206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11.9%</w:t>
      </w:r>
      <w:r>
        <w:rPr>
          <w:color w:val="000000"/>
        </w:rPr>
        <w:t>、</w:t>
      </w:r>
      <w:r>
        <w:rPr>
          <w:color w:val="000000"/>
        </w:rPr>
        <w:t>11.7%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5BD66516" w14:textId="77777777" w:rsidR="00AE7A95" w:rsidRDefault="00B21F59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4AF0D2C9" w14:textId="77777777" w:rsidR="00AE7A95" w:rsidRDefault="00B21F59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13D3420A" w14:textId="77777777" w:rsidR="00AE7A95" w:rsidRDefault="00B21F59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2A992505" w14:textId="77777777" w:rsidR="00AE7A95" w:rsidRDefault="00B21F59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26 / </w:t>
      </w:r>
      <w:r>
        <w:rPr>
          <w:color w:val="000000"/>
        </w:rPr>
        <w:t>中小</w:t>
      </w:r>
      <w:r>
        <w:rPr>
          <w:color w:val="000000"/>
        </w:rPr>
        <w:t xml:space="preserve"> 86 </w:t>
      </w:r>
      <w:r>
        <w:rPr>
          <w:color w:val="000000"/>
        </w:rPr>
        <w:t>家（共</w:t>
      </w:r>
      <w:r>
        <w:rPr>
          <w:color w:val="000000"/>
        </w:rPr>
        <w:t xml:space="preserve"> 125 </w:t>
      </w:r>
      <w:r>
        <w:rPr>
          <w:color w:val="000000"/>
        </w:rPr>
        <w:t>家）。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1,613 </w:t>
      </w:r>
      <w:r>
        <w:rPr>
          <w:color w:val="000000"/>
        </w:rPr>
        <w:t>条明星、中部</w:t>
      </w:r>
      <w:r>
        <w:rPr>
          <w:color w:val="000000"/>
        </w:rPr>
        <w:t xml:space="preserve"> 1,159</w:t>
      </w:r>
      <w:r>
        <w:rPr>
          <w:color w:val="000000"/>
        </w:rPr>
        <w:t>、中小</w:t>
      </w:r>
      <w:r>
        <w:rPr>
          <w:color w:val="000000"/>
        </w:rPr>
        <w:t xml:space="preserve"> 2</w:t>
      </w:r>
      <w:r>
        <w:rPr>
          <w:color w:val="000000"/>
        </w:rPr>
        <w:t>。</w:t>
      </w:r>
    </w:p>
    <w:p w14:paraId="502DEACF" w14:textId="77777777" w:rsidR="00AE7A95" w:rsidRDefault="00B21F59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0C95F7AC" w14:textId="77777777" w:rsidR="00AE7A95" w:rsidRDefault="00B21F59">
      <w:pPr>
        <w:pStyle w:val="1"/>
        <w:spacing w:before="280" w:after="120"/>
      </w:pPr>
      <w:bookmarkStart w:id="13" w:name="_Toc243226849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704B273F" w14:textId="77777777" w:rsidR="00AE7A95" w:rsidRDefault="00B21F59">
      <w:pPr>
        <w:pStyle w:val="21"/>
        <w:spacing w:after="120"/>
      </w:pPr>
      <w:bookmarkStart w:id="14" w:name="_Toc243226850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0E2D8AB6" w14:textId="77777777" w:rsidR="00AE7A95" w:rsidRDefault="00B21F59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042F0E1C" w14:textId="77777777" w:rsidR="00AE7A95" w:rsidRDefault="00B21F59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1C3CFF2C" w14:textId="77777777" w:rsidR="00AE7A95" w:rsidRDefault="00B21F59">
      <w:pPr>
        <w:pStyle w:val="21"/>
        <w:spacing w:after="120"/>
      </w:pPr>
      <w:bookmarkStart w:id="15" w:name="_Toc243226851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6B15FAE5" w14:textId="77777777" w:rsidR="00AE7A95" w:rsidRDefault="00B21F59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45472112" w14:textId="77777777" w:rsidR="00AE7A95" w:rsidRDefault="00B21F59">
      <w:pPr>
        <w:pStyle w:val="21"/>
        <w:spacing w:after="120"/>
      </w:pPr>
      <w:bookmarkStart w:id="16" w:name="_Toc243226852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54CC8F5F" w14:textId="77777777" w:rsidR="00AE7A95" w:rsidRDefault="00B21F59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46A51590" w14:textId="77777777" w:rsidR="00AE7A95" w:rsidRDefault="00B21F59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年全部评级记录的条数。具体分三步：</w:t>
      </w:r>
    </w:p>
    <w:p w14:paraId="46391E49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先定身份。</w:t>
      </w:r>
      <w:r>
        <w:rPr>
          <w:color w:val="000000"/>
        </w:rPr>
        <w:t xml:space="preserve"> </w:t>
      </w:r>
      <w:r>
        <w:rPr>
          <w:color w:val="000000"/>
        </w:rPr>
        <w:t>按年份把改名与合并并到同一家：联讯</w:t>
      </w:r>
      <w:r>
        <w:rPr>
          <w:color w:val="000000"/>
        </w:rPr>
        <w:t>→</w:t>
      </w:r>
      <w:r>
        <w:rPr>
          <w:color w:val="000000"/>
        </w:rPr>
        <w:t>粤开、财富</w:t>
      </w:r>
      <w:r>
        <w:rPr>
          <w:color w:val="000000"/>
        </w:rPr>
        <w:t>→</w:t>
      </w:r>
      <w:r>
        <w:rPr>
          <w:color w:val="000000"/>
        </w:rPr>
        <w:t>财信、华菁</w:t>
      </w:r>
      <w:r>
        <w:rPr>
          <w:color w:val="000000"/>
        </w:rPr>
        <w:t>→</w:t>
      </w:r>
      <w:r>
        <w:rPr>
          <w:color w:val="000000"/>
        </w:rPr>
        <w:t>华兴、新时代</w:t>
      </w:r>
      <w:r>
        <w:rPr>
          <w:color w:val="000000"/>
        </w:rPr>
        <w:t>→</w:t>
      </w:r>
      <w:r>
        <w:rPr>
          <w:color w:val="000000"/>
        </w:rPr>
        <w:t>诚通、安信</w:t>
      </w:r>
      <w:r>
        <w:rPr>
          <w:color w:val="000000"/>
        </w:rPr>
        <w:t>→</w:t>
      </w:r>
      <w:r>
        <w:rPr>
          <w:color w:val="000000"/>
        </w:rPr>
        <w:t>国投、国联证券</w:t>
      </w:r>
      <w:r>
        <w:rPr>
          <w:color w:val="000000"/>
        </w:rPr>
        <w:t>→</w:t>
      </w:r>
      <w:r>
        <w:rPr>
          <w:color w:val="000000"/>
        </w:rPr>
        <w:t>国联民生、国泰君安</w:t>
      </w:r>
      <w:r>
        <w:rPr>
          <w:color w:val="000000"/>
        </w:rPr>
        <w:t>→</w:t>
      </w:r>
      <w:r>
        <w:rPr>
          <w:color w:val="000000"/>
        </w:rPr>
        <w:t>国泰海通。同一家券商的所有历史写法只算一个稳定身份，当前共</w:t>
      </w:r>
      <w:r>
        <w:rPr>
          <w:color w:val="000000"/>
        </w:rPr>
        <w:t xml:space="preserve"> 125 </w:t>
      </w:r>
      <w:r>
        <w:rPr>
          <w:color w:val="000000"/>
        </w:rPr>
        <w:t>个。事件表仍保留</w:t>
      </w:r>
      <w:r>
        <w:rPr>
          <w:color w:val="000000"/>
        </w:rPr>
        <w:t xml:space="preserve"> iFinD </w:t>
      </w:r>
      <w:r>
        <w:rPr>
          <w:color w:val="000000"/>
        </w:rPr>
        <w:t>原始名称；展示时用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返回当年在用的名称，所以</w:t>
      </w:r>
      <w:r>
        <w:rPr>
          <w:color w:val="000000"/>
        </w:rPr>
        <w:t xml:space="preserve"> 2018 </w:t>
      </w:r>
      <w:r>
        <w:rPr>
          <w:color w:val="000000"/>
        </w:rPr>
        <w:t>年的国泰君安不会写成国泰海通。</w:t>
      </w:r>
    </w:p>
    <w:p w14:paraId="184BC2B8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再算规模。</w:t>
      </w:r>
      <w:r>
        <w:rPr>
          <w:color w:val="000000"/>
        </w:rPr>
        <w:t xml:space="preserve"> </w:t>
      </w:r>
      <w:r>
        <w:rPr>
          <w:color w:val="000000"/>
        </w:rPr>
        <w:t>对每个稳定身份，统计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年的全部评级记录条数。子公司（海通国际、华泰金融</w:t>
      </w:r>
      <w:r>
        <w:rPr>
          <w:color w:val="000000"/>
        </w:rPr>
        <w:t>(HK)</w:t>
      </w:r>
      <w:r>
        <w:rPr>
          <w:color w:val="000000"/>
        </w:rPr>
        <w:t>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</w:t>
      </w:r>
      <w:r>
        <w:rPr>
          <w:color w:val="000000"/>
        </w:rPr>
        <w:t>等）保留为独立身份；</w:t>
      </w:r>
      <w:r>
        <w:rPr>
          <w:color w:val="000000"/>
        </w:rPr>
        <w:t xml:space="preserve">star </w:t>
      </w:r>
      <w:r>
        <w:rPr>
          <w:color w:val="000000"/>
        </w:rPr>
        <w:t>匹配时才排除，因为上榜分析师挂在母公司。</w:t>
      </w:r>
    </w:p>
    <w:p w14:paraId="2D79CB69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后按累计份额切。</w:t>
      </w:r>
      <w:r>
        <w:rPr>
          <w:color w:val="000000"/>
        </w:rPr>
        <w:t xml:space="preserve"> </w:t>
      </w:r>
      <w:r>
        <w:rPr>
          <w:color w:val="000000"/>
        </w:rPr>
        <w:t>按记录数从高到低排序，头部是含自身累计不超过</w:t>
      </w:r>
      <w:r>
        <w:rPr>
          <w:color w:val="000000"/>
        </w:rPr>
        <w:t xml:space="preserve"> 50% </w:t>
      </w:r>
      <w:r>
        <w:rPr>
          <w:color w:val="000000"/>
        </w:rPr>
        <w:t>的机构（</w:t>
      </w:r>
      <w:r>
        <w:rPr>
          <w:color w:val="000000"/>
        </w:rPr>
        <w:t xml:space="preserve">13 </w:t>
      </w:r>
      <w:r>
        <w:rPr>
          <w:color w:val="000000"/>
        </w:rPr>
        <w:t>家，</w:t>
      </w:r>
      <w:r>
        <w:rPr>
          <w:color w:val="000000"/>
        </w:rPr>
        <w:t>47.9%</w:t>
      </w:r>
      <w:r>
        <w:rPr>
          <w:color w:val="000000"/>
        </w:rPr>
        <w:t>）；中部继续累计到</w:t>
      </w:r>
      <w:r>
        <w:rPr>
          <w:color w:val="000000"/>
        </w:rPr>
        <w:t xml:space="preserve"> 90%</w:t>
      </w:r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家，</w:t>
      </w:r>
      <w:r>
        <w:rPr>
          <w:color w:val="000000"/>
        </w:rPr>
        <w:t>41.4%</w:t>
      </w:r>
      <w:r>
        <w:rPr>
          <w:color w:val="000000"/>
        </w:rPr>
        <w:t>）；其余为中小（</w:t>
      </w:r>
      <w:r>
        <w:rPr>
          <w:color w:val="000000"/>
        </w:rPr>
        <w:t xml:space="preserve">86 </w:t>
      </w:r>
      <w:r>
        <w:rPr>
          <w:color w:val="000000"/>
        </w:rPr>
        <w:t>家，</w:t>
      </w:r>
      <w:r>
        <w:rPr>
          <w:color w:val="000000"/>
        </w:rPr>
        <w:t>10.6%</w:t>
      </w:r>
      <w:r>
        <w:rPr>
          <w:color w:val="000000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AE7A95" w14:paraId="73928743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347D4852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454C4F13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1B826B37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7557D240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4529E712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AE7A95" w14:paraId="1E822422" w14:textId="77777777">
        <w:trPr>
          <w:cantSplit/>
          <w:jc w:val="center"/>
        </w:trPr>
        <w:tc>
          <w:tcPr>
            <w:tcW w:w="1882" w:type="dxa"/>
          </w:tcPr>
          <w:p w14:paraId="575BFA7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7EA5960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3178833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774EFA0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47.9%</w:t>
            </w:r>
          </w:p>
        </w:tc>
        <w:tc>
          <w:tcPr>
            <w:tcW w:w="1882" w:type="dxa"/>
          </w:tcPr>
          <w:p w14:paraId="2BDB7E1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8,366</w:t>
            </w:r>
          </w:p>
        </w:tc>
      </w:tr>
      <w:tr w:rsidR="00AE7A95" w14:paraId="3E400A26" w14:textId="77777777">
        <w:trPr>
          <w:cantSplit/>
          <w:jc w:val="center"/>
        </w:trPr>
        <w:tc>
          <w:tcPr>
            <w:tcW w:w="1882" w:type="dxa"/>
          </w:tcPr>
          <w:p w14:paraId="01B1010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7E81006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35F90BE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26</w:t>
            </w:r>
          </w:p>
        </w:tc>
        <w:tc>
          <w:tcPr>
            <w:tcW w:w="1882" w:type="dxa"/>
          </w:tcPr>
          <w:p w14:paraId="2E4A1BA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41.4%</w:t>
            </w:r>
          </w:p>
        </w:tc>
        <w:tc>
          <w:tcPr>
            <w:tcW w:w="1882" w:type="dxa"/>
          </w:tcPr>
          <w:p w14:paraId="6C135F6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9,272</w:t>
            </w:r>
          </w:p>
        </w:tc>
      </w:tr>
      <w:tr w:rsidR="00AE7A95" w14:paraId="35A7DD2E" w14:textId="77777777">
        <w:trPr>
          <w:cantSplit/>
          <w:jc w:val="center"/>
        </w:trPr>
        <w:tc>
          <w:tcPr>
            <w:tcW w:w="1882" w:type="dxa"/>
          </w:tcPr>
          <w:p w14:paraId="39D226E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4E2B3041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69E6FA4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86</w:t>
            </w:r>
          </w:p>
        </w:tc>
        <w:tc>
          <w:tcPr>
            <w:tcW w:w="1882" w:type="dxa"/>
          </w:tcPr>
          <w:p w14:paraId="5D1BD59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10.6%</w:t>
            </w:r>
          </w:p>
        </w:tc>
        <w:tc>
          <w:tcPr>
            <w:tcW w:w="1882" w:type="dxa"/>
          </w:tcPr>
          <w:p w14:paraId="0FDD3E3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3,342</w:t>
            </w:r>
          </w:p>
        </w:tc>
      </w:tr>
    </w:tbl>
    <w:p w14:paraId="03DCFF76" w14:textId="77777777" w:rsidR="00AE7A95" w:rsidRDefault="00AE7A95">
      <w:pPr>
        <w:spacing w:after="0"/>
      </w:pPr>
    </w:p>
    <w:p w14:paraId="50410BDC" w14:textId="77777777" w:rsidR="00AE7A95" w:rsidRDefault="00B21F59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6A70E763" w14:textId="77777777" w:rsidR="00AE7A95" w:rsidRDefault="00B21F59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42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91.8%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9%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47.9%</w:t>
      </w:r>
      <w:r>
        <w:rPr>
          <w:color w:val="000000"/>
        </w:rPr>
        <w:t>、中部</w:t>
      </w:r>
      <w:r>
        <w:rPr>
          <w:color w:val="000000"/>
        </w:rPr>
        <w:t xml:space="preserve"> 41.4%</w:t>
      </w:r>
      <w:r>
        <w:rPr>
          <w:color w:val="000000"/>
        </w:rPr>
        <w:t>、中小</w:t>
      </w:r>
      <w:r>
        <w:rPr>
          <w:color w:val="000000"/>
        </w:rPr>
        <w:t xml:space="preserve"> 10.6%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0869B376" w14:textId="77777777" w:rsidR="00AE7A95" w:rsidRDefault="00B21F59">
      <w:r>
        <w:rPr>
          <w:color w:val="000000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5A1657F5" w14:textId="77777777" w:rsidR="00AE7A95" w:rsidRDefault="00B21F59">
      <w:r>
        <w:rPr>
          <w:color w:val="000000"/>
        </w:rPr>
        <w:t>滚动层级稳健性：为消除前视偏误，另按事件年</w:t>
      </w:r>
      <w:r>
        <w:rPr>
          <w:color w:val="000000"/>
        </w:rPr>
        <w:t xml:space="preserve"> t </w:t>
      </w:r>
      <w:r>
        <w:rPr>
          <w:color w:val="000000"/>
        </w:rPr>
        <w:t>之前最多三年（</w:t>
      </w:r>
      <w:r>
        <w:rPr>
          <w:color w:val="000000"/>
        </w:rPr>
        <w:t xml:space="preserve">t-3 </w:t>
      </w:r>
      <w:r>
        <w:rPr>
          <w:color w:val="000000"/>
        </w:rPr>
        <w:t>至</w:t>
      </w:r>
      <w:r>
        <w:rPr>
          <w:color w:val="000000"/>
        </w:rPr>
        <w:t xml:space="preserve"> t-1</w:t>
      </w:r>
      <w:r>
        <w:rPr>
          <w:color w:val="000000"/>
        </w:rPr>
        <w:t>）的记录数重排层级，切点不变。</w:t>
      </w:r>
      <w:r>
        <w:rPr>
          <w:color w:val="000000"/>
        </w:rPr>
        <w:t xml:space="preserve">2018 </w:t>
      </w:r>
      <w:r>
        <w:rPr>
          <w:color w:val="000000"/>
        </w:rPr>
        <w:t>年没有更早数据，用当年记录并在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broker_tier_rolling.csv</w:t>
      </w:r>
      <w:r>
        <w:rPr>
          <w:color w:val="000000"/>
        </w:rPr>
        <w:t xml:space="preserve"> </w:t>
      </w:r>
      <w:r>
        <w:rPr>
          <w:color w:val="000000"/>
        </w:rPr>
        <w:t>标注。结果</w:t>
      </w:r>
      <w:r>
        <w:rPr>
          <w:color w:val="000000"/>
        </w:rPr>
        <w:t xml:space="preserve"> 23.1% </w:t>
      </w:r>
      <w:r>
        <w:rPr>
          <w:color w:val="000000"/>
        </w:rPr>
        <w:t>的事件换了层级，</w:t>
      </w:r>
      <w:r>
        <w:rPr>
          <w:color w:val="000000"/>
        </w:rPr>
        <w:t xml:space="preserve">62 </w:t>
      </w:r>
      <w:r>
        <w:rPr>
          <w:color w:val="000000"/>
        </w:rPr>
        <w:t>条事件因窗口内无记录无法归类。用滚动层级重估第</w:t>
      </w:r>
      <w:r>
        <w:rPr>
          <w:color w:val="000000"/>
        </w:rPr>
        <w:t xml:space="preserve"> 4 </w:t>
      </w:r>
      <w:r>
        <w:rPr>
          <w:color w:val="000000"/>
        </w:rPr>
        <w:t>问，上调与下调的不对称几乎不变（</w:t>
      </w:r>
      <w:r>
        <w:rPr>
          <w:color w:val="000000"/>
        </w:rPr>
        <w:t xml:space="preserve">[-1,+5] </w:t>
      </w:r>
      <w:r>
        <w:rPr>
          <w:color w:val="000000"/>
        </w:rPr>
        <w:t>交互项</w:t>
      </w:r>
      <w:r>
        <w:rPr>
          <w:color w:val="000000"/>
        </w:rPr>
        <w:t xml:space="preserve"> −0.70</w:t>
      </w:r>
      <w:r>
        <w:rPr>
          <w:color w:val="000000"/>
        </w:rPr>
        <w:t>，</w:t>
      </w:r>
      <w:r>
        <w:rPr>
          <w:color w:val="000000"/>
        </w:rPr>
        <w:t>p=0.024</w:t>
      </w:r>
      <w:r>
        <w:rPr>
          <w:color w:val="000000"/>
        </w:rPr>
        <w:t>；成交量</w:t>
      </w:r>
      <w:r>
        <w:rPr>
          <w:color w:val="000000"/>
        </w:rPr>
        <w:t xml:space="preserve"> −0.058</w:t>
      </w:r>
      <w:r>
        <w:rPr>
          <w:color w:val="000000"/>
        </w:rPr>
        <w:t>，</w:t>
      </w:r>
      <w:r>
        <w:rPr>
          <w:color w:val="000000"/>
        </w:rPr>
        <w:t>p=0.038</w:t>
      </w:r>
      <w:r>
        <w:rPr>
          <w:color w:val="000000"/>
        </w:rPr>
        <w:t>），但层级本身的显著性不稳定：头部上调的</w:t>
      </w:r>
      <w:r>
        <w:rPr>
          <w:color w:val="000000"/>
        </w:rPr>
        <w:t xml:space="preserve"> CAR </w:t>
      </w:r>
      <w:r>
        <w:rPr>
          <w:color w:val="000000"/>
        </w:rPr>
        <w:t>溢价从</w:t>
      </w:r>
      <w:r>
        <w:rPr>
          <w:color w:val="000000"/>
        </w:rPr>
        <w:t xml:space="preserve"> +0.55</w:t>
      </w:r>
      <w:r>
        <w:rPr>
          <w:color w:val="000000"/>
        </w:rPr>
        <w:t>（</w:t>
      </w:r>
      <w:r>
        <w:rPr>
          <w:color w:val="000000"/>
        </w:rPr>
        <w:t>p=0.016</w:t>
      </w:r>
      <w:r>
        <w:rPr>
          <w:color w:val="000000"/>
        </w:rPr>
        <w:t>）变为</w:t>
      </w:r>
      <w:r>
        <w:rPr>
          <w:color w:val="000000"/>
        </w:rPr>
        <w:t xml:space="preserve"> +0.49</w:t>
      </w:r>
      <w:r>
        <w:rPr>
          <w:color w:val="000000"/>
        </w:rPr>
        <w:t>（</w:t>
      </w:r>
      <w:r>
        <w:rPr>
          <w:color w:val="000000"/>
        </w:rPr>
        <w:t>p=0.044</w:t>
      </w:r>
      <w:r>
        <w:rPr>
          <w:color w:val="000000"/>
        </w:rPr>
        <w:t>），成交量溢价从</w:t>
      </w:r>
      <w:r>
        <w:rPr>
          <w:color w:val="000000"/>
        </w:rPr>
        <w:t xml:space="preserve"> +0.063</w:t>
      </w:r>
      <w:r>
        <w:rPr>
          <w:color w:val="000000"/>
        </w:rPr>
        <w:t>（</w:t>
      </w:r>
      <w:r>
        <w:rPr>
          <w:color w:val="000000"/>
        </w:rPr>
        <w:t>p=0.013</w:t>
      </w:r>
      <w:r>
        <w:rPr>
          <w:color w:val="000000"/>
        </w:rPr>
        <w:t>）变为</w:t>
      </w:r>
      <w:r>
        <w:rPr>
          <w:color w:val="000000"/>
        </w:rPr>
        <w:t xml:space="preserve"> +0.042</w:t>
      </w:r>
      <w:r>
        <w:rPr>
          <w:color w:val="000000"/>
        </w:rPr>
        <w:t>（</w:t>
      </w:r>
      <w:r>
        <w:rPr>
          <w:color w:val="000000"/>
        </w:rPr>
        <w:t>p=0.100</w:t>
      </w:r>
      <w:r>
        <w:rPr>
          <w:color w:val="000000"/>
        </w:rPr>
        <w:t>）；中部下调的</w:t>
      </w:r>
      <w:r>
        <w:rPr>
          <w:color w:val="000000"/>
        </w:rPr>
        <w:t xml:space="preserve"> +0.62</w:t>
      </w:r>
      <w:r>
        <w:rPr>
          <w:color w:val="000000"/>
        </w:rPr>
        <w:t>（</w:t>
      </w:r>
      <w:r>
        <w:rPr>
          <w:color w:val="000000"/>
        </w:rPr>
        <w:t>p=0.007</w:t>
      </w:r>
      <w:r>
        <w:rPr>
          <w:color w:val="000000"/>
        </w:rPr>
        <w:t>）变为</w:t>
      </w:r>
      <w:r>
        <w:rPr>
          <w:color w:val="000000"/>
        </w:rPr>
        <w:t xml:space="preserve"> +0.32</w:t>
      </w:r>
      <w:r>
        <w:rPr>
          <w:color w:val="000000"/>
        </w:rPr>
        <w:t>（</w:t>
      </w:r>
      <w:r>
        <w:rPr>
          <w:color w:val="000000"/>
        </w:rPr>
        <w:t>p=0.131</w:t>
      </w:r>
      <w:r>
        <w:rPr>
          <w:color w:val="000000"/>
        </w:rPr>
        <w:t>）。所以层级结果只能作为提示，不能作为稳定结论。</w:t>
      </w:r>
    </w:p>
    <w:p w14:paraId="263944A5" w14:textId="77777777" w:rsidR="00AE7A95" w:rsidRDefault="00B21F59">
      <w:pPr>
        <w:pStyle w:val="1"/>
        <w:spacing w:before="280" w:after="120"/>
      </w:pPr>
      <w:bookmarkStart w:id="17" w:name="_Toc243226853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7E0B4455" w14:textId="77777777" w:rsidR="00AE7A95" w:rsidRDefault="00B21F59">
      <w:r>
        <w:rPr>
          <w:color w:val="000000"/>
        </w:rPr>
        <w:t>这一节是这份备忘最有价值的部分，都是实测踩过、已经处理或如实写进局限的。</w:t>
      </w:r>
    </w:p>
    <w:p w14:paraId="11495B48" w14:textId="77777777" w:rsidR="00AE7A95" w:rsidRDefault="00B21F59">
      <w:pPr>
        <w:pStyle w:val="21"/>
        <w:spacing w:after="120"/>
      </w:pPr>
      <w:bookmarkStart w:id="18" w:name="_Toc243226854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463F89EF" w14:textId="77777777" w:rsidR="00AE7A95" w:rsidRDefault="00B21F59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0E9B792F" w14:textId="77777777" w:rsidR="00AE7A95" w:rsidRDefault="00B21F59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7D84AE00" w14:textId="77777777" w:rsidR="00AE7A95" w:rsidRDefault="00B21F59">
      <w:pPr>
        <w:pStyle w:val="21"/>
        <w:spacing w:after="120"/>
      </w:pPr>
      <w:bookmarkStart w:id="19" w:name="_Toc243226855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66144376" w14:textId="77777777" w:rsidR="00AE7A95" w:rsidRDefault="00B21F59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326D03AC" w14:textId="77777777" w:rsidR="00AE7A95" w:rsidRDefault="00B21F59">
      <w:pPr>
        <w:pStyle w:val="21"/>
        <w:spacing w:after="120"/>
      </w:pPr>
      <w:bookmarkStart w:id="20" w:name="_Toc243226856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1B32B65A" w14:textId="77777777" w:rsidR="00AE7A95" w:rsidRDefault="00B21F59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038A5E82" w14:textId="77777777" w:rsidR="00AE7A95" w:rsidRDefault="00B21F59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条明星研报被误判成非明星。归并中信建投后，券商层级从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）换了层级。此后又按年份并入安信</w:t>
      </w:r>
      <w:r>
        <w:rPr>
          <w:color w:val="000000"/>
        </w:rPr>
        <w:t>/</w:t>
      </w:r>
      <w:r>
        <w:rPr>
          <w:color w:val="000000"/>
        </w:rPr>
        <w:t>国投、国联</w:t>
      </w:r>
      <w:r>
        <w:rPr>
          <w:color w:val="000000"/>
        </w:rPr>
        <w:t>/</w:t>
      </w:r>
      <w:r>
        <w:rPr>
          <w:color w:val="000000"/>
        </w:rPr>
        <w:t>国联民生、华菁</w:t>
      </w:r>
      <w:r>
        <w:rPr>
          <w:color w:val="000000"/>
        </w:rPr>
        <w:t>/</w:t>
      </w:r>
      <w:r>
        <w:rPr>
          <w:color w:val="000000"/>
        </w:rPr>
        <w:t>华兴、新时代</w:t>
      </w:r>
      <w:r>
        <w:rPr>
          <w:color w:val="000000"/>
        </w:rPr>
        <w:t>/</w:t>
      </w:r>
      <w:r>
        <w:rPr>
          <w:color w:val="000000"/>
        </w:rPr>
        <w:t>诚通等改名对，当前为</w:t>
      </w:r>
      <w:r>
        <w:rPr>
          <w:color w:val="000000"/>
        </w:rPr>
        <w:t xml:space="preserve"> 13 / 26 / 86</w:t>
      </w:r>
      <w:r>
        <w:rPr>
          <w:color w:val="000000"/>
        </w:rPr>
        <w:t>（</w:t>
      </w:r>
      <w:r>
        <w:rPr>
          <w:color w:val="000000"/>
        </w:rPr>
        <w:t xml:space="preserve">125 </w:t>
      </w:r>
      <w:r>
        <w:rPr>
          <w:color w:val="000000"/>
        </w:rPr>
        <w:t>家）。事件表保留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原始机构名；规范化只用于匹配与层级，展示用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返回当年在用的名称。</w:t>
      </w:r>
    </w:p>
    <w:p w14:paraId="6E586376" w14:textId="77777777" w:rsidR="00AE7A95" w:rsidRDefault="00B21F59">
      <w:r>
        <w:rPr>
          <w:color w:val="000000"/>
        </w:rPr>
        <w:t>按年份处理的改名与合并：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AE7A95" w14:paraId="63AC5C6A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FEC9596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旧名</w:t>
            </w:r>
          </w:p>
        </w:tc>
        <w:tc>
          <w:tcPr>
            <w:tcW w:w="2353" w:type="dxa"/>
            <w:shd w:val="clear" w:color="auto" w:fill="F2F2F2"/>
          </w:tcPr>
          <w:p w14:paraId="42336EBD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</w:t>
            </w:r>
          </w:p>
        </w:tc>
        <w:tc>
          <w:tcPr>
            <w:tcW w:w="2353" w:type="dxa"/>
            <w:shd w:val="clear" w:color="auto" w:fill="F2F2F2"/>
          </w:tcPr>
          <w:p w14:paraId="4A2C1AEE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新名生效年</w:t>
            </w:r>
          </w:p>
        </w:tc>
        <w:tc>
          <w:tcPr>
            <w:tcW w:w="2353" w:type="dxa"/>
            <w:shd w:val="clear" w:color="auto" w:fill="F2F2F2"/>
          </w:tcPr>
          <w:p w14:paraId="1912073D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证据</w:t>
            </w:r>
          </w:p>
        </w:tc>
      </w:tr>
      <w:tr w:rsidR="00AE7A95" w14:paraId="310548AC" w14:textId="77777777">
        <w:trPr>
          <w:cantSplit/>
          <w:jc w:val="center"/>
        </w:trPr>
        <w:tc>
          <w:tcPr>
            <w:tcW w:w="2353" w:type="dxa"/>
          </w:tcPr>
          <w:p w14:paraId="6662439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联讯证券</w:t>
            </w:r>
          </w:p>
        </w:tc>
        <w:tc>
          <w:tcPr>
            <w:tcW w:w="2353" w:type="dxa"/>
          </w:tcPr>
          <w:p w14:paraId="62C900E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粤开证券</w:t>
            </w:r>
          </w:p>
        </w:tc>
        <w:tc>
          <w:tcPr>
            <w:tcW w:w="2353" w:type="dxa"/>
          </w:tcPr>
          <w:p w14:paraId="54357FF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237A972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同一机构，旧名留在历史记录</w:t>
            </w:r>
          </w:p>
        </w:tc>
      </w:tr>
      <w:tr w:rsidR="00AE7A95" w14:paraId="401A9D2F" w14:textId="77777777">
        <w:trPr>
          <w:cantSplit/>
          <w:jc w:val="center"/>
        </w:trPr>
        <w:tc>
          <w:tcPr>
            <w:tcW w:w="2353" w:type="dxa"/>
          </w:tcPr>
          <w:p w14:paraId="32C1CD5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财富证券</w:t>
            </w:r>
          </w:p>
        </w:tc>
        <w:tc>
          <w:tcPr>
            <w:tcW w:w="2353" w:type="dxa"/>
          </w:tcPr>
          <w:p w14:paraId="4FEF812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财信证券</w:t>
            </w:r>
          </w:p>
        </w:tc>
        <w:tc>
          <w:tcPr>
            <w:tcW w:w="2353" w:type="dxa"/>
          </w:tcPr>
          <w:p w14:paraId="323AD3B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15D8FAC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AE7A95" w14:paraId="3D05FC85" w14:textId="77777777">
        <w:trPr>
          <w:cantSplit/>
          <w:jc w:val="center"/>
        </w:trPr>
        <w:tc>
          <w:tcPr>
            <w:tcW w:w="2353" w:type="dxa"/>
          </w:tcPr>
          <w:p w14:paraId="580CE09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华菁证券</w:t>
            </w:r>
          </w:p>
        </w:tc>
        <w:tc>
          <w:tcPr>
            <w:tcW w:w="2353" w:type="dxa"/>
          </w:tcPr>
          <w:p w14:paraId="011052B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华兴证券</w:t>
            </w:r>
          </w:p>
        </w:tc>
        <w:tc>
          <w:tcPr>
            <w:tcW w:w="2353" w:type="dxa"/>
          </w:tcPr>
          <w:p w14:paraId="6A417B0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2021</w:t>
            </w:r>
          </w:p>
        </w:tc>
        <w:tc>
          <w:tcPr>
            <w:tcW w:w="2353" w:type="dxa"/>
          </w:tcPr>
          <w:p w14:paraId="6D1AED1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3/4</w:t>
            </w:r>
          </w:p>
        </w:tc>
      </w:tr>
      <w:tr w:rsidR="00AE7A95" w14:paraId="7FCAEEBB" w14:textId="77777777">
        <w:trPr>
          <w:cantSplit/>
          <w:jc w:val="center"/>
        </w:trPr>
        <w:tc>
          <w:tcPr>
            <w:tcW w:w="2353" w:type="dxa"/>
          </w:tcPr>
          <w:p w14:paraId="29B555A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新时代证券</w:t>
            </w:r>
          </w:p>
        </w:tc>
        <w:tc>
          <w:tcPr>
            <w:tcW w:w="2353" w:type="dxa"/>
          </w:tcPr>
          <w:p w14:paraId="2CA3D19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诚通证券</w:t>
            </w:r>
          </w:p>
        </w:tc>
        <w:tc>
          <w:tcPr>
            <w:tcW w:w="2353" w:type="dxa"/>
          </w:tcPr>
          <w:p w14:paraId="23AD6E1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2022</w:t>
            </w:r>
          </w:p>
        </w:tc>
        <w:tc>
          <w:tcPr>
            <w:tcW w:w="2353" w:type="dxa"/>
          </w:tcPr>
          <w:p w14:paraId="4F65647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更名，样本内记录很少</w:t>
            </w:r>
          </w:p>
        </w:tc>
      </w:tr>
      <w:tr w:rsidR="00AE7A95" w14:paraId="2D1CC61F" w14:textId="77777777">
        <w:trPr>
          <w:cantSplit/>
          <w:jc w:val="center"/>
        </w:trPr>
        <w:tc>
          <w:tcPr>
            <w:tcW w:w="2353" w:type="dxa"/>
          </w:tcPr>
          <w:p w14:paraId="2735782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安信证券</w:t>
            </w:r>
          </w:p>
        </w:tc>
        <w:tc>
          <w:tcPr>
            <w:tcW w:w="2353" w:type="dxa"/>
          </w:tcPr>
          <w:p w14:paraId="494FC36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国投证券</w:t>
            </w:r>
          </w:p>
        </w:tc>
        <w:tc>
          <w:tcPr>
            <w:tcW w:w="2353" w:type="dxa"/>
          </w:tcPr>
          <w:p w14:paraId="1407AEE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2024</w:t>
            </w:r>
          </w:p>
        </w:tc>
        <w:tc>
          <w:tcPr>
            <w:tcW w:w="2353" w:type="dxa"/>
          </w:tcPr>
          <w:p w14:paraId="05CD395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26/32</w:t>
            </w:r>
          </w:p>
        </w:tc>
      </w:tr>
      <w:tr w:rsidR="00AE7A95" w14:paraId="13ED100A" w14:textId="77777777">
        <w:trPr>
          <w:cantSplit/>
          <w:jc w:val="center"/>
        </w:trPr>
        <w:tc>
          <w:tcPr>
            <w:tcW w:w="2353" w:type="dxa"/>
          </w:tcPr>
          <w:p w14:paraId="43E96A1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国联证券</w:t>
            </w:r>
          </w:p>
        </w:tc>
        <w:tc>
          <w:tcPr>
            <w:tcW w:w="2353" w:type="dxa"/>
          </w:tcPr>
          <w:p w14:paraId="6C98554A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国联民生</w:t>
            </w:r>
          </w:p>
        </w:tc>
        <w:tc>
          <w:tcPr>
            <w:tcW w:w="2353" w:type="dxa"/>
          </w:tcPr>
          <w:p w14:paraId="2B0CDCAA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277A251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合并；</w:t>
            </w: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2022-2024 </w:t>
            </w:r>
            <w:r>
              <w:rPr>
                <w:color w:val="000000"/>
                <w:sz w:val="21"/>
              </w:rPr>
              <w:t>提前用了新名</w:t>
            </w:r>
          </w:p>
        </w:tc>
      </w:tr>
      <w:tr w:rsidR="00AE7A95" w14:paraId="1E3AD783" w14:textId="77777777">
        <w:trPr>
          <w:cantSplit/>
          <w:jc w:val="center"/>
        </w:trPr>
        <w:tc>
          <w:tcPr>
            <w:tcW w:w="2353" w:type="dxa"/>
          </w:tcPr>
          <w:p w14:paraId="088D03B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国泰君安</w:t>
            </w:r>
          </w:p>
        </w:tc>
        <w:tc>
          <w:tcPr>
            <w:tcW w:w="2353" w:type="dxa"/>
          </w:tcPr>
          <w:p w14:paraId="24D419D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国泰海通</w:t>
            </w:r>
          </w:p>
        </w:tc>
        <w:tc>
          <w:tcPr>
            <w:tcW w:w="2353" w:type="dxa"/>
          </w:tcPr>
          <w:p w14:paraId="77EEF8F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25D2ACC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2020-2024 </w:t>
            </w:r>
            <w:r>
              <w:rPr>
                <w:color w:val="000000"/>
                <w:sz w:val="21"/>
              </w:rPr>
              <w:t>提前用了新名；</w:t>
            </w:r>
            <w:r>
              <w:rPr>
                <w:color w:val="000000"/>
                <w:sz w:val="21"/>
              </w:rPr>
              <w:t xml:space="preserve">274 </w:t>
            </w:r>
            <w:r>
              <w:rPr>
                <w:color w:val="000000"/>
                <w:sz w:val="21"/>
              </w:rPr>
              <w:t>行分析师全与国泰君安重合、与海通零重合</w:t>
            </w:r>
          </w:p>
        </w:tc>
      </w:tr>
    </w:tbl>
    <w:p w14:paraId="526A7D2D" w14:textId="77777777" w:rsidR="00AE7A95" w:rsidRDefault="00AE7A95">
      <w:pPr>
        <w:spacing w:after="0"/>
      </w:pPr>
    </w:p>
    <w:p w14:paraId="5A511737" w14:textId="77777777" w:rsidR="00AE7A95" w:rsidRDefault="00B21F59">
      <w:r>
        <w:rPr>
          <w:color w:val="000000"/>
        </w:rPr>
        <w:t>稳定身份用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canonical_broker</w:t>
      </w:r>
      <w:r>
        <w:rPr>
          <w:color w:val="000000"/>
        </w:rPr>
        <w:t>，跨年汇总；展示用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>，按年份返回当时名称。</w:t>
      </w:r>
    </w:p>
    <w:p w14:paraId="73F47A16" w14:textId="77777777" w:rsidR="00AE7A95" w:rsidRDefault="00B21F59">
      <w:r>
        <w:rPr>
          <w:color w:val="000000"/>
        </w:rPr>
        <w:t>还有三类名字坑：</w:t>
      </w:r>
    </w:p>
    <w:p w14:paraId="04FC876C" w14:textId="77777777" w:rsidR="00AE7A95" w:rsidRDefault="00B21F59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66E3DD39" w14:textId="77777777" w:rsidR="00AE7A95" w:rsidRDefault="00B21F59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4EAACD3D" w14:textId="77777777" w:rsidR="00AE7A95" w:rsidRDefault="00B21F59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09908ED4" w14:textId="77777777" w:rsidR="00AE7A95" w:rsidRDefault="00B21F59">
      <w:pPr>
        <w:pStyle w:val="21"/>
        <w:spacing w:after="120"/>
      </w:pPr>
      <w:bookmarkStart w:id="21" w:name="_Toc243226857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09C4238D" w14:textId="77777777" w:rsidR="00AE7A95" w:rsidRDefault="00B21F59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4494851B" w14:textId="77777777" w:rsidR="00AE7A95" w:rsidRDefault="00B21F59">
      <w:pPr>
        <w:pStyle w:val="21"/>
        <w:spacing w:after="120"/>
      </w:pPr>
      <w:bookmarkStart w:id="22" w:name="_Toc243226858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10C32F15" w14:textId="77777777" w:rsidR="00AE7A95" w:rsidRDefault="00B21F59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2AF1FD0A" w14:textId="77777777" w:rsidR="00AE7A95" w:rsidRDefault="00B21F59">
      <w:pPr>
        <w:pStyle w:val="21"/>
        <w:spacing w:after="120"/>
      </w:pPr>
      <w:bookmarkStart w:id="23" w:name="_Toc243226859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20853C41" w14:textId="77777777" w:rsidR="00AE7A95" w:rsidRDefault="00B21F59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3265585D" w14:textId="77777777" w:rsidR="00AE7A95" w:rsidRDefault="00B21F59">
      <w:pPr>
        <w:pStyle w:val="21"/>
        <w:spacing w:after="120"/>
      </w:pPr>
      <w:bookmarkStart w:id="24" w:name="_Toc243226860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74FBBDF3" w14:textId="77777777" w:rsidR="00AE7A95" w:rsidRDefault="00B21F59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78B30F21" w14:textId="77777777" w:rsidR="00AE7A95" w:rsidRDefault="00B21F59">
      <w:pPr>
        <w:pStyle w:val="21"/>
        <w:spacing w:after="120"/>
      </w:pPr>
      <w:bookmarkStart w:id="25" w:name="_Toc243226861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08586EEF" w14:textId="77777777" w:rsidR="00AE7A95" w:rsidRDefault="00B21F59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43A489BC" w14:textId="77777777" w:rsidR="00AE7A95" w:rsidRDefault="00B21F59">
      <w:pPr>
        <w:pStyle w:val="21"/>
        <w:spacing w:after="120"/>
      </w:pPr>
      <w:bookmarkStart w:id="26" w:name="_Toc243226862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1A44D302" w14:textId="77777777" w:rsidR="00AE7A95" w:rsidRDefault="00B21F59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5D5FA1CE" w14:textId="77777777" w:rsidR="00AE7A95" w:rsidRDefault="00B21F59">
      <w:pPr>
        <w:pStyle w:val="21"/>
        <w:spacing w:after="120"/>
      </w:pPr>
      <w:bookmarkStart w:id="27" w:name="_Toc243226863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38CF50E0" w14:textId="77777777" w:rsidR="00AE7A95" w:rsidRDefault="00B21F59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045E7094" w14:textId="77777777" w:rsidR="00AE7A95" w:rsidRDefault="00B21F59">
      <w:pPr>
        <w:pStyle w:val="21"/>
        <w:spacing w:after="120"/>
      </w:pPr>
      <w:bookmarkStart w:id="28" w:name="_Toc243226864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36119104" w14:textId="77777777" w:rsidR="00AE7A95" w:rsidRDefault="00B21F59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5AF52995" w14:textId="77777777" w:rsidR="00AE7A95" w:rsidRDefault="00B21F59">
      <w:pPr>
        <w:pStyle w:val="21"/>
        <w:spacing w:after="120"/>
      </w:pPr>
      <w:bookmarkStart w:id="29" w:name="_Toc243226865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0A491EE3" w14:textId="77777777" w:rsidR="00AE7A95" w:rsidRDefault="00B21F59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32329134" w14:textId="77777777" w:rsidR="00AE7A95" w:rsidRDefault="00B21F59">
      <w:pPr>
        <w:pStyle w:val="21"/>
        <w:spacing w:after="120"/>
      </w:pPr>
      <w:bookmarkStart w:id="30" w:name="_Toc243226866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58F94E35" w14:textId="77777777" w:rsidR="00AE7A95" w:rsidRDefault="00B21F59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6F3A2AAE" w14:textId="77777777" w:rsidR="00AE7A95" w:rsidRDefault="00B21F59">
      <w:pPr>
        <w:pStyle w:val="1"/>
        <w:spacing w:before="280" w:after="120"/>
      </w:pPr>
      <w:bookmarkStart w:id="31" w:name="_Toc243226867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258456D7" w14:textId="77777777" w:rsidR="00AE7A95" w:rsidRDefault="00B21F59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610432DF" w14:textId="77777777" w:rsidR="00AE7A95" w:rsidRDefault="00B21F59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AE7A95" w14:paraId="56844CBA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79207AC3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6E127E4D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AE7A95" w14:paraId="6D0CF50A" w14:textId="77777777">
        <w:trPr>
          <w:cantSplit/>
          <w:jc w:val="center"/>
        </w:trPr>
        <w:tc>
          <w:tcPr>
            <w:tcW w:w="4706" w:type="dxa"/>
          </w:tcPr>
          <w:p w14:paraId="2C80660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54D7921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AE7A95" w14:paraId="4DF5E82F" w14:textId="77777777">
        <w:trPr>
          <w:cantSplit/>
          <w:jc w:val="center"/>
        </w:trPr>
        <w:tc>
          <w:tcPr>
            <w:tcW w:w="4706" w:type="dxa"/>
          </w:tcPr>
          <w:p w14:paraId="25217BA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10920C7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AE7A95" w14:paraId="49230951" w14:textId="77777777">
        <w:trPr>
          <w:cantSplit/>
          <w:jc w:val="center"/>
        </w:trPr>
        <w:tc>
          <w:tcPr>
            <w:tcW w:w="4706" w:type="dxa"/>
          </w:tcPr>
          <w:p w14:paraId="6DD92591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3E832B5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AE7A95" w14:paraId="464CC4CE" w14:textId="77777777">
        <w:trPr>
          <w:cantSplit/>
          <w:jc w:val="center"/>
        </w:trPr>
        <w:tc>
          <w:tcPr>
            <w:tcW w:w="4706" w:type="dxa"/>
          </w:tcPr>
          <w:p w14:paraId="6029384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2861AD9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AE7A95" w14:paraId="614F7B66" w14:textId="77777777">
        <w:trPr>
          <w:cantSplit/>
          <w:jc w:val="center"/>
        </w:trPr>
        <w:tc>
          <w:tcPr>
            <w:tcW w:w="4706" w:type="dxa"/>
          </w:tcPr>
          <w:p w14:paraId="0A26FBF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149CE02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413DEC58" w14:textId="77777777" w:rsidR="00AE7A95" w:rsidRDefault="00AE7A95">
      <w:pPr>
        <w:spacing w:after="0"/>
      </w:pPr>
    </w:p>
    <w:p w14:paraId="7FA0C235" w14:textId="77777777" w:rsidR="00AE7A95" w:rsidRDefault="00B21F59">
      <w:r>
        <w:rPr>
          <w:color w:val="000000"/>
        </w:rPr>
        <w:t>口径细节：</w:t>
      </w:r>
    </w:p>
    <w:p w14:paraId="55476E14" w14:textId="77777777" w:rsidR="00AE7A95" w:rsidRDefault="00B21F59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3056D4CD" w14:textId="77777777" w:rsidR="00AE7A95" w:rsidRDefault="00B21F59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0E2E86A8" w14:textId="77777777" w:rsidR="00AE7A95" w:rsidRDefault="00B21F59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29F087C4" w14:textId="77777777" w:rsidR="00AE7A95" w:rsidRDefault="00B21F59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0B952E8B" w14:textId="77777777" w:rsidR="00AE7A95" w:rsidRDefault="00B21F59">
      <w:r>
        <w:rPr>
          <w:color w:val="000000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</w:t>
      </w:r>
      <w:r>
        <w:rPr>
          <w:color w:val="000000"/>
        </w:rPr>
        <w:t xml:space="preserve"> + 80% </w:t>
      </w:r>
      <w:r>
        <w:rPr>
          <w:color w:val="000000"/>
        </w:rPr>
        <w:t>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 w14:paraId="752730C8" w14:textId="77777777" w:rsidR="00AE7A95" w:rsidRDefault="00B21F59">
      <w:pPr>
        <w:pStyle w:val="21"/>
        <w:spacing w:after="120"/>
      </w:pPr>
      <w:bookmarkStart w:id="32" w:name="_Toc243226868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7B8761E3" w14:textId="77777777" w:rsidR="00AE7A95" w:rsidRDefault="00B21F59">
      <w:r>
        <w:rPr>
          <w:color w:val="000000"/>
        </w:rPr>
        <w:t>行情面板</w:t>
      </w:r>
      <w:r>
        <w:rPr>
          <w:color w:val="000000"/>
        </w:rPr>
        <w:t xml:space="preserve"> 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AE7A95" w14:paraId="6C71746A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13C33DC6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44259598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70E8B8B0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2B023B4A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0FA94965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AE7A95" w14:paraId="0B40AADF" w14:textId="77777777">
        <w:trPr>
          <w:cantSplit/>
          <w:jc w:val="center"/>
        </w:trPr>
        <w:tc>
          <w:tcPr>
            <w:tcW w:w="1882" w:type="dxa"/>
          </w:tcPr>
          <w:p w14:paraId="578C06B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31EA45D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+0.38pp</w:t>
            </w:r>
          </w:p>
        </w:tc>
        <w:tc>
          <w:tcPr>
            <w:tcW w:w="1882" w:type="dxa"/>
          </w:tcPr>
          <w:p w14:paraId="03870FA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2.19</w:t>
            </w:r>
          </w:p>
        </w:tc>
        <w:tc>
          <w:tcPr>
            <w:tcW w:w="1882" w:type="dxa"/>
          </w:tcPr>
          <w:p w14:paraId="6F6FF70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3565537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0.34</w:t>
            </w:r>
          </w:p>
        </w:tc>
      </w:tr>
      <w:tr w:rsidR="00AE7A95" w14:paraId="208B46AB" w14:textId="77777777">
        <w:trPr>
          <w:cantSplit/>
          <w:jc w:val="center"/>
        </w:trPr>
        <w:tc>
          <w:tcPr>
            <w:tcW w:w="1882" w:type="dxa"/>
          </w:tcPr>
          <w:p w14:paraId="4AE7D2E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3A93A47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+0.55pp</w:t>
            </w:r>
          </w:p>
        </w:tc>
        <w:tc>
          <w:tcPr>
            <w:tcW w:w="1882" w:type="dxa"/>
          </w:tcPr>
          <w:p w14:paraId="4D1A39C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2.33</w:t>
            </w:r>
          </w:p>
        </w:tc>
        <w:tc>
          <w:tcPr>
            <w:tcW w:w="1882" w:type="dxa"/>
          </w:tcPr>
          <w:p w14:paraId="0228915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0.20pp</w:t>
            </w:r>
          </w:p>
        </w:tc>
        <w:tc>
          <w:tcPr>
            <w:tcW w:w="1882" w:type="dxa"/>
          </w:tcPr>
          <w:p w14:paraId="695C99F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AE7A95" w14:paraId="19843A46" w14:textId="77777777">
        <w:trPr>
          <w:cantSplit/>
          <w:jc w:val="center"/>
        </w:trPr>
        <w:tc>
          <w:tcPr>
            <w:tcW w:w="1882" w:type="dxa"/>
          </w:tcPr>
          <w:p w14:paraId="1A22BF8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42195FE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+0.99pp</w:t>
            </w:r>
          </w:p>
        </w:tc>
        <w:tc>
          <w:tcPr>
            <w:tcW w:w="1882" w:type="dxa"/>
          </w:tcPr>
          <w:p w14:paraId="627FEE1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3.57</w:t>
            </w:r>
          </w:p>
        </w:tc>
        <w:tc>
          <w:tcPr>
            <w:tcW w:w="1882" w:type="dxa"/>
          </w:tcPr>
          <w:p w14:paraId="60DCC5E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10A15D4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AE7A95" w14:paraId="0100FDDB" w14:textId="77777777">
        <w:trPr>
          <w:cantSplit/>
          <w:jc w:val="center"/>
        </w:trPr>
        <w:tc>
          <w:tcPr>
            <w:tcW w:w="1882" w:type="dxa"/>
          </w:tcPr>
          <w:p w14:paraId="00BC3BD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50515C1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+1.47pp</w:t>
            </w:r>
          </w:p>
        </w:tc>
        <w:tc>
          <w:tcPr>
            <w:tcW w:w="1882" w:type="dxa"/>
          </w:tcPr>
          <w:p w14:paraId="5C477B4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2.01</w:t>
            </w:r>
          </w:p>
        </w:tc>
        <w:tc>
          <w:tcPr>
            <w:tcW w:w="1882" w:type="dxa"/>
          </w:tcPr>
          <w:p w14:paraId="3D52628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0.76pp</w:t>
            </w:r>
          </w:p>
        </w:tc>
        <w:tc>
          <w:tcPr>
            <w:tcW w:w="1882" w:type="dxa"/>
          </w:tcPr>
          <w:p w14:paraId="1C9AFDA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0.97</w:t>
            </w:r>
          </w:p>
        </w:tc>
      </w:tr>
      <w:tr w:rsidR="00AE7A95" w14:paraId="7536B955" w14:textId="77777777">
        <w:trPr>
          <w:cantSplit/>
          <w:jc w:val="center"/>
        </w:trPr>
        <w:tc>
          <w:tcPr>
            <w:tcW w:w="1882" w:type="dxa"/>
          </w:tcPr>
          <w:p w14:paraId="1E17716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04667B2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+0.88pp</w:t>
            </w:r>
          </w:p>
        </w:tc>
        <w:tc>
          <w:tcPr>
            <w:tcW w:w="1882" w:type="dxa"/>
          </w:tcPr>
          <w:p w14:paraId="6A8E3F8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0.83</w:t>
            </w:r>
          </w:p>
        </w:tc>
        <w:tc>
          <w:tcPr>
            <w:tcW w:w="1882" w:type="dxa"/>
          </w:tcPr>
          <w:p w14:paraId="6E27BF0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+1.36pp</w:t>
            </w:r>
          </w:p>
        </w:tc>
        <w:tc>
          <w:tcPr>
            <w:tcW w:w="1882" w:type="dxa"/>
          </w:tcPr>
          <w:p w14:paraId="05D91CE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1.17</w:t>
            </w:r>
          </w:p>
        </w:tc>
      </w:tr>
      <w:tr w:rsidR="00AE7A95" w14:paraId="339A816A" w14:textId="77777777">
        <w:trPr>
          <w:cantSplit/>
          <w:jc w:val="center"/>
        </w:trPr>
        <w:tc>
          <w:tcPr>
            <w:tcW w:w="1882" w:type="dxa"/>
          </w:tcPr>
          <w:p w14:paraId="4F70F5E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3B967AD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16F3F88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28922C2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0AB3ED1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496389FC" w14:textId="77777777" w:rsidR="00AE7A95" w:rsidRDefault="00AE7A95">
      <w:pPr>
        <w:spacing w:after="0"/>
      </w:pPr>
    </w:p>
    <w:p w14:paraId="0AB17785" w14:textId="77777777" w:rsidR="00AE7A95" w:rsidRDefault="00B21F59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+0.43</w:t>
      </w:r>
      <w:r>
        <w:rPr>
          <w:color w:val="000000"/>
        </w:rPr>
        <w:t>（</w:t>
      </w:r>
      <w:r>
        <w:rPr>
          <w:color w:val="000000"/>
        </w:rPr>
        <w:t>t=2.52</w:t>
      </w:r>
      <w:r>
        <w:rPr>
          <w:color w:val="000000"/>
        </w:rPr>
        <w:t>）、</w:t>
      </w:r>
      <w:r>
        <w:rPr>
          <w:color w:val="000000"/>
        </w:rPr>
        <w:t>[-1,+5] +0.62</w:t>
      </w:r>
      <w:r>
        <w:rPr>
          <w:color w:val="000000"/>
        </w:rPr>
        <w:t>（</w:t>
      </w:r>
      <w:r>
        <w:rPr>
          <w:color w:val="000000"/>
        </w:rPr>
        <w:t>t=2.60</w:t>
      </w:r>
      <w:r>
        <w:rPr>
          <w:color w:val="000000"/>
        </w:rPr>
        <w:t>）、</w:t>
      </w:r>
      <w:r>
        <w:rPr>
          <w:color w:val="000000"/>
        </w:rPr>
        <w:t>[-5,+5] +1.07</w:t>
      </w:r>
      <w:r>
        <w:rPr>
          <w:color w:val="000000"/>
        </w:rPr>
        <w:t>（</w:t>
      </w:r>
      <w:r>
        <w:rPr>
          <w:color w:val="000000"/>
        </w:rPr>
        <w:t>t=3.83</w:t>
      </w:r>
      <w:r>
        <w:rPr>
          <w:color w:val="000000"/>
        </w:rPr>
        <w:t>）、</w:t>
      </w:r>
      <w:r>
        <w:rPr>
          <w:color w:val="000000"/>
        </w:rPr>
        <w:t>[0,+120] +1.54</w:t>
      </w:r>
      <w:r>
        <w:rPr>
          <w:color w:val="000000"/>
        </w:rPr>
        <w:t>（</w:t>
      </w:r>
      <w:r>
        <w:rPr>
          <w:color w:val="000000"/>
        </w:rPr>
        <w:t>t=2.10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5542DD2A" w14:textId="77777777" w:rsidR="00AE7A95" w:rsidRDefault="00B21F59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012B88C7" w14:textId="77777777" w:rsidR="00AE7A95" w:rsidRDefault="00B21F59">
      <w:pPr>
        <w:pStyle w:val="21"/>
        <w:spacing w:after="120"/>
      </w:pPr>
      <w:bookmarkStart w:id="33" w:name="_Toc243226869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7E2AD8B6" w14:textId="77777777" w:rsidR="00AE7A95" w:rsidRDefault="00B21F59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E7A95" w14:paraId="784065E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CC8B494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4AC47DE3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6F1E4B6C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AE7A95" w14:paraId="3D505A2A" w14:textId="77777777">
        <w:trPr>
          <w:cantSplit/>
          <w:jc w:val="center"/>
        </w:trPr>
        <w:tc>
          <w:tcPr>
            <w:tcW w:w="3137" w:type="dxa"/>
          </w:tcPr>
          <w:p w14:paraId="5991DF2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4C2BAB3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4254766F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E7A95" w14:paraId="4D74D0FD" w14:textId="77777777">
        <w:trPr>
          <w:cantSplit/>
          <w:jc w:val="center"/>
        </w:trPr>
        <w:tc>
          <w:tcPr>
            <w:tcW w:w="3137" w:type="dxa"/>
          </w:tcPr>
          <w:p w14:paraId="4E9FCEE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63D259D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+1.08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17CDCE6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E7A95" w14:paraId="3840E8D7" w14:textId="77777777">
        <w:trPr>
          <w:cantSplit/>
          <w:jc w:val="center"/>
        </w:trPr>
        <w:tc>
          <w:tcPr>
            <w:tcW w:w="3137" w:type="dxa"/>
          </w:tcPr>
          <w:p w14:paraId="158245E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41BFF65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+0.45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7C5A88D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D314B43" w14:textId="77777777" w:rsidR="00AE7A95" w:rsidRDefault="00AE7A95">
      <w:pPr>
        <w:spacing w:after="0"/>
      </w:pPr>
    </w:p>
    <w:p w14:paraId="572103EF" w14:textId="77777777" w:rsidR="00AE7A95" w:rsidRDefault="00B21F59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28A0C350" w14:textId="77777777" w:rsidR="00AE7A95" w:rsidRDefault="00B21F59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AE7A95" w14:paraId="20A1BFE5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3A71A596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34EA36F2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184AB862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0590529C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0CBDD755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69FA953E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4D3C62A9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AE7A95" w14:paraId="53C3A72D" w14:textId="77777777">
        <w:trPr>
          <w:cantSplit/>
          <w:jc w:val="center"/>
        </w:trPr>
        <w:tc>
          <w:tcPr>
            <w:tcW w:w="1345" w:type="dxa"/>
          </w:tcPr>
          <w:p w14:paraId="784B672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7FC0BDB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+3.55</w:t>
            </w:r>
          </w:p>
        </w:tc>
        <w:tc>
          <w:tcPr>
            <w:tcW w:w="1345" w:type="dxa"/>
          </w:tcPr>
          <w:p w14:paraId="203A4BFA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+3.08</w:t>
            </w:r>
          </w:p>
        </w:tc>
        <w:tc>
          <w:tcPr>
            <w:tcW w:w="1345" w:type="dxa"/>
          </w:tcPr>
          <w:p w14:paraId="7781887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F5D247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+0.72</w:t>
            </w:r>
          </w:p>
        </w:tc>
        <w:tc>
          <w:tcPr>
            <w:tcW w:w="1345" w:type="dxa"/>
          </w:tcPr>
          <w:p w14:paraId="734D683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1.06</w:t>
            </w:r>
          </w:p>
        </w:tc>
        <w:tc>
          <w:tcPr>
            <w:tcW w:w="1345" w:type="dxa"/>
          </w:tcPr>
          <w:p w14:paraId="7BA3BE2C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+1.77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E7A95" w14:paraId="2ED52547" w14:textId="77777777">
        <w:trPr>
          <w:cantSplit/>
          <w:jc w:val="center"/>
        </w:trPr>
        <w:tc>
          <w:tcPr>
            <w:tcW w:w="1345" w:type="dxa"/>
          </w:tcPr>
          <w:p w14:paraId="13F159A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2D09B35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+6.53</w:t>
            </w:r>
          </w:p>
        </w:tc>
        <w:tc>
          <w:tcPr>
            <w:tcW w:w="1345" w:type="dxa"/>
          </w:tcPr>
          <w:p w14:paraId="6830D4C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+4.92</w:t>
            </w:r>
          </w:p>
        </w:tc>
        <w:tc>
          <w:tcPr>
            <w:tcW w:w="1345" w:type="dxa"/>
          </w:tcPr>
          <w:p w14:paraId="345F085E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+1.61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p=0.035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CD0DB9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1.62</w:t>
            </w:r>
          </w:p>
        </w:tc>
        <w:tc>
          <w:tcPr>
            <w:tcW w:w="1345" w:type="dxa"/>
          </w:tcPr>
          <w:p w14:paraId="3384D06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2.64</w:t>
            </w:r>
          </w:p>
        </w:tc>
        <w:tc>
          <w:tcPr>
            <w:tcW w:w="1345" w:type="dxa"/>
          </w:tcPr>
          <w:p w14:paraId="093AC64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+1.02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p=0.20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E7A95" w14:paraId="21A74126" w14:textId="77777777">
        <w:trPr>
          <w:cantSplit/>
          <w:jc w:val="center"/>
        </w:trPr>
        <w:tc>
          <w:tcPr>
            <w:tcW w:w="1345" w:type="dxa"/>
          </w:tcPr>
          <w:p w14:paraId="4203D0F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277441B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+9.24</w:t>
            </w:r>
          </w:p>
        </w:tc>
        <w:tc>
          <w:tcPr>
            <w:tcW w:w="1345" w:type="dxa"/>
          </w:tcPr>
          <w:p w14:paraId="320AB75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+8.35</w:t>
            </w:r>
          </w:p>
        </w:tc>
        <w:tc>
          <w:tcPr>
            <w:tcW w:w="1345" w:type="dxa"/>
          </w:tcPr>
          <w:p w14:paraId="6029647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+0.89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F0028D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7.24</w:t>
            </w:r>
          </w:p>
        </w:tc>
        <w:tc>
          <w:tcPr>
            <w:tcW w:w="1345" w:type="dxa"/>
          </w:tcPr>
          <w:p w14:paraId="342B5A0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1345" w:type="dxa"/>
          </w:tcPr>
          <w:p w14:paraId="7E29B8E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87B105E" w14:textId="77777777" w:rsidR="00AE7A95" w:rsidRDefault="00AE7A95">
      <w:pPr>
        <w:spacing w:after="0"/>
      </w:pPr>
    </w:p>
    <w:p w14:paraId="142FBD85" w14:textId="77777777" w:rsidR="00AE7A95" w:rsidRDefault="00B21F59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56.1% </w:t>
      </w:r>
      <w:r>
        <w:rPr>
          <w:color w:val="000000"/>
        </w:rPr>
        <w:t>对</w:t>
      </w:r>
      <w:r>
        <w:rPr>
          <w:color w:val="000000"/>
        </w:rPr>
        <w:t xml:space="preserve"> 53.3%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54.5% </w:t>
      </w:r>
      <w:r>
        <w:rPr>
          <w:color w:val="000000"/>
        </w:rPr>
        <w:t>对</w:t>
      </w:r>
      <w:r>
        <w:rPr>
          <w:color w:val="000000"/>
        </w:rPr>
        <w:t xml:space="preserve"> 51.4%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068642DB" w14:textId="77777777" w:rsidR="00AE7A95" w:rsidRDefault="00B21F59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检验把重叠事件当独立观测，显著性会被高估，最终版必须按股票或研报聚类。</w:t>
      </w:r>
    </w:p>
    <w:p w14:paraId="67BF6D20" w14:textId="77777777" w:rsidR="00AE7A95" w:rsidRDefault="00B21F59">
      <w:pPr>
        <w:pStyle w:val="21"/>
        <w:spacing w:after="120"/>
      </w:pPr>
      <w:bookmarkStart w:id="34" w:name="_Toc243226870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35CA4CDA" w14:textId="77777777" w:rsidR="00AE7A95" w:rsidRDefault="00B21F59">
      <w:r>
        <w:rPr>
          <w:color w:val="000000"/>
        </w:rPr>
        <w:t>匹配</w:t>
      </w:r>
      <w:r>
        <w:rPr>
          <w:color w:val="000000"/>
        </w:rPr>
        <w:t xml:space="preserve"> 20,246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20,065 </w:t>
      </w:r>
      <w:r>
        <w:rPr>
          <w:color w:val="000000"/>
        </w:rPr>
        <w:t>条，次年</w:t>
      </w:r>
      <w:r>
        <w:rPr>
          <w:color w:val="000000"/>
        </w:rPr>
        <w:t xml:space="preserve"> 17,024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AE7A95" w14:paraId="50481EA6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2CF31413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0455DE52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6D3E92DA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494B5B3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280B5B49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56B9CF64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156214C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AE7A95" w14:paraId="4C357775" w14:textId="77777777">
        <w:trPr>
          <w:cantSplit/>
          <w:jc w:val="center"/>
        </w:trPr>
        <w:tc>
          <w:tcPr>
            <w:tcW w:w="1345" w:type="dxa"/>
          </w:tcPr>
          <w:p w14:paraId="79CCAF6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3C72E2B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1E70FCC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6F9DED6D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8AA62F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5BA354A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23F369FB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E7A95" w14:paraId="1E66E6DC" w14:textId="77777777">
        <w:trPr>
          <w:cantSplit/>
          <w:jc w:val="center"/>
        </w:trPr>
        <w:tc>
          <w:tcPr>
            <w:tcW w:w="1345" w:type="dxa"/>
          </w:tcPr>
          <w:p w14:paraId="3A34A2F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105CA0F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4C9714C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5B048D86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p=0.014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8B6443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6363D97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089A316D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E7A95" w14:paraId="24A1C3FF" w14:textId="77777777">
        <w:trPr>
          <w:cantSplit/>
          <w:jc w:val="center"/>
        </w:trPr>
        <w:tc>
          <w:tcPr>
            <w:tcW w:w="1345" w:type="dxa"/>
          </w:tcPr>
          <w:p w14:paraId="6CB34B9A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3568504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7DDD6F7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330A0BB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3710D8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4320D2E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5D47C01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6CE8CE99" w14:textId="77777777" w:rsidR="00AE7A95" w:rsidRDefault="00AE7A95">
      <w:pPr>
        <w:spacing w:after="0"/>
      </w:pPr>
    </w:p>
    <w:p w14:paraId="3A4AAFEE" w14:textId="77777777" w:rsidR="00AE7A95" w:rsidRDefault="00B21F59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5E4C0A1C" w14:textId="77777777" w:rsidR="00AE7A95" w:rsidRDefault="00B21F59">
      <w:pPr>
        <w:pStyle w:val="21"/>
        <w:spacing w:after="120"/>
      </w:pPr>
      <w:bookmarkStart w:id="35" w:name="_Toc243226871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262CCD68" w14:textId="77777777" w:rsidR="00AE7A95" w:rsidRDefault="00B21F59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AE7A95" w14:paraId="0CECC3BC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FD0E494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2BDDB46B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735F3E9D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27F213C2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AE7A95" w14:paraId="0D0C0038" w14:textId="77777777">
        <w:trPr>
          <w:cantSplit/>
          <w:jc w:val="center"/>
        </w:trPr>
        <w:tc>
          <w:tcPr>
            <w:tcW w:w="2353" w:type="dxa"/>
          </w:tcPr>
          <w:p w14:paraId="721DB6F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79023B3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5A67A1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EA64E0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p=0.526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E7A95" w14:paraId="41DFF5DC" w14:textId="77777777">
        <w:trPr>
          <w:cantSplit/>
          <w:jc w:val="center"/>
        </w:trPr>
        <w:tc>
          <w:tcPr>
            <w:tcW w:w="2353" w:type="dxa"/>
          </w:tcPr>
          <w:p w14:paraId="2071152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2D44299E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+0.59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AFD66B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6597B6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E7A95" w14:paraId="4618E51A" w14:textId="77777777">
        <w:trPr>
          <w:cantSplit/>
          <w:jc w:val="center"/>
        </w:trPr>
        <w:tc>
          <w:tcPr>
            <w:tcW w:w="2353" w:type="dxa"/>
          </w:tcPr>
          <w:p w14:paraId="47E7D1C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2367F63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65C9E6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0A359EC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E7A95" w14:paraId="28EBA3B6" w14:textId="77777777">
        <w:trPr>
          <w:cantSplit/>
          <w:jc w:val="center"/>
        </w:trPr>
        <w:tc>
          <w:tcPr>
            <w:tcW w:w="2353" w:type="dxa"/>
          </w:tcPr>
          <w:p w14:paraId="4419E1C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2FF64B4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+1.14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16B2DC6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p=0.088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6BE2DB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p=0.517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72F450BC" w14:textId="77777777" w:rsidR="00AE7A95" w:rsidRDefault="00AE7A95">
      <w:pPr>
        <w:spacing w:after="0"/>
      </w:pPr>
    </w:p>
    <w:p w14:paraId="21CA3169" w14:textId="77777777" w:rsidR="00AE7A95" w:rsidRDefault="00B21F59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AE7A95" w14:paraId="58A21CCB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64D65F63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0F16356E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620C75FB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131700CB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748620B8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AE7A95" w14:paraId="78195C5A" w14:textId="77777777">
        <w:trPr>
          <w:cantSplit/>
          <w:jc w:val="center"/>
        </w:trPr>
        <w:tc>
          <w:tcPr>
            <w:tcW w:w="1882" w:type="dxa"/>
          </w:tcPr>
          <w:p w14:paraId="5E376B97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0F27638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7521626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CC8935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p=0.070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5C816A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p=0.764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E7A95" w14:paraId="06CEC9B0" w14:textId="77777777">
        <w:trPr>
          <w:cantSplit/>
          <w:jc w:val="center"/>
        </w:trPr>
        <w:tc>
          <w:tcPr>
            <w:tcW w:w="1882" w:type="dxa"/>
          </w:tcPr>
          <w:p w14:paraId="7FF8F38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0CA3BEF1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00E0D3E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4C2D3EA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7EC92CF6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+0.021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p=0.465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E7A95" w14:paraId="22DE09AB" w14:textId="77777777">
        <w:trPr>
          <w:cantSplit/>
          <w:jc w:val="center"/>
        </w:trPr>
        <w:tc>
          <w:tcPr>
            <w:tcW w:w="1882" w:type="dxa"/>
          </w:tcPr>
          <w:p w14:paraId="461C233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407F598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709B8A5A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p=0.534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A17A2D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+0.77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7D00860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+0.62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B25A0D7" w14:textId="77777777" w:rsidR="00AE7A95" w:rsidRDefault="00AE7A95">
      <w:pPr>
        <w:spacing w:after="0"/>
      </w:pPr>
    </w:p>
    <w:p w14:paraId="2D982908" w14:textId="77777777" w:rsidR="00AE7A95" w:rsidRDefault="00B21F59">
      <w:r>
        <w:rPr>
          <w:color w:val="000000"/>
        </w:rPr>
        <w:t>读法：上调的明星溢价集中在头部券商，头部与中部的差异边际显著（</w:t>
      </w:r>
      <w:r>
        <w:rPr>
          <w:color w:val="000000"/>
        </w:rPr>
        <w:t>p=0.070</w:t>
      </w:r>
      <w:r>
        <w:rPr>
          <w:color w:val="000000"/>
        </w:rPr>
        <w:t>），中部总效应为负且不显著。下调侧，中部券商的明星事件相对回报更高（</w:t>
      </w:r>
      <w:r>
        <w:rPr>
          <w:color w:val="000000"/>
        </w:rPr>
        <w:t>+0.62</w:t>
      </w:r>
      <w:r>
        <w:rPr>
          <w:color w:val="000000"/>
        </w:rPr>
        <w:t>，</w:t>
      </w:r>
      <w:r>
        <w:rPr>
          <w:color w:val="000000"/>
        </w:rPr>
        <w:t>p=0.007</w:t>
      </w:r>
      <w:r>
        <w:rPr>
          <w:color w:val="000000"/>
        </w:rPr>
        <w:t>），头部没有差异；符号与上调侧相反，解释要谨慎。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416AD1FA" w14:textId="77777777" w:rsidR="00AE7A95" w:rsidRDefault="00B21F59">
      <w:r>
        <w:rPr>
          <w:color w:val="000000"/>
        </w:rPr>
        <w:t>滚动层级稳健性：用</w:t>
      </w:r>
      <w:r>
        <w:rPr>
          <w:color w:val="000000"/>
        </w:rPr>
        <w:t xml:space="preserve"> t-3 </w:t>
      </w:r>
      <w:r>
        <w:rPr>
          <w:color w:val="000000"/>
        </w:rPr>
        <w:t>至</w:t>
      </w:r>
      <w:r>
        <w:rPr>
          <w:color w:val="000000"/>
        </w:rPr>
        <w:t xml:space="preserve"> t-1 </w:t>
      </w:r>
      <w:r>
        <w:rPr>
          <w:color w:val="000000"/>
        </w:rPr>
        <w:t>的事前记录重排层级后，不对称结论不变，但层级项的显著性不稳定，详见</w:t>
      </w:r>
      <w:r>
        <w:rPr>
          <w:color w:val="000000"/>
        </w:rPr>
        <w:t xml:space="preserve"> 6.3</w:t>
      </w:r>
      <w:r>
        <w:rPr>
          <w:color w:val="000000"/>
        </w:rPr>
        <w:t>。这一项说明层级结果对测量方式敏感，报告中应放在稳健性或讨论，而不是主结果。</w:t>
      </w:r>
    </w:p>
    <w:p w14:paraId="3A0634E5" w14:textId="77777777" w:rsidR="00AE7A95" w:rsidRDefault="00B21F59">
      <w:pPr>
        <w:pStyle w:val="1"/>
        <w:spacing w:before="280" w:after="120"/>
      </w:pPr>
      <w:bookmarkStart w:id="36" w:name="_Toc243226872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36"/>
    </w:p>
    <w:p w14:paraId="1B27FD33" w14:textId="77777777" w:rsidR="00AE7A95" w:rsidRDefault="00B21F59">
      <w:r>
        <w:rPr>
          <w:color w:val="000000"/>
        </w:rPr>
        <w:t>乙已交付：</w:t>
      </w:r>
    </w:p>
    <w:p w14:paraId="6829565B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14E2D02E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5C59367F" w14:textId="77777777" w:rsidR="00AE7A95" w:rsidRDefault="00B21F59">
      <w:r>
        <w:rPr>
          <w:color w:val="000000"/>
        </w:rPr>
        <w:t>乙已交付行情：</w:t>
      </w:r>
    </w:p>
    <w:p w14:paraId="658C9268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：</w:t>
      </w:r>
      <w:r>
        <w:rPr>
          <w:color w:val="000000"/>
        </w:rPr>
        <w:t xml:space="preserve">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5CD98BAD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20D05B45" w14:textId="77777777" w:rsidR="00AE7A95" w:rsidRDefault="00B21F59">
      <w:r>
        <w:rPr>
          <w:color w:val="000000"/>
        </w:rPr>
        <w:t>另有附件未到（不阻塞主结果）：</w:t>
      </w:r>
    </w:p>
    <w:p w14:paraId="744A1D5C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5A555492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169A5283" w14:textId="77777777" w:rsidR="00AE7A95" w:rsidRDefault="00B21F59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395C2D87" w14:textId="77777777" w:rsidR="00AE7A95" w:rsidRDefault="00B21F59">
      <w:pPr>
        <w:pStyle w:val="21"/>
        <w:spacing w:after="120"/>
      </w:pPr>
      <w:bookmarkStart w:id="37" w:name="_Toc243226873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AE7A95" w14:paraId="221BA4B0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204B67E4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07DD5320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50CA9611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06EBE0CC" w14:textId="77777777" w:rsidR="00AE7A95" w:rsidRDefault="00B21F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AE7A95" w14:paraId="7BB74611" w14:textId="77777777">
        <w:trPr>
          <w:cantSplit/>
          <w:jc w:val="center"/>
        </w:trPr>
        <w:tc>
          <w:tcPr>
            <w:tcW w:w="2353" w:type="dxa"/>
          </w:tcPr>
          <w:p w14:paraId="1989BEB8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546656F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7522E518" w14:textId="77777777" w:rsidR="00AE7A95" w:rsidRDefault="00B21F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StateCode=1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Filling=1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是停牌还是节假日填充？两市是否同口径？面板里这两列各有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行为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>，成交量和涨跌幅为空</w:t>
            </w:r>
          </w:p>
        </w:tc>
        <w:tc>
          <w:tcPr>
            <w:tcW w:w="2353" w:type="dxa"/>
          </w:tcPr>
          <w:p w14:paraId="56BBBFB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AE7A95" w14:paraId="1BCE4E9A" w14:textId="77777777">
        <w:trPr>
          <w:cantSplit/>
          <w:jc w:val="center"/>
        </w:trPr>
        <w:tc>
          <w:tcPr>
            <w:tcW w:w="2353" w:type="dxa"/>
          </w:tcPr>
          <w:p w14:paraId="4107F1E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68D85BAC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4F41C221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涨跌幅最大</w:t>
            </w:r>
            <w:r>
              <w:rPr>
                <w:color w:val="000000"/>
                <w:sz w:val="21"/>
              </w:rPr>
              <w:t xml:space="preserve"> 1273.938%</w:t>
            </w:r>
            <w:r>
              <w:rPr>
                <w:color w:val="000000"/>
                <w:sz w:val="21"/>
              </w:rPr>
              <w:t>，确认是上市首日、复权还是数据错误，并给出剔除规则</w:t>
            </w:r>
          </w:p>
        </w:tc>
        <w:tc>
          <w:tcPr>
            <w:tcW w:w="2353" w:type="dxa"/>
          </w:tcPr>
          <w:p w14:paraId="28C1545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AE7A95" w14:paraId="2C4CB7EA" w14:textId="77777777">
        <w:trPr>
          <w:cantSplit/>
          <w:jc w:val="center"/>
        </w:trPr>
        <w:tc>
          <w:tcPr>
            <w:tcW w:w="2353" w:type="dxa"/>
          </w:tcPr>
          <w:p w14:paraId="54AA231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1E12001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3399D25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2F27FE1F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AE7A95" w14:paraId="0C8B868B" w14:textId="77777777">
        <w:trPr>
          <w:cantSplit/>
          <w:jc w:val="center"/>
        </w:trPr>
        <w:tc>
          <w:tcPr>
            <w:tcW w:w="2353" w:type="dxa"/>
          </w:tcPr>
          <w:p w14:paraId="16385EE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0B9CB38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15A0416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3FFA9DF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AE7A95" w14:paraId="115A9F93" w14:textId="77777777">
        <w:trPr>
          <w:cantSplit/>
          <w:jc w:val="center"/>
        </w:trPr>
        <w:tc>
          <w:tcPr>
            <w:tcW w:w="2353" w:type="dxa"/>
          </w:tcPr>
          <w:p w14:paraId="5FB54C99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49487C1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7CCCAD5B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53236EB3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AE7A95" w14:paraId="1D3044A6" w14:textId="77777777">
        <w:trPr>
          <w:cantSplit/>
          <w:jc w:val="center"/>
        </w:trPr>
        <w:tc>
          <w:tcPr>
            <w:tcW w:w="2353" w:type="dxa"/>
          </w:tcPr>
          <w:p w14:paraId="5CA87602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45C41FFD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100C1105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39F593B4" w14:textId="77777777" w:rsidR="00AE7A95" w:rsidRDefault="00B21F59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5FC64921" w14:textId="77777777" w:rsidR="00AE7A95" w:rsidRDefault="00AE7A95">
      <w:pPr>
        <w:spacing w:after="0"/>
      </w:pPr>
    </w:p>
    <w:p w14:paraId="54F05300" w14:textId="77777777" w:rsidR="00AE7A95" w:rsidRDefault="00B21F59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22AD02F0" w14:textId="77777777" w:rsidR="00AE7A95" w:rsidRDefault="00B21F59">
      <w:pPr>
        <w:pStyle w:val="1"/>
        <w:spacing w:before="280" w:after="120"/>
      </w:pPr>
      <w:bookmarkStart w:id="38" w:name="_Toc243226874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38"/>
    </w:p>
    <w:p w14:paraId="62568628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3 </w:t>
      </w:r>
      <w:r>
        <w:rPr>
          <w:color w:val="000000"/>
        </w:rPr>
        <w:t>问的首轮都已跑出；下一步做聚类稳健标准误、涨跌停与停牌稳健性、以及三张主图。</w:t>
      </w:r>
    </w:p>
    <w:p w14:paraId="2C65859F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收齐两个附件，逐条核非交易日对齐。</w:t>
      </w:r>
    </w:p>
    <w:p w14:paraId="4DC3FD7A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停牌稳健性版本，等乙的停牌状态字段。</w:t>
      </w:r>
    </w:p>
    <w:p w14:paraId="72E00D8E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三个口径参数最后定值：有效观测占比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、停牌按门槛还是整体剔除。</w:t>
      </w:r>
    </w:p>
    <w:p w14:paraId="1874F16E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595ED1B7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25A041A2" w14:textId="77777777" w:rsidR="00AE7A95" w:rsidRDefault="00B21F59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1002A9C3" w14:textId="77777777" w:rsidR="00AE7A95" w:rsidRDefault="00B21F59">
      <w:pPr>
        <w:pStyle w:val="1"/>
        <w:spacing w:before="280" w:after="120"/>
      </w:pPr>
      <w:bookmarkStart w:id="39" w:name="_Toc243226875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39"/>
    </w:p>
    <w:p w14:paraId="5137635F" w14:textId="77777777" w:rsidR="00AE7A95" w:rsidRDefault="00B21F59">
      <w:pPr>
        <w:pStyle w:val="a0"/>
        <w:spacing w:after="60"/>
      </w:pPr>
      <w:r>
        <w:rPr>
          <w:color w:val="000000"/>
        </w:rPr>
        <w:t>根目录：</w:t>
      </w:r>
      <w:r>
        <w:rPr>
          <w:color w:val="000000"/>
        </w:rPr>
        <w:t xml:space="preserve">15 </w:t>
      </w:r>
      <w:r>
        <w:rPr>
          <w:color w:val="000000"/>
        </w:rPr>
        <w:t>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.py</w:t>
      </w:r>
      <w:r>
        <w:rPr>
          <w:color w:val="000000"/>
        </w:rPr>
        <w:t xml:space="preserve"> </w:t>
      </w:r>
      <w:r>
        <w:rPr>
          <w:color w:val="000000"/>
        </w:rPr>
        <w:t>脚本与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（共</w:t>
      </w:r>
      <w:r>
        <w:rPr>
          <w:color w:val="000000"/>
        </w:rPr>
        <w:t xml:space="preserve"> 16 </w:t>
      </w:r>
      <w:r>
        <w:rPr>
          <w:color w:val="000000"/>
        </w:rPr>
        <w:t>个脚本文件）、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54EC22EE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、事件研究核查记录与回应、本备忘。</w:t>
      </w:r>
    </w:p>
    <w:p w14:paraId="0204E220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10639B0D" w14:textId="77777777" w:rsidR="00AE7A95" w:rsidRDefault="00B21F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（主表）。</w:t>
      </w:r>
    </w:p>
    <w:p w14:paraId="584008C2" w14:textId="77777777" w:rsidR="00AE7A95" w:rsidRDefault="00B21F59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sectPr w:rsidR="00AE7A95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638C2" w14:textId="77777777" w:rsidR="00B21F59" w:rsidRDefault="00B21F59">
      <w:pPr>
        <w:spacing w:after="0" w:line="240" w:lineRule="auto"/>
      </w:pPr>
      <w:r>
        <w:separator/>
      </w:r>
    </w:p>
  </w:endnote>
  <w:endnote w:type="continuationSeparator" w:id="0">
    <w:p w14:paraId="09D22157" w14:textId="77777777" w:rsidR="00B21F59" w:rsidRDefault="00B21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63A4F" w14:textId="77777777" w:rsidR="00AE7A95" w:rsidRDefault="00B21F59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473B39">
      <w:rPr>
        <w:color w:val="808080"/>
        <w:sz w:val="18"/>
      </w:rPr>
      <w:fldChar w:fldCharType="separate"/>
    </w:r>
    <w:r w:rsidR="00473B39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5A238" w14:textId="77777777" w:rsidR="00B21F59" w:rsidRDefault="00B21F59">
      <w:pPr>
        <w:spacing w:after="0" w:line="240" w:lineRule="auto"/>
      </w:pPr>
      <w:r>
        <w:separator/>
      </w:r>
    </w:p>
  </w:footnote>
  <w:footnote w:type="continuationSeparator" w:id="0">
    <w:p w14:paraId="580E641E" w14:textId="77777777" w:rsidR="00B21F59" w:rsidRDefault="00B21F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9638505">
    <w:abstractNumId w:val="8"/>
  </w:num>
  <w:num w:numId="2" w16cid:durableId="382096913">
    <w:abstractNumId w:val="6"/>
  </w:num>
  <w:num w:numId="3" w16cid:durableId="651447160">
    <w:abstractNumId w:val="5"/>
  </w:num>
  <w:num w:numId="4" w16cid:durableId="1035229352">
    <w:abstractNumId w:val="4"/>
  </w:num>
  <w:num w:numId="5" w16cid:durableId="1267998730">
    <w:abstractNumId w:val="7"/>
  </w:num>
  <w:num w:numId="6" w16cid:durableId="2121483951">
    <w:abstractNumId w:val="3"/>
  </w:num>
  <w:num w:numId="7" w16cid:durableId="299766558">
    <w:abstractNumId w:val="2"/>
  </w:num>
  <w:num w:numId="8" w16cid:durableId="250237410">
    <w:abstractNumId w:val="1"/>
  </w:num>
  <w:num w:numId="9" w16cid:durableId="1107315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3B39"/>
    <w:rsid w:val="00AA1D8D"/>
    <w:rsid w:val="00AE7A95"/>
    <w:rsid w:val="00B21F59"/>
    <w:rsid w:val="00B32FC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122E53"/>
  <w14:defaultImageDpi w14:val="300"/>
  <w15:docId w15:val="{10287069-4884-4EE1-BB6D-A2907ACE3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473B39"/>
  </w:style>
  <w:style w:type="paragraph" w:styleId="TOC2">
    <w:name w:val="toc 2"/>
    <w:basedOn w:val="a1"/>
    <w:next w:val="a1"/>
    <w:autoRedefine/>
    <w:uiPriority w:val="39"/>
    <w:unhideWhenUsed/>
    <w:rsid w:val="00473B39"/>
    <w:pPr>
      <w:ind w:leftChars="200" w:left="420"/>
    </w:pPr>
  </w:style>
  <w:style w:type="character" w:styleId="aff9">
    <w:name w:val="Hyperlink"/>
    <w:basedOn w:val="a2"/>
    <w:uiPriority w:val="99"/>
    <w:unhideWhenUsed/>
    <w:rsid w:val="00473B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2639</Words>
  <Characters>15045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2026-10-18T06:39:00Z</dcterms:modified>
  <cp:category/>
</cp:coreProperties>
</file>