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F3571" w14:textId="179BD7D9" w:rsidR="00A0431B" w:rsidRDefault="00A0431B">
      <w:pPr>
        <w:spacing w:before="60"/>
        <w:rPr>
          <w:rFonts w:ascii="宋体" w:hAnsi="宋体"/>
        </w:rPr>
      </w:pPr>
    </w:p>
    <w:p w14:paraId="50B45900" w14:textId="575366B3" w:rsidR="00936C23" w:rsidRDefault="00936C23">
      <w:pPr>
        <w:spacing w:before="60"/>
        <w:rPr>
          <w:rFonts w:ascii="宋体" w:hAnsi="宋体"/>
        </w:rPr>
      </w:pPr>
      <w:r w:rsidRPr="001414C5">
        <w:rPr>
          <w:noProof/>
        </w:rPr>
        <w:drawing>
          <wp:inline distT="0" distB="0" distL="0" distR="0" wp14:anchorId="44C3B897" wp14:editId="238D638E">
            <wp:extent cx="5274310" cy="286067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60675"/>
                    </a:xfrm>
                    <a:prstGeom prst="rect">
                      <a:avLst/>
                    </a:prstGeom>
                  </pic:spPr>
                </pic:pic>
              </a:graphicData>
            </a:graphic>
          </wp:inline>
        </w:drawing>
      </w:r>
    </w:p>
    <w:p w14:paraId="3597D10C" w14:textId="321C352A" w:rsidR="00936C23" w:rsidRDefault="00936C23">
      <w:pPr>
        <w:spacing w:before="60"/>
        <w:rPr>
          <w:rFonts w:ascii="宋体" w:hAnsi="宋体"/>
        </w:rPr>
      </w:pPr>
    </w:p>
    <w:p w14:paraId="7F3058D5" w14:textId="45B3BA06" w:rsidR="00936C23" w:rsidRDefault="00936C23">
      <w:pPr>
        <w:spacing w:before="60"/>
        <w:rPr>
          <w:rFonts w:ascii="宋体" w:hAnsi="宋体"/>
        </w:rPr>
      </w:pPr>
      <w:r w:rsidRPr="001414C5">
        <w:rPr>
          <w:noProof/>
        </w:rPr>
        <w:drawing>
          <wp:inline distT="0" distB="0" distL="0" distR="0" wp14:anchorId="52129CFE" wp14:editId="2F1DAF37">
            <wp:extent cx="5274310" cy="287464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74645"/>
                    </a:xfrm>
                    <a:prstGeom prst="rect">
                      <a:avLst/>
                    </a:prstGeom>
                  </pic:spPr>
                </pic:pic>
              </a:graphicData>
            </a:graphic>
          </wp:inline>
        </w:drawing>
      </w:r>
    </w:p>
    <w:p w14:paraId="1AF45B03" w14:textId="45503C0F" w:rsidR="00936C23" w:rsidRDefault="00936C23">
      <w:pPr>
        <w:spacing w:before="60"/>
        <w:rPr>
          <w:rFonts w:ascii="宋体" w:hAnsi="宋体"/>
        </w:rPr>
      </w:pPr>
    </w:p>
    <w:p w14:paraId="321CEC68" w14:textId="6C81AC20" w:rsidR="00936C23" w:rsidRDefault="00936C23">
      <w:pPr>
        <w:spacing w:before="60"/>
        <w:rPr>
          <w:rFonts w:ascii="宋体" w:hAnsi="宋体"/>
        </w:rPr>
      </w:pPr>
      <w:r w:rsidRPr="00026A1A">
        <w:rPr>
          <w:noProof/>
        </w:rPr>
        <w:lastRenderedPageBreak/>
        <w:drawing>
          <wp:inline distT="0" distB="0" distL="0" distR="0" wp14:anchorId="74238196" wp14:editId="112F4950">
            <wp:extent cx="5274310" cy="2870835"/>
            <wp:effectExtent l="0" t="0" r="254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0835"/>
                    </a:xfrm>
                    <a:prstGeom prst="rect">
                      <a:avLst/>
                    </a:prstGeom>
                  </pic:spPr>
                </pic:pic>
              </a:graphicData>
            </a:graphic>
          </wp:inline>
        </w:drawing>
      </w:r>
    </w:p>
    <w:p w14:paraId="45B5467B" w14:textId="49B76A56" w:rsidR="00936C23" w:rsidRDefault="00936C23">
      <w:pPr>
        <w:spacing w:before="60"/>
        <w:rPr>
          <w:rFonts w:ascii="宋体" w:hAnsi="宋体"/>
        </w:rPr>
      </w:pPr>
      <w:r w:rsidRPr="00026A1A">
        <w:rPr>
          <w:noProof/>
        </w:rPr>
        <w:drawing>
          <wp:inline distT="0" distB="0" distL="0" distR="0" wp14:anchorId="1C774753" wp14:editId="26F80C14">
            <wp:extent cx="5274310" cy="2830195"/>
            <wp:effectExtent l="0" t="0" r="254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30195"/>
                    </a:xfrm>
                    <a:prstGeom prst="rect">
                      <a:avLst/>
                    </a:prstGeom>
                  </pic:spPr>
                </pic:pic>
              </a:graphicData>
            </a:graphic>
          </wp:inline>
        </w:drawing>
      </w:r>
    </w:p>
    <w:p w14:paraId="21D1F523" w14:textId="77777777" w:rsidR="00A0431B" w:rsidRDefault="00A0431B">
      <w:pPr>
        <w:spacing w:before="60"/>
        <w:rPr>
          <w:rFonts w:ascii="宋体" w:hAnsi="宋体"/>
        </w:rPr>
      </w:pPr>
    </w:p>
    <w:p w14:paraId="0EB60554" w14:textId="77777777" w:rsidR="00A0431B" w:rsidRDefault="00A0431B">
      <w:pPr>
        <w:spacing w:before="60"/>
        <w:rPr>
          <w:rFonts w:ascii="宋体" w:hAnsi="宋体"/>
        </w:rPr>
      </w:pPr>
    </w:p>
    <w:p w14:paraId="77F7112C" w14:textId="5F8119E9" w:rsidR="00A0431B" w:rsidRDefault="008B492F">
      <w:pPr>
        <w:spacing w:before="60"/>
        <w:rPr>
          <w:rFonts w:ascii="宋体" w:hAnsi="宋体"/>
        </w:rPr>
      </w:pPr>
      <w:r>
        <w:rPr>
          <w:rFonts w:ascii="宋体" w:hAnsi="宋体" w:hint="eastAsia"/>
        </w:rPr>
        <w:t>具体实施方式</w:t>
      </w:r>
    </w:p>
    <w:p w14:paraId="76CBF714" w14:textId="09D2A8A3" w:rsidR="008B492F" w:rsidRDefault="008B492F">
      <w:pPr>
        <w:spacing w:before="60"/>
        <w:rPr>
          <w:rFonts w:ascii="宋体" w:hAnsi="宋体"/>
        </w:rPr>
      </w:pPr>
    </w:p>
    <w:p w14:paraId="719C3E1E" w14:textId="5BC44CF6" w:rsidR="008B492F" w:rsidRDefault="008B492F">
      <w:pPr>
        <w:spacing w:before="60"/>
        <w:rPr>
          <w:rFonts w:ascii="宋体" w:hAnsi="宋体"/>
        </w:rPr>
      </w:pPr>
      <w:r w:rsidRPr="00F16E65">
        <w:rPr>
          <w:noProof/>
        </w:rPr>
        <w:lastRenderedPageBreak/>
        <w:drawing>
          <wp:inline distT="0" distB="0" distL="0" distR="0" wp14:anchorId="56467DB4" wp14:editId="695152EE">
            <wp:extent cx="5274310" cy="28575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57500"/>
                    </a:xfrm>
                    <a:prstGeom prst="rect">
                      <a:avLst/>
                    </a:prstGeom>
                  </pic:spPr>
                </pic:pic>
              </a:graphicData>
            </a:graphic>
          </wp:inline>
        </w:drawing>
      </w:r>
    </w:p>
    <w:p w14:paraId="14C969FD" w14:textId="0DF3C29D" w:rsidR="00D10D06" w:rsidRDefault="00D10D06">
      <w:pPr>
        <w:spacing w:before="60"/>
        <w:rPr>
          <w:rFonts w:ascii="宋体" w:hAnsi="宋体"/>
        </w:rPr>
      </w:pPr>
    </w:p>
    <w:p w14:paraId="5B7DC13F" w14:textId="026B8148" w:rsidR="00D10D06" w:rsidRDefault="00D10D06">
      <w:pPr>
        <w:spacing w:before="60"/>
        <w:rPr>
          <w:rFonts w:ascii="宋体" w:hAnsi="宋体"/>
        </w:rPr>
      </w:pPr>
      <w:r w:rsidRPr="001F3DA6">
        <w:rPr>
          <w:noProof/>
        </w:rPr>
        <w:drawing>
          <wp:inline distT="0" distB="0" distL="0" distR="0" wp14:anchorId="714B5024" wp14:editId="714E5CA1">
            <wp:extent cx="5274310" cy="2834005"/>
            <wp:effectExtent l="0" t="0" r="254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34005"/>
                    </a:xfrm>
                    <a:prstGeom prst="rect">
                      <a:avLst/>
                    </a:prstGeom>
                  </pic:spPr>
                </pic:pic>
              </a:graphicData>
            </a:graphic>
          </wp:inline>
        </w:drawing>
      </w:r>
    </w:p>
    <w:p w14:paraId="5C5AC4E3" w14:textId="77777777" w:rsidR="00A0431B" w:rsidRDefault="00A0431B">
      <w:pPr>
        <w:spacing w:before="60"/>
        <w:rPr>
          <w:rFonts w:ascii="宋体" w:hAnsi="宋体"/>
        </w:rPr>
      </w:pPr>
    </w:p>
    <w:p w14:paraId="214014B4" w14:textId="77777777" w:rsidR="00A0431B" w:rsidRDefault="00A0431B">
      <w:pPr>
        <w:spacing w:before="60"/>
        <w:rPr>
          <w:rFonts w:ascii="宋体" w:hAnsi="宋体"/>
        </w:rPr>
      </w:pPr>
    </w:p>
    <w:p w14:paraId="326707DF" w14:textId="77777777" w:rsidR="00A0431B" w:rsidRDefault="00A0431B">
      <w:pPr>
        <w:spacing w:before="60"/>
        <w:rPr>
          <w:rFonts w:ascii="宋体" w:hAnsi="宋体"/>
        </w:rPr>
      </w:pPr>
    </w:p>
    <w:p w14:paraId="35A5BE9E" w14:textId="77777777" w:rsidR="00A0431B" w:rsidRDefault="00A0431B">
      <w:pPr>
        <w:spacing w:before="60"/>
        <w:rPr>
          <w:rFonts w:ascii="宋体" w:hAnsi="宋体"/>
        </w:rPr>
      </w:pPr>
    </w:p>
    <w:p w14:paraId="328E8D9D" w14:textId="77777777" w:rsidR="00A0431B" w:rsidRDefault="00A0431B">
      <w:pPr>
        <w:spacing w:before="60"/>
        <w:rPr>
          <w:rFonts w:ascii="宋体" w:hAnsi="宋体"/>
        </w:rPr>
      </w:pPr>
    </w:p>
    <w:p w14:paraId="21DB8E30" w14:textId="77777777" w:rsidR="00A0431B" w:rsidRDefault="00A0431B">
      <w:pPr>
        <w:spacing w:before="60"/>
        <w:rPr>
          <w:rFonts w:ascii="宋体" w:hAnsi="宋体"/>
        </w:rPr>
      </w:pPr>
    </w:p>
    <w:p w14:paraId="7EEA8C38" w14:textId="77777777" w:rsidR="00A0431B" w:rsidRDefault="00A0431B">
      <w:pPr>
        <w:spacing w:before="60"/>
        <w:rPr>
          <w:rFonts w:ascii="宋体" w:hAnsi="宋体"/>
        </w:rPr>
      </w:pPr>
    </w:p>
    <w:p w14:paraId="071236CF" w14:textId="77777777" w:rsidR="00A0431B" w:rsidRDefault="00A0431B">
      <w:pPr>
        <w:spacing w:before="60"/>
        <w:rPr>
          <w:rFonts w:ascii="宋体" w:hAnsi="宋体"/>
        </w:rPr>
      </w:pPr>
    </w:p>
    <w:p w14:paraId="60CD5D6B" w14:textId="77777777" w:rsidR="00A0431B" w:rsidRDefault="00A0431B">
      <w:pPr>
        <w:spacing w:before="60"/>
        <w:rPr>
          <w:rFonts w:ascii="宋体" w:hAnsi="宋体"/>
        </w:rPr>
      </w:pPr>
    </w:p>
    <w:p w14:paraId="4185B0E1" w14:textId="77777777" w:rsidR="00A0431B" w:rsidRDefault="00A0431B">
      <w:pPr>
        <w:spacing w:before="60"/>
        <w:rPr>
          <w:rFonts w:ascii="宋体" w:hAnsi="宋体"/>
        </w:rPr>
      </w:pPr>
    </w:p>
    <w:p w14:paraId="40DF8DDE" w14:textId="77777777" w:rsidR="00A0431B" w:rsidRDefault="00A0431B">
      <w:pPr>
        <w:spacing w:before="60"/>
        <w:rPr>
          <w:rFonts w:ascii="宋体" w:hAnsi="宋体"/>
        </w:rPr>
      </w:pPr>
    </w:p>
    <w:p w14:paraId="5B52473A" w14:textId="77777777" w:rsidR="00A0431B" w:rsidRDefault="00A0431B">
      <w:pPr>
        <w:spacing w:before="60"/>
        <w:rPr>
          <w:rFonts w:ascii="宋体" w:hAnsi="宋体"/>
        </w:rPr>
      </w:pPr>
    </w:p>
    <w:p w14:paraId="7E836424" w14:textId="77777777" w:rsidR="00A0431B" w:rsidRDefault="00A0431B">
      <w:pPr>
        <w:spacing w:before="60"/>
        <w:rPr>
          <w:rFonts w:ascii="宋体" w:hAnsi="宋体"/>
        </w:rPr>
      </w:pPr>
    </w:p>
    <w:p w14:paraId="11A5C4BF" w14:textId="77777777" w:rsidR="00A0431B" w:rsidRDefault="00A0431B">
      <w:pPr>
        <w:spacing w:before="60"/>
        <w:rPr>
          <w:rFonts w:ascii="宋体" w:hAnsi="宋体"/>
        </w:rPr>
      </w:pPr>
    </w:p>
    <w:p w14:paraId="1F799D0B" w14:textId="77777777" w:rsidR="00A0431B" w:rsidRDefault="00A0431B">
      <w:pPr>
        <w:spacing w:before="60"/>
        <w:rPr>
          <w:rFonts w:ascii="宋体" w:hAnsi="宋体"/>
        </w:rPr>
      </w:pPr>
    </w:p>
    <w:p w14:paraId="178A77AE" w14:textId="0CE20845" w:rsidR="00A0431B" w:rsidRDefault="001474C4">
      <w:pPr>
        <w:spacing w:before="60"/>
        <w:rPr>
          <w:rFonts w:ascii="宋体" w:hAnsi="宋体"/>
        </w:rPr>
      </w:pPr>
      <w:r>
        <w:rPr>
          <w:rFonts w:ascii="宋体" w:hAnsi="宋体" w:hint="eastAsia"/>
        </w:rPr>
        <w:t>技术领域</w:t>
      </w:r>
    </w:p>
    <w:p w14:paraId="5663E9B3" w14:textId="2D1DB38A" w:rsidR="001474C4" w:rsidRDefault="001474C4" w:rsidP="001474C4">
      <w:pPr>
        <w:spacing w:before="60"/>
        <w:rPr>
          <w:rFonts w:ascii="宋体" w:hAnsi="宋体"/>
        </w:rPr>
      </w:pPr>
      <w:r>
        <w:rPr>
          <w:rFonts w:ascii="宋体" w:hAnsi="宋体" w:hint="eastAsia"/>
        </w:rPr>
        <w:t xml:space="preserve"> </w:t>
      </w:r>
      <w:r>
        <w:rPr>
          <w:rFonts w:ascii="宋体" w:hAnsi="宋体"/>
        </w:rPr>
        <w:t xml:space="preserve">   </w:t>
      </w:r>
      <w:r>
        <w:rPr>
          <w:rFonts w:ascii="宋体" w:hAnsi="宋体" w:hint="eastAsia"/>
        </w:rPr>
        <w:t>本发明</w:t>
      </w:r>
      <w:r w:rsidRPr="001474C4">
        <w:rPr>
          <w:rFonts w:ascii="宋体" w:hAnsi="宋体" w:hint="eastAsia"/>
        </w:rPr>
        <w:t>涉及区块链技术领域，具体涉及一种面向冷链物流的分片拜占庭容错共识优化方法。</w:t>
      </w:r>
    </w:p>
    <w:p w14:paraId="361E0908" w14:textId="677D91F8" w:rsidR="00A0431B" w:rsidRDefault="00A0431B">
      <w:pPr>
        <w:spacing w:before="60"/>
        <w:rPr>
          <w:rFonts w:ascii="宋体" w:hAnsi="宋体"/>
        </w:rPr>
      </w:pPr>
    </w:p>
    <w:p w14:paraId="5755B2F4" w14:textId="499559BC" w:rsidR="001474C4" w:rsidRDefault="001474C4">
      <w:pPr>
        <w:spacing w:before="60"/>
        <w:rPr>
          <w:rFonts w:ascii="宋体" w:hAnsi="宋体"/>
        </w:rPr>
      </w:pPr>
      <w:r>
        <w:rPr>
          <w:rFonts w:ascii="宋体" w:hAnsi="宋体" w:hint="eastAsia"/>
        </w:rPr>
        <w:t>背景技术</w:t>
      </w:r>
    </w:p>
    <w:p w14:paraId="01A06867" w14:textId="6B9B0836" w:rsidR="001474C4" w:rsidRDefault="001474C4" w:rsidP="001474C4">
      <w:pPr>
        <w:spacing w:before="60"/>
        <w:ind w:firstLine="420"/>
        <w:rPr>
          <w:rFonts w:ascii="宋体" w:hAnsi="宋体"/>
        </w:rPr>
      </w:pPr>
      <w:r w:rsidRPr="001474C4">
        <w:rPr>
          <w:rFonts w:ascii="宋体" w:hAnsi="宋体" w:hint="eastAsia"/>
        </w:rPr>
        <w:t>随着物联网和区块链技术的迅速发展，冷链物流作为保障生鲜食品、医药产品等温控商品在运输、储存过程中质量和安全的重要环节，其管理和监控需求日益增加。传统的冷链物流管理系统依赖于中心化的数据库和监控设备，存在数据集中存储、单点故障、信息不透明等问题，难以满足现代冷链物流对高效性、安全性和透明度的要求。</w:t>
      </w:r>
    </w:p>
    <w:p w14:paraId="640D419D" w14:textId="50A7B77A" w:rsidR="001474C4" w:rsidRDefault="001474C4" w:rsidP="001474C4">
      <w:pPr>
        <w:spacing w:before="60"/>
        <w:ind w:firstLine="420"/>
        <w:rPr>
          <w:rFonts w:ascii="宋体" w:hAnsi="宋体"/>
        </w:rPr>
      </w:pPr>
      <w:r w:rsidRPr="001474C4">
        <w:rPr>
          <w:rFonts w:ascii="宋体" w:hAnsi="宋体" w:hint="eastAsia"/>
        </w:rPr>
        <w:t>目前区块链技术以其分布式、去中心化、不可篡改和透明可追溯的特性，为冷链物流提供了一种新的数据管理和共识机制。但是，现有的区块链技术在面对大规模冷链物流数据时，往往存在扩展性差、数据访问效率低和系统吞吐量不足的问题。此外，传统的拜占庭容错共识机制在高并发和动态节点环境下，难以保证系统的稳定性和数据的一致性。</w:t>
      </w:r>
    </w:p>
    <w:p w14:paraId="1E218E95" w14:textId="0867B5BC" w:rsidR="001474C4" w:rsidRDefault="001474C4" w:rsidP="001474C4">
      <w:pPr>
        <w:spacing w:before="60"/>
        <w:rPr>
          <w:rFonts w:ascii="宋体" w:hAnsi="宋体"/>
        </w:rPr>
      </w:pPr>
    </w:p>
    <w:p w14:paraId="0DB3AB57" w14:textId="1E2E4181" w:rsidR="001474C4" w:rsidRDefault="001474C4" w:rsidP="001474C4">
      <w:pPr>
        <w:spacing w:before="60"/>
        <w:rPr>
          <w:rFonts w:ascii="宋体" w:hAnsi="宋体"/>
        </w:rPr>
      </w:pPr>
      <w:r>
        <w:rPr>
          <w:rFonts w:ascii="宋体" w:hAnsi="宋体" w:hint="eastAsia"/>
        </w:rPr>
        <w:t>发明内容</w:t>
      </w:r>
    </w:p>
    <w:p w14:paraId="6F93AC9B" w14:textId="337898E9" w:rsidR="001474C4" w:rsidRDefault="001474C4" w:rsidP="001474C4">
      <w:pPr>
        <w:spacing w:before="60"/>
        <w:ind w:firstLine="420"/>
        <w:rPr>
          <w:rFonts w:ascii="宋体" w:hAnsi="宋体"/>
        </w:rPr>
      </w:pPr>
      <w:r w:rsidRPr="001474C4">
        <w:rPr>
          <w:rFonts w:ascii="宋体" w:hAnsi="宋体" w:hint="eastAsia"/>
        </w:rPr>
        <w:t>有鉴于此，本发明提供了一种面向冷链物流的分片拜占庭容错共识优化方法，以提升冷链物流区块链系统的数据管理效率、共识性能和系统鲁棒性。</w:t>
      </w:r>
    </w:p>
    <w:p w14:paraId="4982A173" w14:textId="133AD393" w:rsidR="001474C4" w:rsidRDefault="001474C4" w:rsidP="001474C4">
      <w:pPr>
        <w:spacing w:before="60"/>
        <w:ind w:firstLine="420"/>
        <w:rPr>
          <w:rFonts w:ascii="宋体" w:hAnsi="宋体"/>
        </w:rPr>
      </w:pPr>
      <w:r w:rsidRPr="001474C4">
        <w:rPr>
          <w:rFonts w:ascii="宋体" w:hAnsi="宋体" w:hint="eastAsia"/>
        </w:rPr>
        <w:t>为实现上述目的，本发明提供了如下方案：一种面向冷链物流的分片拜占庭容错共识优化方法，该方法包括以下步骤：</w:t>
      </w:r>
    </w:p>
    <w:p w14:paraId="52D35C1C" w14:textId="2F674E6D" w:rsidR="001474C4" w:rsidRDefault="001474C4" w:rsidP="001474C4">
      <w:pPr>
        <w:spacing w:before="60"/>
        <w:ind w:firstLine="420"/>
        <w:rPr>
          <w:rFonts w:ascii="宋体" w:hAnsi="宋体"/>
        </w:rPr>
      </w:pPr>
      <w:r w:rsidRPr="001474C4">
        <w:rPr>
          <w:rFonts w:ascii="宋体" w:hAnsi="宋体" w:hint="eastAsia"/>
        </w:rPr>
        <w:t>在冷链物流区块链系统中对所有节点进行分类，将系统内的所有节点划分为共识节点集、备选节点集、新节点集和恶意节点集四种类型；</w:t>
      </w:r>
    </w:p>
    <w:p w14:paraId="2938691E" w14:textId="0B517916" w:rsidR="001474C4" w:rsidRDefault="001474C4" w:rsidP="001474C4">
      <w:pPr>
        <w:spacing w:before="60"/>
        <w:ind w:firstLine="420"/>
        <w:rPr>
          <w:rFonts w:ascii="宋体" w:hAnsi="宋体"/>
        </w:rPr>
      </w:pPr>
      <w:r w:rsidRPr="001474C4">
        <w:rPr>
          <w:rFonts w:ascii="宋体" w:hAnsi="宋体" w:hint="eastAsia"/>
        </w:rPr>
        <w:t>基于动态节点评分机制(DSS)对节点进行实时评分，并根据评分结果动态调整各节点的分类和共识节点集的组成，使评分最高的节点能够始终参与共识过程；</w:t>
      </w:r>
    </w:p>
    <w:p w14:paraId="4F9F06AD" w14:textId="4321FF3E" w:rsidR="001474C4" w:rsidRPr="001474C4" w:rsidRDefault="001474C4" w:rsidP="001474C4">
      <w:pPr>
        <w:spacing w:before="60"/>
        <w:ind w:firstLine="420"/>
        <w:rPr>
          <w:rFonts w:ascii="宋体" w:hAnsi="宋体"/>
        </w:rPr>
      </w:pPr>
      <w:r w:rsidRPr="001474C4">
        <w:rPr>
          <w:rFonts w:ascii="宋体" w:hAnsi="宋体" w:hint="eastAsia"/>
        </w:rPr>
        <w:t>通过并行分层共识机制(PHC)提升系统共识的性能，将所有节点划分为一个验证分片和多个共识分片，每个分片都包含共识节点集和备选节点集；共识分片中的共识节点集内的节点在分片中心的组织下执行局部共识，最终通过验证分片整合所有共识分片的部分区块生成全局共识区块并向其他分片广播进行上链；</w:t>
      </w:r>
    </w:p>
    <w:p w14:paraId="394D41F0" w14:textId="665D9E3F" w:rsidR="00A0431B" w:rsidRDefault="001474C4" w:rsidP="001474C4">
      <w:pPr>
        <w:spacing w:before="60"/>
        <w:ind w:firstLineChars="200" w:firstLine="420"/>
        <w:rPr>
          <w:rFonts w:ascii="宋体" w:hAnsi="宋体"/>
        </w:rPr>
      </w:pPr>
      <w:r w:rsidRPr="001474C4">
        <w:rPr>
          <w:rFonts w:ascii="宋体" w:hAnsi="宋体" w:hint="eastAsia"/>
        </w:rPr>
        <w:t>在分片结构和节点分组动态变化的情况下，通过动态分组的消息路由机制实现节点间的高效通信，确保消息能够在分片调整期间或分片中心变更时准确送达目标节点，从而保障系统在动态网络环境中的通信可靠性和路由效率；</w:t>
      </w:r>
    </w:p>
    <w:p w14:paraId="308CC602" w14:textId="2A94EBFA" w:rsidR="001474C4" w:rsidRDefault="001474C4" w:rsidP="001474C4">
      <w:pPr>
        <w:spacing w:before="60"/>
        <w:ind w:firstLineChars="200" w:firstLine="420"/>
        <w:rPr>
          <w:rFonts w:ascii="宋体" w:hAnsi="宋体"/>
        </w:rPr>
      </w:pPr>
      <w:r w:rsidRPr="001474C4">
        <w:rPr>
          <w:rFonts w:ascii="宋体" w:hAnsi="宋体" w:hint="eastAsia"/>
        </w:rPr>
        <w:t>在分片中心失效或超时未完成共识的情况下，基于容错视图切换机制(FTV)动态调整共识流程，通过选择新的分片中心接管共识任务，以保障系统运行的稳定性和鲁棒性</w:t>
      </w:r>
      <w:r>
        <w:rPr>
          <w:rFonts w:ascii="宋体" w:hAnsi="宋体" w:hint="eastAsia"/>
        </w:rPr>
        <w:t>。</w:t>
      </w:r>
    </w:p>
    <w:p w14:paraId="63E75958" w14:textId="6AAB3A4B" w:rsidR="00A0431B" w:rsidRDefault="001474C4" w:rsidP="001474C4">
      <w:pPr>
        <w:spacing w:before="60"/>
        <w:ind w:firstLineChars="200" w:firstLine="420"/>
        <w:rPr>
          <w:rFonts w:ascii="宋体" w:hAnsi="宋体"/>
        </w:rPr>
      </w:pPr>
      <w:r w:rsidRPr="001474C4">
        <w:rPr>
          <w:rFonts w:ascii="宋体" w:hAnsi="宋体" w:hint="eastAsia"/>
        </w:rPr>
        <w:t>进一步地，本发明将系统内的所有节点划分为共识节点集、备选节点集、新节点集和恶意节点集四种类型，包括：</w:t>
      </w:r>
    </w:p>
    <w:p w14:paraId="77B27303" w14:textId="575FE831" w:rsidR="001474C4" w:rsidRPr="001474C4" w:rsidRDefault="001474C4" w:rsidP="001474C4">
      <w:pPr>
        <w:spacing w:before="60"/>
        <w:ind w:firstLineChars="200" w:firstLine="420"/>
        <w:rPr>
          <w:rFonts w:ascii="宋体" w:hAnsi="宋体"/>
        </w:rPr>
      </w:pPr>
      <w:r w:rsidRPr="001474C4">
        <w:rPr>
          <w:rFonts w:ascii="宋体" w:hAnsi="宋体" w:hint="eastAsia"/>
        </w:rPr>
        <w:t>共识节点集由评分最高的节点组成，这些节点将参与当前轮次的共识过程；备选节点集包含评分排名次高的节点，这些节点可在共识节点失效或性能不足时动态接管共识任务，以提高系统的容错能力；</w:t>
      </w:r>
    </w:p>
    <w:p w14:paraId="3D5B77E9" w14:textId="77777777" w:rsidR="00A0431B" w:rsidRPr="001474C4" w:rsidRDefault="00A0431B">
      <w:pPr>
        <w:spacing w:before="60"/>
        <w:rPr>
          <w:rFonts w:ascii="宋体" w:hAnsi="宋体"/>
        </w:rPr>
      </w:pPr>
    </w:p>
    <w:p w14:paraId="7913F18B" w14:textId="77777777" w:rsidR="00A0431B" w:rsidRDefault="00A0431B">
      <w:pPr>
        <w:spacing w:before="60"/>
        <w:rPr>
          <w:rFonts w:ascii="宋体" w:hAnsi="宋体"/>
        </w:rPr>
      </w:pPr>
    </w:p>
    <w:p w14:paraId="0D2661C7" w14:textId="77777777" w:rsidR="00A0431B" w:rsidRDefault="00A0431B">
      <w:pPr>
        <w:spacing w:before="60"/>
        <w:rPr>
          <w:rFonts w:ascii="宋体" w:hAnsi="宋体"/>
        </w:rPr>
      </w:pPr>
    </w:p>
    <w:p w14:paraId="1481C193" w14:textId="77777777" w:rsidR="00A0431B" w:rsidRDefault="00A0431B">
      <w:pPr>
        <w:spacing w:before="60"/>
        <w:rPr>
          <w:rFonts w:ascii="宋体" w:hAnsi="宋体"/>
        </w:rPr>
      </w:pPr>
    </w:p>
    <w:p w14:paraId="50EBD34F" w14:textId="77777777" w:rsidR="00A0431B" w:rsidRDefault="00A0431B">
      <w:pPr>
        <w:spacing w:before="60"/>
        <w:rPr>
          <w:rFonts w:ascii="宋体" w:hAnsi="宋体"/>
        </w:rPr>
      </w:pPr>
    </w:p>
    <w:p w14:paraId="02164C4E" w14:textId="77777777" w:rsidR="00A0431B" w:rsidRDefault="00A0431B">
      <w:pPr>
        <w:spacing w:before="60"/>
        <w:rPr>
          <w:rFonts w:ascii="宋体" w:hAnsi="宋体"/>
        </w:rPr>
      </w:pPr>
    </w:p>
    <w:p w14:paraId="2C79EE34" w14:textId="77777777" w:rsidR="00A0431B" w:rsidRDefault="00A0431B">
      <w:pPr>
        <w:spacing w:before="60"/>
        <w:rPr>
          <w:rFonts w:ascii="宋体" w:hAnsi="宋体"/>
        </w:rPr>
      </w:pPr>
    </w:p>
    <w:p w14:paraId="5CB41EA0" w14:textId="77777777" w:rsidR="00A0431B" w:rsidRDefault="00A0431B">
      <w:pPr>
        <w:spacing w:before="60"/>
        <w:rPr>
          <w:rFonts w:ascii="宋体" w:hAnsi="宋体"/>
        </w:rPr>
      </w:pPr>
    </w:p>
    <w:p w14:paraId="0507D9E3" w14:textId="58B3731D" w:rsidR="00A0431B" w:rsidRPr="002E5651" w:rsidRDefault="002E5651">
      <w:pPr>
        <w:spacing w:before="60"/>
        <w:rPr>
          <w:rFonts w:ascii="宋体" w:hAnsi="宋体"/>
          <w:b/>
          <w:bCs/>
          <w:color w:val="FF0000"/>
        </w:rPr>
      </w:pPr>
      <w:r w:rsidRPr="002E5651">
        <w:rPr>
          <w:rFonts w:ascii="宋体" w:hAnsi="宋体" w:hint="eastAsia"/>
          <w:b/>
          <w:bCs/>
          <w:color w:val="FF0000"/>
        </w:rPr>
        <w:t>发明内容</w:t>
      </w:r>
    </w:p>
    <w:p w14:paraId="77540E93" w14:textId="6EC024F2" w:rsidR="002E5651" w:rsidRDefault="002E5651">
      <w:pPr>
        <w:spacing w:before="60"/>
        <w:rPr>
          <w:rFonts w:ascii="宋体" w:hAnsi="宋体"/>
        </w:rPr>
      </w:pPr>
    </w:p>
    <w:p w14:paraId="3805503D"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本申请的目的在于提供一种面向空闲时间优化的区块链系统配置参数自适应调控方法、装置、处理设备、产品及介质，以解决现有区块链系统因配置参数静态设置、空闲时间刻画不准而导致资源利用率低、系统吞吐与时延不佳的问题。</w:t>
      </w:r>
    </w:p>
    <w:p w14:paraId="3EE40B27" w14:textId="77777777" w:rsidR="00287618" w:rsidRPr="00287618" w:rsidRDefault="00287618" w:rsidP="00287618">
      <w:pPr>
        <w:spacing w:before="60"/>
        <w:rPr>
          <w:rFonts w:ascii="宋体" w:hAnsi="宋体"/>
          <w:color w:val="FF0000"/>
        </w:rPr>
      </w:pPr>
    </w:p>
    <w:p w14:paraId="4D8CAC96"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本申请其中一实施例提供一种面向空闲时间优化的区块链系统配置参数自适应调控方法，所述方法包括：采集区块链系统在运行过程中的运行监测数据，将所述运行监测数据通过配置参数调控模型进行前向推演，并获取所述配置参数调控模型中每个处理阶段的时序变量的空闲时间均值和空闲时间波动值；根据每个所述处理阶段的时序变量的空闲时间均值和空闲时间波动值，确定所述配置参数调控模型的调控损失和空闲时间估计值；根据所述调控损失和所述空闲时间估计值，更新所述配置参数调控模型的离散配置参数，获得目标配置参数，所述目标配置参数用于对所述区块链系统中的相关节点或共识流程进行自适应调控。</w:t>
      </w:r>
    </w:p>
    <w:p w14:paraId="28C5D308" w14:textId="77777777" w:rsidR="00287618" w:rsidRPr="00287618" w:rsidRDefault="00287618" w:rsidP="00287618">
      <w:pPr>
        <w:spacing w:before="60"/>
        <w:rPr>
          <w:rFonts w:ascii="宋体" w:hAnsi="宋体"/>
          <w:color w:val="FF0000"/>
        </w:rPr>
      </w:pPr>
    </w:p>
    <w:p w14:paraId="483D99E5"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可选地，所述时序变量包括：阶段内时序变量和阶段间时序变量；获取所述配置参数调控模型中每个处理阶段的时序变量的空闲时间均值和空闲时间波动值，包括：按照所述配置参数调控模型中各个所述处理阶段的阶段间顺序，针对每个所述处理阶段，对所述处理阶段接收到的第一变量的空闲时间均值和空闲时间波动值执行时延映射变换，获得所述处理阶段的阶段内时序变量的空闲时间均值和空闲时间波动值，以及，对所述阶段内时序变量的空闲时间均值和空闲时间波动值执行排队聚合变换，获得所述处理阶段的阶段间时序变量的空闲时间均值和空闲时间波动值。其中，在所述处理阶段为第一处理阶段的情况下，所述第一变量为系统输入请求变量，所述第一处理阶段为所述配置参数调控模型中的第一个处理阶段；在所述处理阶段为第二处理阶段的情况下，所述第一变量为所述第二处理阶段的上一个处理阶段的阶段间时序变量，所述第二处理阶段为所述配置参数调控模型中除所述第一处理阶段之外的其他任意处理阶段。</w:t>
      </w:r>
    </w:p>
    <w:p w14:paraId="7E45C4AC" w14:textId="77777777" w:rsidR="00287618" w:rsidRPr="00287618" w:rsidRDefault="00287618" w:rsidP="00287618">
      <w:pPr>
        <w:spacing w:before="60"/>
        <w:rPr>
          <w:rFonts w:ascii="宋体" w:hAnsi="宋体"/>
          <w:color w:val="FF0000"/>
        </w:rPr>
      </w:pPr>
    </w:p>
    <w:p w14:paraId="5596FC8F"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可选地，所述根据所述调控损失和所述空闲时间估计值，更新所述配置参数调控模型的离散配置参数，获得目标配置参数，包括：基于所述调控损失和梯度下降算法，更新所述配置参数调控模型的离散配置参数；根据所述离散配置参数，更新所述配置参数调控模型的离散化阈值；通过求解空闲时间优化问题，获得目标离散化阈值，所述空闲时间优化问题至少以最小化所述配置参数调控模型的空闲时间估计值为目标；根据所述目标离散化阈值，更新所述配置参数调控模型的离散配置参数；重复执行第一步骤至第二步骤，直至满足预设条件，获得所述目标配置参数。其中，所述第一步骤为所述基于所述调控损失和梯度下降算法，更新所述配置参数调控模型的离散配置参数的步骤；所述第二步骤为所述根据所述目标离散化阈值，更新所述配置参数调控模型的离散配置参数的步骤；所述预设条件包括：所述配置参数调控模型趋于收敛和/或达到最大迭代次数。</w:t>
      </w:r>
    </w:p>
    <w:p w14:paraId="1C63E061" w14:textId="77777777" w:rsidR="00287618" w:rsidRPr="00287618" w:rsidRDefault="00287618" w:rsidP="00287618">
      <w:pPr>
        <w:spacing w:before="60"/>
        <w:rPr>
          <w:rFonts w:ascii="宋体" w:hAnsi="宋体"/>
          <w:color w:val="FF0000"/>
        </w:rPr>
      </w:pPr>
    </w:p>
    <w:p w14:paraId="3EA3A854"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可选地，所述空闲时间优化问题基于吞吐量对齐函数和时延对齐函数构建；其中，所述吞吐量对齐函数用于最小化所述配置参数调控模型与基准配置模型在最后一个处理阶段的时序变量的平均值之差；所述时延对齐函数用于最小化所述配置参数调控模型与基准配置模型在最后一个处理阶段的时序变量的方差之差；所述配置参数调控模型是对所述基准配置模型进行配置参数离散化处理获得的模型。</w:t>
      </w:r>
    </w:p>
    <w:p w14:paraId="277D761C" w14:textId="77777777" w:rsidR="00287618" w:rsidRPr="00287618" w:rsidRDefault="00287618" w:rsidP="00287618">
      <w:pPr>
        <w:spacing w:before="60"/>
        <w:rPr>
          <w:rFonts w:ascii="宋体" w:hAnsi="宋体"/>
          <w:color w:val="FF0000"/>
        </w:rPr>
      </w:pPr>
    </w:p>
    <w:p w14:paraId="5C564861" w14:textId="1FD7D29B" w:rsidR="002E5651" w:rsidRPr="00287618" w:rsidRDefault="00287618" w:rsidP="00287618">
      <w:pPr>
        <w:spacing w:before="60"/>
        <w:rPr>
          <w:rFonts w:ascii="宋体" w:hAnsi="宋体"/>
          <w:color w:val="FF0000"/>
        </w:rPr>
      </w:pPr>
      <w:r w:rsidRPr="00287618">
        <w:rPr>
          <w:rFonts w:ascii="宋体" w:hAnsi="宋体" w:hint="eastAsia"/>
          <w:color w:val="FF0000"/>
        </w:rPr>
        <w:t>可选地，所述通过求解所述空闲时间优化问题，获得目标离散化阈值，包括：利用网格搜索方法，在预定义的搜索范围内，确定所述目标离散化阈值。</w:t>
      </w:r>
    </w:p>
    <w:p w14:paraId="35B7474C" w14:textId="5336F0EC" w:rsidR="00287618" w:rsidRPr="00287618" w:rsidRDefault="00287618" w:rsidP="00287618">
      <w:pPr>
        <w:spacing w:before="60"/>
        <w:rPr>
          <w:rFonts w:ascii="宋体" w:hAnsi="宋体"/>
          <w:color w:val="FF0000"/>
        </w:rPr>
      </w:pPr>
    </w:p>
    <w:p w14:paraId="5106DD8C"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lastRenderedPageBreak/>
        <w:t xml:space="preserve">可选地，所述根据所述离散配置参数，更新所述配置参数调控模型的离散化阈值，包括：根据公式 </w:t>
      </w:r>
    </w:p>
    <w:p w14:paraId="0F6E1DB4"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𝛾</w:t>
      </w:r>
    </w:p>
    <w:p w14:paraId="0E762DB4"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𝑠</w:t>
      </w:r>
    </w:p>
    <w:p w14:paraId="66C4056A" w14:textId="77777777" w:rsidR="00287618" w:rsidRPr="00287618" w:rsidRDefault="00287618" w:rsidP="00287618">
      <w:pPr>
        <w:spacing w:before="60"/>
        <w:rPr>
          <w:rFonts w:ascii="宋体" w:hAnsi="宋体"/>
          <w:color w:val="FF0000"/>
        </w:rPr>
      </w:pPr>
      <w:r w:rsidRPr="00287618">
        <w:rPr>
          <w:rFonts w:ascii="宋体" w:hAnsi="宋体"/>
          <w:color w:val="FF0000"/>
        </w:rPr>
        <w:t>=</w:t>
      </w:r>
    </w:p>
    <w:p w14:paraId="0910A81A"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w:t>
      </w:r>
    </w:p>
    <w:p w14:paraId="5F0D92D5"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𝑊</w:t>
      </w:r>
    </w:p>
    <w:p w14:paraId="26C6E7B9"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𝑠</w:t>
      </w:r>
    </w:p>
    <w:p w14:paraId="37B45EBA"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w:t>
      </w:r>
    </w:p>
    <w:p w14:paraId="1DA2DA18" w14:textId="77777777" w:rsidR="00287618" w:rsidRPr="00287618" w:rsidRDefault="00287618" w:rsidP="00287618">
      <w:pPr>
        <w:spacing w:before="60"/>
        <w:rPr>
          <w:rFonts w:ascii="宋体" w:hAnsi="宋体"/>
          <w:color w:val="FF0000"/>
        </w:rPr>
      </w:pPr>
      <w:r w:rsidRPr="00287618">
        <w:rPr>
          <w:rFonts w:ascii="宋体" w:hAnsi="宋体"/>
          <w:color w:val="FF0000"/>
        </w:rPr>
        <w:t>/</w:t>
      </w:r>
    </w:p>
    <w:p w14:paraId="0B957A01"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𝑁</w:t>
      </w:r>
    </w:p>
    <w:p w14:paraId="00761D15" w14:textId="77777777" w:rsidR="00287618" w:rsidRPr="00287618" w:rsidRDefault="00287618" w:rsidP="00287618">
      <w:pPr>
        <w:spacing w:before="60"/>
        <w:rPr>
          <w:rFonts w:ascii="宋体" w:hAnsi="宋体"/>
          <w:color w:val="FF0000"/>
        </w:rPr>
      </w:pPr>
      <w:r w:rsidRPr="00287618">
        <w:rPr>
          <w:rFonts w:ascii="宋体" w:hAnsi="宋体" w:hint="eastAsia"/>
          <w:color w:val="FF0000"/>
        </w:rPr>
        <w:t>γ</w:t>
      </w:r>
      <w:r w:rsidRPr="00287618">
        <w:rPr>
          <w:rFonts w:ascii="宋体" w:hAnsi="宋体"/>
          <w:color w:val="FF0000"/>
        </w:rPr>
        <w:t xml:space="preserve"> </w:t>
      </w:r>
    </w:p>
    <w:p w14:paraId="4E466241" w14:textId="77777777" w:rsidR="00287618" w:rsidRPr="00287618" w:rsidRDefault="00287618" w:rsidP="00287618">
      <w:pPr>
        <w:spacing w:before="60"/>
        <w:rPr>
          <w:rFonts w:ascii="宋体" w:hAnsi="宋体"/>
          <w:color w:val="FF0000"/>
        </w:rPr>
      </w:pPr>
      <w:r w:rsidRPr="00287618">
        <w:rPr>
          <w:rFonts w:ascii="宋体" w:hAnsi="宋体"/>
          <w:color w:val="FF0000"/>
        </w:rPr>
        <w:t>s</w:t>
      </w:r>
    </w:p>
    <w:p w14:paraId="7D343738" w14:textId="77777777" w:rsidR="00287618" w:rsidRPr="00287618" w:rsidRDefault="00287618" w:rsidP="00287618">
      <w:pPr>
        <w:spacing w:before="60"/>
        <w:rPr>
          <w:rFonts w:ascii="宋体" w:hAnsi="宋体"/>
          <w:color w:val="FF0000"/>
        </w:rPr>
      </w:pPr>
      <w:r w:rsidRPr="00287618">
        <w:rPr>
          <w:rFonts w:ascii="MS Gothic" w:eastAsia="MS Gothic" w:hAnsi="MS Gothic" w:cs="MS Gothic" w:hint="eastAsia"/>
          <w:color w:val="FF0000"/>
        </w:rPr>
        <w:t>​</w:t>
      </w:r>
    </w:p>
    <w:p w14:paraId="57376251"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 xml:space="preserve"> =∥W </w:t>
      </w:r>
    </w:p>
    <w:p w14:paraId="02C3AAC0" w14:textId="77777777" w:rsidR="00287618" w:rsidRPr="00287618" w:rsidRDefault="00287618" w:rsidP="00287618">
      <w:pPr>
        <w:spacing w:before="60"/>
        <w:rPr>
          <w:rFonts w:ascii="宋体" w:hAnsi="宋体"/>
          <w:color w:val="FF0000"/>
        </w:rPr>
      </w:pPr>
      <w:r w:rsidRPr="00287618">
        <w:rPr>
          <w:rFonts w:ascii="宋体" w:hAnsi="宋体"/>
          <w:color w:val="FF0000"/>
        </w:rPr>
        <w:t>s</w:t>
      </w:r>
    </w:p>
    <w:p w14:paraId="277A3BC1" w14:textId="77777777" w:rsidR="00287618" w:rsidRPr="00287618" w:rsidRDefault="00287618" w:rsidP="00287618">
      <w:pPr>
        <w:spacing w:before="60"/>
        <w:rPr>
          <w:rFonts w:ascii="宋体" w:hAnsi="宋体"/>
          <w:color w:val="FF0000"/>
        </w:rPr>
      </w:pPr>
      <w:r w:rsidRPr="00287618">
        <w:rPr>
          <w:rFonts w:ascii="MS Gothic" w:eastAsia="MS Gothic" w:hAnsi="MS Gothic" w:cs="MS Gothic" w:hint="eastAsia"/>
          <w:color w:val="FF0000"/>
        </w:rPr>
        <w:t>​</w:t>
      </w:r>
    </w:p>
    <w:p w14:paraId="175310D8"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 xml:space="preserve"> ∥/N，更新所述配置参数调控模型的离散化阈值；其中，</w:t>
      </w:r>
    </w:p>
    <w:p w14:paraId="68B9DBA6"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𝛾</w:t>
      </w:r>
    </w:p>
    <w:p w14:paraId="3D2C5D73"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𝑠</w:t>
      </w:r>
    </w:p>
    <w:p w14:paraId="6A09DF10" w14:textId="77777777" w:rsidR="00287618" w:rsidRPr="00287618" w:rsidRDefault="00287618" w:rsidP="00287618">
      <w:pPr>
        <w:spacing w:before="60"/>
        <w:rPr>
          <w:rFonts w:ascii="宋体" w:hAnsi="宋体"/>
          <w:color w:val="FF0000"/>
        </w:rPr>
      </w:pPr>
      <w:r w:rsidRPr="00287618">
        <w:rPr>
          <w:rFonts w:ascii="宋体" w:hAnsi="宋体" w:hint="eastAsia"/>
          <w:color w:val="FF0000"/>
        </w:rPr>
        <w:t>γ</w:t>
      </w:r>
      <w:r w:rsidRPr="00287618">
        <w:rPr>
          <w:rFonts w:ascii="宋体" w:hAnsi="宋体"/>
          <w:color w:val="FF0000"/>
        </w:rPr>
        <w:t xml:space="preserve"> </w:t>
      </w:r>
    </w:p>
    <w:p w14:paraId="17BF644C" w14:textId="77777777" w:rsidR="00287618" w:rsidRPr="00287618" w:rsidRDefault="00287618" w:rsidP="00287618">
      <w:pPr>
        <w:spacing w:before="60"/>
        <w:rPr>
          <w:rFonts w:ascii="宋体" w:hAnsi="宋体"/>
          <w:color w:val="FF0000"/>
        </w:rPr>
      </w:pPr>
      <w:r w:rsidRPr="00287618">
        <w:rPr>
          <w:rFonts w:ascii="宋体" w:hAnsi="宋体"/>
          <w:color w:val="FF0000"/>
        </w:rPr>
        <w:t>s</w:t>
      </w:r>
    </w:p>
    <w:p w14:paraId="24777846" w14:textId="77777777" w:rsidR="00287618" w:rsidRPr="00287618" w:rsidRDefault="00287618" w:rsidP="00287618">
      <w:pPr>
        <w:spacing w:before="60"/>
        <w:rPr>
          <w:rFonts w:ascii="宋体" w:hAnsi="宋体"/>
          <w:color w:val="FF0000"/>
        </w:rPr>
      </w:pPr>
      <w:r w:rsidRPr="00287618">
        <w:rPr>
          <w:rFonts w:ascii="MS Gothic" w:eastAsia="MS Gothic" w:hAnsi="MS Gothic" w:cs="MS Gothic" w:hint="eastAsia"/>
          <w:color w:val="FF0000"/>
        </w:rPr>
        <w:t>​</w:t>
      </w:r>
    </w:p>
    <w:p w14:paraId="164DE5E8"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 xml:space="preserve">  表示更新后的所述配置参数调控模型的离散化阈值，</w:t>
      </w:r>
    </w:p>
    <w:p w14:paraId="4579ABE7"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𝑊</w:t>
      </w:r>
    </w:p>
    <w:p w14:paraId="67C4A6B7"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𝑠</w:t>
      </w:r>
    </w:p>
    <w:p w14:paraId="7E3CA699" w14:textId="77777777" w:rsidR="00287618" w:rsidRPr="00287618" w:rsidRDefault="00287618" w:rsidP="00287618">
      <w:pPr>
        <w:spacing w:before="60"/>
        <w:rPr>
          <w:rFonts w:ascii="宋体" w:hAnsi="宋体"/>
          <w:color w:val="FF0000"/>
        </w:rPr>
      </w:pPr>
      <w:r w:rsidRPr="00287618">
        <w:rPr>
          <w:rFonts w:ascii="宋体" w:hAnsi="宋体"/>
          <w:color w:val="FF0000"/>
        </w:rPr>
        <w:t xml:space="preserve">W </w:t>
      </w:r>
    </w:p>
    <w:p w14:paraId="77D03FE7" w14:textId="77777777" w:rsidR="00287618" w:rsidRPr="00287618" w:rsidRDefault="00287618" w:rsidP="00287618">
      <w:pPr>
        <w:spacing w:before="60"/>
        <w:rPr>
          <w:rFonts w:ascii="宋体" w:hAnsi="宋体"/>
          <w:color w:val="FF0000"/>
        </w:rPr>
      </w:pPr>
      <w:r w:rsidRPr="00287618">
        <w:rPr>
          <w:rFonts w:ascii="宋体" w:hAnsi="宋体"/>
          <w:color w:val="FF0000"/>
        </w:rPr>
        <w:t>s</w:t>
      </w:r>
    </w:p>
    <w:p w14:paraId="0B3078BB" w14:textId="77777777" w:rsidR="00287618" w:rsidRPr="00287618" w:rsidRDefault="00287618" w:rsidP="00287618">
      <w:pPr>
        <w:spacing w:before="60"/>
        <w:rPr>
          <w:rFonts w:ascii="宋体" w:hAnsi="宋体"/>
          <w:color w:val="FF0000"/>
        </w:rPr>
      </w:pPr>
      <w:r w:rsidRPr="00287618">
        <w:rPr>
          <w:rFonts w:ascii="MS Gothic" w:eastAsia="MS Gothic" w:hAnsi="MS Gothic" w:cs="MS Gothic" w:hint="eastAsia"/>
          <w:color w:val="FF0000"/>
        </w:rPr>
        <w:t>​</w:t>
      </w:r>
    </w:p>
    <w:p w14:paraId="5D94627E"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 xml:space="preserve">  表示第 </w:t>
      </w:r>
    </w:p>
    <w:p w14:paraId="20935D55"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𝑠</w:t>
      </w:r>
    </w:p>
    <w:p w14:paraId="50704C63" w14:textId="77777777" w:rsidR="00287618" w:rsidRPr="00287618" w:rsidRDefault="00287618" w:rsidP="00287618">
      <w:pPr>
        <w:spacing w:before="60"/>
        <w:rPr>
          <w:rFonts w:ascii="宋体" w:hAnsi="宋体"/>
          <w:color w:val="FF0000"/>
        </w:rPr>
      </w:pPr>
      <w:r w:rsidRPr="00287618">
        <w:rPr>
          <w:rFonts w:ascii="宋体" w:hAnsi="宋体"/>
          <w:color w:val="FF0000"/>
        </w:rPr>
        <w:t>+</w:t>
      </w:r>
    </w:p>
    <w:p w14:paraId="7F2F48E1" w14:textId="77777777" w:rsidR="00287618" w:rsidRPr="00287618" w:rsidRDefault="00287618" w:rsidP="00287618">
      <w:pPr>
        <w:spacing w:before="60"/>
        <w:rPr>
          <w:rFonts w:ascii="宋体" w:hAnsi="宋体"/>
          <w:color w:val="FF0000"/>
        </w:rPr>
      </w:pPr>
      <w:r w:rsidRPr="00287618">
        <w:rPr>
          <w:rFonts w:ascii="宋体" w:hAnsi="宋体"/>
          <w:color w:val="FF0000"/>
        </w:rPr>
        <w:t>1</w:t>
      </w:r>
    </w:p>
    <w:p w14:paraId="540BD48D"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s+1 次调控前所述配置参数调控模型的连续配置参数矩阵，</w:t>
      </w:r>
    </w:p>
    <w:p w14:paraId="64E605F4"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𝑁</w:t>
      </w:r>
    </w:p>
    <w:p w14:paraId="677F4E96"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 xml:space="preserve">N 表示 </w:t>
      </w:r>
    </w:p>
    <w:p w14:paraId="19F6AE61"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𝑊</w:t>
      </w:r>
    </w:p>
    <w:p w14:paraId="278C8992" w14:textId="77777777" w:rsidR="00287618" w:rsidRPr="00287618" w:rsidRDefault="00287618" w:rsidP="00287618">
      <w:pPr>
        <w:spacing w:before="60"/>
        <w:rPr>
          <w:rFonts w:ascii="宋体" w:hAnsi="宋体"/>
          <w:color w:val="FF0000"/>
        </w:rPr>
      </w:pPr>
      <w:r w:rsidRPr="00287618">
        <w:rPr>
          <w:rFonts w:ascii="Cambria Math" w:hAnsi="Cambria Math" w:cs="Cambria Math"/>
          <w:color w:val="FF0000"/>
        </w:rPr>
        <w:t>𝑠</w:t>
      </w:r>
    </w:p>
    <w:p w14:paraId="558660B5" w14:textId="77777777" w:rsidR="00287618" w:rsidRPr="00287618" w:rsidRDefault="00287618" w:rsidP="00287618">
      <w:pPr>
        <w:spacing w:before="60"/>
        <w:rPr>
          <w:rFonts w:ascii="宋体" w:hAnsi="宋体"/>
          <w:color w:val="FF0000"/>
        </w:rPr>
      </w:pPr>
      <w:r w:rsidRPr="00287618">
        <w:rPr>
          <w:rFonts w:ascii="宋体" w:hAnsi="宋体"/>
          <w:color w:val="FF0000"/>
        </w:rPr>
        <w:t xml:space="preserve">W </w:t>
      </w:r>
    </w:p>
    <w:p w14:paraId="1F38E236" w14:textId="77777777" w:rsidR="00287618" w:rsidRPr="00287618" w:rsidRDefault="00287618" w:rsidP="00287618">
      <w:pPr>
        <w:spacing w:before="60"/>
        <w:rPr>
          <w:rFonts w:ascii="宋体" w:hAnsi="宋体"/>
          <w:color w:val="FF0000"/>
        </w:rPr>
      </w:pPr>
      <w:r w:rsidRPr="00287618">
        <w:rPr>
          <w:rFonts w:ascii="宋体" w:hAnsi="宋体"/>
          <w:color w:val="FF0000"/>
        </w:rPr>
        <w:t>s</w:t>
      </w:r>
    </w:p>
    <w:p w14:paraId="644AFF04" w14:textId="77777777" w:rsidR="00287618" w:rsidRPr="00287618" w:rsidRDefault="00287618" w:rsidP="00287618">
      <w:pPr>
        <w:spacing w:before="60"/>
        <w:rPr>
          <w:rFonts w:ascii="宋体" w:hAnsi="宋体"/>
          <w:color w:val="FF0000"/>
        </w:rPr>
      </w:pPr>
      <w:r w:rsidRPr="00287618">
        <w:rPr>
          <w:rFonts w:ascii="MS Gothic" w:eastAsia="MS Gothic" w:hAnsi="MS Gothic" w:cs="MS Gothic" w:hint="eastAsia"/>
          <w:color w:val="FF0000"/>
        </w:rPr>
        <w:lastRenderedPageBreak/>
        <w:t>​</w:t>
      </w:r>
    </w:p>
    <w:p w14:paraId="2C262EA5" w14:textId="16EF5618" w:rsidR="00287618" w:rsidRDefault="00287618" w:rsidP="00287618">
      <w:pPr>
        <w:spacing w:before="60"/>
        <w:rPr>
          <w:rFonts w:ascii="宋体" w:hAnsi="宋体"/>
          <w:color w:val="FF0000"/>
        </w:rPr>
      </w:pPr>
      <w:r w:rsidRPr="00287618">
        <w:rPr>
          <w:rFonts w:ascii="宋体" w:hAnsi="宋体" w:hint="eastAsia"/>
          <w:color w:val="FF0000"/>
        </w:rPr>
        <w:t xml:space="preserve">  中元素的个数。</w:t>
      </w:r>
    </w:p>
    <w:p w14:paraId="76C6956E" w14:textId="3B5F9E70" w:rsidR="00482E92" w:rsidRDefault="00482E92" w:rsidP="00287618">
      <w:pPr>
        <w:spacing w:before="60"/>
        <w:rPr>
          <w:rFonts w:ascii="宋体" w:hAnsi="宋体"/>
          <w:color w:val="FF0000"/>
        </w:rPr>
      </w:pPr>
    </w:p>
    <w:p w14:paraId="5E4E03BB" w14:textId="1C0CB0B2" w:rsidR="00482E92" w:rsidRPr="00287618" w:rsidRDefault="00482E92" w:rsidP="00287618">
      <w:pPr>
        <w:spacing w:before="60"/>
        <w:rPr>
          <w:rFonts w:ascii="宋体" w:hAnsi="宋体" w:hint="eastAsia"/>
          <w:color w:val="FF0000"/>
        </w:rPr>
      </w:pPr>
      <w:r w:rsidRPr="00482E92">
        <w:rPr>
          <w:rFonts w:ascii="宋体" w:hAnsi="宋体"/>
          <w:color w:val="FF0000"/>
        </w:rPr>
        <w:drawing>
          <wp:inline distT="0" distB="0" distL="0" distR="0" wp14:anchorId="2DE34AF9" wp14:editId="60926DA8">
            <wp:extent cx="6119495" cy="10077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1007745"/>
                    </a:xfrm>
                    <a:prstGeom prst="rect">
                      <a:avLst/>
                    </a:prstGeom>
                  </pic:spPr>
                </pic:pic>
              </a:graphicData>
            </a:graphic>
          </wp:inline>
        </w:drawing>
      </w:r>
    </w:p>
    <w:p w14:paraId="4FD842E3" w14:textId="77777777" w:rsidR="00287618" w:rsidRPr="00287618" w:rsidRDefault="00287618" w:rsidP="00287618">
      <w:pPr>
        <w:spacing w:before="60"/>
        <w:rPr>
          <w:rFonts w:ascii="宋体" w:hAnsi="宋体"/>
          <w:color w:val="FF0000"/>
        </w:rPr>
      </w:pPr>
    </w:p>
    <w:p w14:paraId="368ADB3A" w14:textId="77777777" w:rsidR="00287618" w:rsidRPr="00287618" w:rsidRDefault="00287618" w:rsidP="00287618">
      <w:pPr>
        <w:spacing w:before="60"/>
        <w:rPr>
          <w:rFonts w:ascii="宋体" w:hAnsi="宋体" w:hint="eastAsia"/>
          <w:color w:val="FF0000"/>
        </w:rPr>
      </w:pPr>
      <w:r w:rsidRPr="00287618">
        <w:rPr>
          <w:rFonts w:ascii="宋体" w:hAnsi="宋体" w:hint="eastAsia"/>
          <w:color w:val="FF0000"/>
        </w:rPr>
        <w:t>本申请其中一实施例还提供一种面向空闲时间优化的区块链系统配置参数自适应调控装置，所述装置包括第一处理模块、第二处理模块和第三处理模块，其功能分别对应于上述方法的三个步骤，此处不再赘述。本申请其中一实施例还提供一种处理设备、一种计算机程序产品以及一种可读存储介质，其在被处理器执行时实现如上任一项所述的方法。</w:t>
      </w:r>
    </w:p>
    <w:p w14:paraId="080914F8" w14:textId="77777777" w:rsidR="00287618" w:rsidRPr="00287618" w:rsidRDefault="00287618" w:rsidP="00287618">
      <w:pPr>
        <w:spacing w:before="60"/>
        <w:rPr>
          <w:rFonts w:ascii="宋体" w:hAnsi="宋体"/>
          <w:color w:val="FF0000"/>
        </w:rPr>
      </w:pPr>
    </w:p>
    <w:p w14:paraId="7DC55E0E" w14:textId="5F7619DA" w:rsidR="00287618" w:rsidRPr="00287618" w:rsidRDefault="00287618" w:rsidP="00287618">
      <w:pPr>
        <w:spacing w:before="60"/>
        <w:rPr>
          <w:rFonts w:ascii="宋体" w:hAnsi="宋体" w:hint="eastAsia"/>
          <w:color w:val="FF0000"/>
        </w:rPr>
      </w:pPr>
      <w:r w:rsidRPr="00287618">
        <w:rPr>
          <w:rFonts w:ascii="宋体" w:hAnsi="宋体" w:hint="eastAsia"/>
          <w:color w:val="FF0000"/>
        </w:rPr>
        <w:t>本申请上述技术方案中的至少一个具有以下有益效果：通过对区块链系统各处理阶段时序变量的空闲时间均值和空闲时间波动值进行分析，能够更准确地评估系统在共识全流程中的空闲时间分布，并将其与调控损失相结合，指导配置参数的自适应更新。与传统的静态配置或经验式调参方法相比，本发明能够显著降低配置参数离散化过程带来的性能损失，提高系统的资源利用率、吞吐量与稳定性，实现高效、可靠的区块链系统运行，从而降低运行能耗与硬件成本、提升系统可扩展性并优化整体服务质量。</w:t>
      </w:r>
    </w:p>
    <w:p w14:paraId="10D4C713" w14:textId="4DE5D7C1" w:rsidR="003A2C64" w:rsidRDefault="003A2C64">
      <w:pPr>
        <w:spacing w:before="60"/>
        <w:rPr>
          <w:rFonts w:ascii="宋体" w:hAnsi="宋体"/>
        </w:rPr>
      </w:pPr>
    </w:p>
    <w:p w14:paraId="0592D544" w14:textId="77777777" w:rsidR="003A2C64" w:rsidRDefault="003A2C64">
      <w:pPr>
        <w:spacing w:before="60"/>
        <w:rPr>
          <w:rFonts w:ascii="宋体" w:hAnsi="宋体" w:hint="eastAsia"/>
        </w:rPr>
      </w:pPr>
    </w:p>
    <w:p w14:paraId="5830C3D5" w14:textId="61D5B2C5" w:rsidR="002E5651" w:rsidRDefault="002E5651">
      <w:pPr>
        <w:spacing w:before="60"/>
        <w:rPr>
          <w:rFonts w:ascii="宋体" w:hAnsi="宋体"/>
        </w:rPr>
      </w:pPr>
    </w:p>
    <w:p w14:paraId="5E381B16" w14:textId="29740DEF" w:rsidR="002E5651" w:rsidRDefault="002E5651">
      <w:pPr>
        <w:spacing w:before="60"/>
        <w:rPr>
          <w:rFonts w:ascii="宋体" w:hAnsi="宋体"/>
        </w:rPr>
      </w:pPr>
    </w:p>
    <w:p w14:paraId="644755BA" w14:textId="045D56F1" w:rsidR="002E5651" w:rsidRPr="002E5651" w:rsidRDefault="002E5651">
      <w:pPr>
        <w:spacing w:before="60"/>
        <w:rPr>
          <w:rFonts w:ascii="宋体" w:hAnsi="宋体"/>
          <w:b/>
          <w:bCs/>
          <w:color w:val="FF0000"/>
        </w:rPr>
      </w:pPr>
      <w:r w:rsidRPr="002E5651">
        <w:rPr>
          <w:rFonts w:ascii="宋体" w:hAnsi="宋体" w:hint="eastAsia"/>
          <w:b/>
          <w:bCs/>
          <w:color w:val="FF0000"/>
        </w:rPr>
        <w:t>具体实施方式</w:t>
      </w:r>
    </w:p>
    <w:p w14:paraId="3C06A930" w14:textId="669560EA" w:rsidR="002E5651" w:rsidRDefault="002E5651">
      <w:pPr>
        <w:spacing w:before="60"/>
        <w:rPr>
          <w:rFonts w:ascii="宋体" w:hAnsi="宋体"/>
        </w:rPr>
      </w:pPr>
    </w:p>
    <w:p w14:paraId="38D7DA87" w14:textId="77777777" w:rsidR="00287618" w:rsidRPr="00B52C75" w:rsidRDefault="00287618" w:rsidP="00287618">
      <w:pPr>
        <w:spacing w:before="60"/>
        <w:rPr>
          <w:rFonts w:ascii="宋体" w:hAnsi="宋体" w:hint="eastAsia"/>
          <w:b/>
          <w:bCs/>
          <w:color w:val="FF0000"/>
        </w:rPr>
      </w:pPr>
      <w:r w:rsidRPr="00B52C75">
        <w:rPr>
          <w:rFonts w:ascii="宋体" w:hAnsi="宋体" w:hint="eastAsia"/>
          <w:b/>
          <w:bCs/>
          <w:color w:val="FF0000"/>
        </w:rPr>
        <w:t>（一）整体流程</w:t>
      </w:r>
    </w:p>
    <w:p w14:paraId="3851E556" w14:textId="77777777" w:rsidR="00287618" w:rsidRPr="00B52C75" w:rsidRDefault="00287618">
      <w:pPr>
        <w:spacing w:before="60"/>
        <w:rPr>
          <w:rFonts w:ascii="宋体" w:hAnsi="宋体"/>
          <w:color w:val="FF0000"/>
        </w:rPr>
      </w:pPr>
    </w:p>
    <w:p w14:paraId="0BB3DFFB" w14:textId="04B895A7" w:rsidR="002E5651" w:rsidRPr="00B52C75" w:rsidRDefault="00287618">
      <w:pPr>
        <w:spacing w:before="60"/>
        <w:rPr>
          <w:rFonts w:ascii="宋体" w:hAnsi="宋体"/>
          <w:color w:val="FF0000"/>
        </w:rPr>
      </w:pPr>
      <w:r w:rsidRPr="00B52C75">
        <w:rPr>
          <w:rFonts w:ascii="宋体" w:hAnsi="宋体" w:hint="eastAsia"/>
          <w:color w:val="FF0000"/>
        </w:rPr>
        <w:t>如本实施例所示，本申请提供的面向空闲时间优化的区块链系统配置参数自适应调控方法主要包括如下步骤：</w:t>
      </w:r>
    </w:p>
    <w:p w14:paraId="4750EBBF" w14:textId="0670D263" w:rsidR="00287618" w:rsidRPr="00B52C75" w:rsidRDefault="00287618">
      <w:pPr>
        <w:spacing w:before="60"/>
        <w:rPr>
          <w:rFonts w:ascii="宋体" w:hAnsi="宋体"/>
          <w:color w:val="FF0000"/>
        </w:rPr>
      </w:pPr>
    </w:p>
    <w:p w14:paraId="193E9350" w14:textId="77777777" w:rsidR="00A0431B" w:rsidRPr="00B52C75" w:rsidRDefault="00A0431B">
      <w:pPr>
        <w:spacing w:before="60"/>
        <w:rPr>
          <w:rFonts w:ascii="宋体" w:hAnsi="宋体"/>
          <w:color w:val="FF0000"/>
        </w:rPr>
      </w:pPr>
    </w:p>
    <w:p w14:paraId="56DF32BA" w14:textId="77777777" w:rsidR="00287618" w:rsidRPr="00B52C75" w:rsidRDefault="00287618" w:rsidP="00287618">
      <w:pPr>
        <w:spacing w:before="60"/>
        <w:rPr>
          <w:rFonts w:ascii="宋体" w:hAnsi="宋体" w:hint="eastAsia"/>
          <w:color w:val="FF0000"/>
        </w:rPr>
      </w:pPr>
      <w:r w:rsidRPr="00B52C75">
        <w:rPr>
          <w:rFonts w:ascii="宋体" w:hAnsi="宋体" w:hint="eastAsia"/>
          <w:b/>
          <w:bCs/>
          <w:color w:val="FF0000"/>
        </w:rPr>
        <w:t>步骤101：</w:t>
      </w:r>
      <w:r w:rsidRPr="00B52C75">
        <w:rPr>
          <w:rFonts w:ascii="宋体" w:hAnsi="宋体" w:hint="eastAsia"/>
          <w:color w:val="FF0000"/>
        </w:rPr>
        <w:t>采集区块链系统在运行过程中的运行监测数据，将所述运行监测数据通过配置参数调控模型进行前向推演，并获取所述配置参数调控模型中每个处理阶段的时序变量的空闲时间均值和空闲时间波动值。</w:t>
      </w:r>
    </w:p>
    <w:p w14:paraId="4BA9EBF3" w14:textId="77777777" w:rsidR="00287618" w:rsidRPr="00B52C75" w:rsidRDefault="00287618" w:rsidP="00287618">
      <w:pPr>
        <w:spacing w:before="60"/>
        <w:rPr>
          <w:rFonts w:ascii="宋体" w:hAnsi="宋体"/>
          <w:color w:val="FF0000"/>
        </w:rPr>
      </w:pPr>
    </w:p>
    <w:p w14:paraId="10A6203C" w14:textId="50CDB613" w:rsidR="00A0431B" w:rsidRPr="00B52C75" w:rsidRDefault="00287618" w:rsidP="00287618">
      <w:pPr>
        <w:spacing w:before="60"/>
        <w:rPr>
          <w:rFonts w:ascii="宋体" w:hAnsi="宋体"/>
          <w:color w:val="FF0000"/>
        </w:rPr>
      </w:pPr>
      <w:r w:rsidRPr="00B52C75">
        <w:rPr>
          <w:rFonts w:ascii="宋体" w:hAnsi="宋体" w:hint="eastAsia"/>
          <w:color w:val="FF0000"/>
        </w:rPr>
        <w:t>这里，所述运行监测数据包括各共识节点的到达请求时间戳、交易处理时延、区块生成时间间隔、节点排队长度以及网络传输时延等；所述处理阶段是指区块链共识全流程中依阶段间顺序划分的若干阶段，例如交易接收阶段、提案打包阶段、验证广播阶段、共识确认阶段与出块落盘阶段；所述配置参数调控模型是以配置参数为可调变量、以共识流程各处理阶段为传递单元所构建的推演模型。</w:t>
      </w:r>
    </w:p>
    <w:p w14:paraId="502F4BCD" w14:textId="77777777" w:rsidR="00A0431B" w:rsidRPr="00B52C75" w:rsidRDefault="00A0431B">
      <w:pPr>
        <w:spacing w:before="60"/>
        <w:rPr>
          <w:rFonts w:ascii="宋体" w:hAnsi="宋体"/>
          <w:color w:val="FF0000"/>
        </w:rPr>
      </w:pPr>
    </w:p>
    <w:p w14:paraId="417BE58B" w14:textId="77777777" w:rsidR="00A0431B" w:rsidRPr="00B52C75" w:rsidRDefault="00A0431B">
      <w:pPr>
        <w:spacing w:before="60"/>
        <w:rPr>
          <w:rFonts w:ascii="宋体" w:hAnsi="宋体"/>
          <w:color w:val="FF0000"/>
        </w:rPr>
      </w:pPr>
    </w:p>
    <w:p w14:paraId="2816D880" w14:textId="77777777" w:rsidR="00287618" w:rsidRPr="00B52C75" w:rsidRDefault="00287618" w:rsidP="00287618">
      <w:pPr>
        <w:spacing w:before="60"/>
        <w:rPr>
          <w:rFonts w:ascii="宋体" w:hAnsi="宋体" w:hint="eastAsia"/>
          <w:color w:val="FF0000"/>
        </w:rPr>
      </w:pPr>
      <w:r w:rsidRPr="00B52C75">
        <w:rPr>
          <w:rFonts w:ascii="宋体" w:hAnsi="宋体" w:hint="eastAsia"/>
          <w:b/>
          <w:bCs/>
          <w:color w:val="FF0000"/>
        </w:rPr>
        <w:t>步骤102：</w:t>
      </w:r>
      <w:r w:rsidRPr="00B52C75">
        <w:rPr>
          <w:rFonts w:ascii="宋体" w:hAnsi="宋体" w:hint="eastAsia"/>
          <w:color w:val="FF0000"/>
        </w:rPr>
        <w:t>根据每个所述处理阶段的时序变量的空闲时间均值和空闲时间波动值，确定所述配置参数调控</w:t>
      </w:r>
      <w:r w:rsidRPr="00B52C75">
        <w:rPr>
          <w:rFonts w:ascii="宋体" w:hAnsi="宋体" w:hint="eastAsia"/>
          <w:color w:val="FF0000"/>
        </w:rPr>
        <w:lastRenderedPageBreak/>
        <w:t>模型的调控损失和空闲时间估计值。</w:t>
      </w:r>
    </w:p>
    <w:p w14:paraId="0F7C6571" w14:textId="77777777" w:rsidR="00287618" w:rsidRPr="00B52C75" w:rsidRDefault="00287618" w:rsidP="00287618">
      <w:pPr>
        <w:spacing w:before="60"/>
        <w:rPr>
          <w:rFonts w:ascii="宋体" w:hAnsi="宋体"/>
          <w:color w:val="FF0000"/>
        </w:rPr>
      </w:pPr>
    </w:p>
    <w:p w14:paraId="4921D8D1" w14:textId="324C69B5" w:rsidR="00A0431B" w:rsidRPr="00B52C75" w:rsidRDefault="00287618" w:rsidP="00287618">
      <w:pPr>
        <w:spacing w:before="60"/>
        <w:rPr>
          <w:rFonts w:ascii="宋体" w:hAnsi="宋体"/>
          <w:color w:val="FF0000"/>
        </w:rPr>
      </w:pPr>
      <w:r w:rsidRPr="00B52C75">
        <w:rPr>
          <w:rFonts w:ascii="宋体" w:hAnsi="宋体" w:hint="eastAsia"/>
          <w:color w:val="FF0000"/>
        </w:rPr>
        <w:t>这里，调控损失衡量的是在给定运行监测数据与配置参数时，系统实际服务质量（如吞吐量、确认时延）与目标服务质量之间的差距，因此调控损失是调控过程中用于优化配置参数的重要指标。需要说明的是，可以将最后一个处理阶段的阶段间时序变量的空闲时间均值作为该配置参数调控模型的性能预测值，将最后一个处理阶段的阶段间时序变量的空闲时间波动值作为该配置参数调控模型的空闲时间估计值。</w:t>
      </w:r>
    </w:p>
    <w:p w14:paraId="22E2EB7B" w14:textId="77777777" w:rsidR="00287618" w:rsidRPr="00B52C75" w:rsidRDefault="00287618">
      <w:pPr>
        <w:spacing w:before="60"/>
        <w:rPr>
          <w:rFonts w:ascii="宋体" w:hAnsi="宋体"/>
          <w:color w:val="FF0000"/>
        </w:rPr>
      </w:pPr>
    </w:p>
    <w:p w14:paraId="5A19D9E3" w14:textId="77777777" w:rsidR="00287618" w:rsidRPr="00B52C75" w:rsidRDefault="00287618">
      <w:pPr>
        <w:spacing w:before="60"/>
        <w:rPr>
          <w:rFonts w:ascii="宋体" w:hAnsi="宋体"/>
          <w:color w:val="FF0000"/>
        </w:rPr>
      </w:pPr>
    </w:p>
    <w:p w14:paraId="2B0683D6" w14:textId="77777777" w:rsidR="00287618" w:rsidRPr="00B52C75" w:rsidRDefault="00287618">
      <w:pPr>
        <w:spacing w:before="60"/>
        <w:rPr>
          <w:rFonts w:ascii="宋体" w:hAnsi="宋体"/>
          <w:color w:val="FF0000"/>
        </w:rPr>
      </w:pPr>
    </w:p>
    <w:p w14:paraId="20E50CC4" w14:textId="77777777" w:rsidR="00287618" w:rsidRPr="00B52C75" w:rsidRDefault="00287618" w:rsidP="00287618">
      <w:pPr>
        <w:spacing w:before="60"/>
        <w:rPr>
          <w:rFonts w:ascii="宋体" w:hAnsi="宋体" w:hint="eastAsia"/>
          <w:color w:val="FF0000"/>
        </w:rPr>
      </w:pPr>
      <w:r w:rsidRPr="00B52C75">
        <w:rPr>
          <w:rFonts w:ascii="宋体" w:hAnsi="宋体" w:hint="eastAsia"/>
          <w:b/>
          <w:bCs/>
          <w:color w:val="FF0000"/>
        </w:rPr>
        <w:t>步骤103：</w:t>
      </w:r>
      <w:r w:rsidRPr="00B52C75">
        <w:rPr>
          <w:rFonts w:ascii="宋体" w:hAnsi="宋体" w:hint="eastAsia"/>
          <w:color w:val="FF0000"/>
        </w:rPr>
        <w:t>根据所述调控损失和所述空闲时间估计值，更新所述配置参数调控模型的离散配置参数，获得目标配置参数，所述目标配置参数用于对所述区块链系统中的相关节点或共识流程进行自适应调控。</w:t>
      </w:r>
    </w:p>
    <w:p w14:paraId="0E2782EA" w14:textId="77777777" w:rsidR="00287618" w:rsidRPr="00B52C75" w:rsidRDefault="00287618" w:rsidP="00287618">
      <w:pPr>
        <w:spacing w:before="60"/>
        <w:rPr>
          <w:rFonts w:ascii="宋体" w:hAnsi="宋体"/>
          <w:color w:val="FF0000"/>
        </w:rPr>
      </w:pPr>
    </w:p>
    <w:p w14:paraId="373DB321" w14:textId="77777777" w:rsidR="00287618" w:rsidRPr="00B52C75" w:rsidRDefault="00287618" w:rsidP="00287618">
      <w:pPr>
        <w:spacing w:before="60"/>
        <w:rPr>
          <w:rFonts w:ascii="宋体" w:hAnsi="宋体"/>
          <w:color w:val="FF0000"/>
        </w:rPr>
      </w:pPr>
      <w:r w:rsidRPr="00B52C75">
        <w:rPr>
          <w:rFonts w:ascii="宋体" w:hAnsi="宋体" w:hint="eastAsia"/>
          <w:color w:val="FF0000"/>
        </w:rPr>
        <w:t>该实施例中，通过对区块链系统各处理阶段时序变量的空闲时间均值和空闲时间波动值进行分析，能够更准确地评估系统的空闲时间分布，并将其与调控损失相结合，指导配置参数的更新，从而显著降低配置参数离散化带来的性能损失，提高系统资源利用率与稳定性。</w:t>
      </w:r>
    </w:p>
    <w:p w14:paraId="0CEB1160" w14:textId="77777777" w:rsidR="00133B12" w:rsidRPr="00B52C75" w:rsidRDefault="00133B12" w:rsidP="00287618">
      <w:pPr>
        <w:spacing w:before="60"/>
        <w:rPr>
          <w:rFonts w:ascii="宋体" w:hAnsi="宋体"/>
          <w:color w:val="FF0000"/>
        </w:rPr>
      </w:pPr>
    </w:p>
    <w:p w14:paraId="576F8F95" w14:textId="77777777" w:rsidR="00133B12" w:rsidRPr="00B52C75" w:rsidRDefault="00133B12" w:rsidP="00287618">
      <w:pPr>
        <w:spacing w:before="60"/>
        <w:rPr>
          <w:rFonts w:ascii="宋体" w:hAnsi="宋体"/>
          <w:color w:val="FF0000"/>
        </w:rPr>
      </w:pPr>
    </w:p>
    <w:p w14:paraId="41F17013" w14:textId="77777777" w:rsidR="00133B12" w:rsidRPr="00B52C75" w:rsidRDefault="00133B12" w:rsidP="00287618">
      <w:pPr>
        <w:spacing w:before="60"/>
        <w:rPr>
          <w:rFonts w:ascii="宋体" w:hAnsi="宋体"/>
          <w:color w:val="FF0000"/>
        </w:rPr>
      </w:pPr>
      <w:r w:rsidRPr="00B52C75">
        <w:rPr>
          <w:rFonts w:ascii="宋体" w:hAnsi="宋体" w:hint="eastAsia"/>
          <w:b/>
          <w:bCs/>
          <w:color w:val="FF0000"/>
        </w:rPr>
        <w:t>（二）空闲时间的逐阶段传递</w:t>
      </w:r>
    </w:p>
    <w:p w14:paraId="5054DFE3" w14:textId="77777777" w:rsidR="00133B12" w:rsidRPr="00B52C75" w:rsidRDefault="00133B12" w:rsidP="00287618">
      <w:pPr>
        <w:spacing w:before="60"/>
        <w:rPr>
          <w:rFonts w:ascii="宋体" w:hAnsi="宋体"/>
          <w:b/>
          <w:bCs/>
          <w:color w:val="FF0000"/>
        </w:rPr>
      </w:pPr>
    </w:p>
    <w:p w14:paraId="15C0A93F"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一些实施例中，所述时序变量包括：阶段内时序变量和阶段间时序变量。上述获取每个处理阶段的时序变量的空闲时间均值和空闲时间波动值，具体包括：按照配置参数调控模型中各个处理阶段的阶段间顺序，针对每个处理阶段，对该处理阶段接收到的第一变量的空闲时间均值和空闲时间波动值执行时延映射变换，获得该处理阶段的阶段内时序变量的空闲时间均值和空闲时间波动值；以及，对该阶段内时序变量的空闲时间均值和空闲时间波动值执行排队聚合变换，获得该处理阶段的阶段间时序变量的空闲时间均值和空闲时间波动值。其中，在该处理阶段为第一处理阶段时，第一变量为系统输入请求变量；在该处理阶段为第二处理阶段时，第一变量为其上一个处理阶段的阶段间时序变量。</w:t>
      </w:r>
    </w:p>
    <w:p w14:paraId="1B298F82" w14:textId="77777777" w:rsidR="00133B12" w:rsidRPr="00B52C75" w:rsidRDefault="00133B12" w:rsidP="00133B12">
      <w:pPr>
        <w:spacing w:before="60"/>
        <w:rPr>
          <w:rFonts w:ascii="宋体" w:hAnsi="宋体"/>
          <w:color w:val="FF0000"/>
        </w:rPr>
      </w:pPr>
    </w:p>
    <w:p w14:paraId="7366430A" w14:textId="77777777" w:rsidR="00133B12" w:rsidRPr="00B52C75" w:rsidRDefault="00133B12" w:rsidP="00133B12">
      <w:pPr>
        <w:spacing w:before="60"/>
        <w:rPr>
          <w:rFonts w:ascii="宋体" w:hAnsi="宋体"/>
          <w:color w:val="FF0000"/>
        </w:rPr>
      </w:pPr>
      <w:r w:rsidRPr="00B52C75">
        <w:rPr>
          <w:rFonts w:ascii="宋体" w:hAnsi="宋体" w:hint="eastAsia"/>
          <w:color w:val="FF0000"/>
        </w:rPr>
        <w:t>需要说明的是，本发明实施例可以通过执行空闲时间精确传递（Idle-Time Propagation，ITP）算法，实现对系统时序变量的空闲时间均值和空闲时间波动值进行逐阶段传递。ITP 算法可在系统运行监测阶段进行，主要包括数据传递、线性（时延映射）矩传递和非线性（排队聚合）矩传递三个环节，其中两步矩传递均具有闭式解，且与运行监测阶段的数据传递同时进行。区别于依赖强分布假设的经验式估计方法，ITP 算法具有不依赖强假设、估计效率快、估计精确等优点：其仅传递时序变量的空闲时间均值与空闲时间波动值，无需拟合真实分布；其线性矩传递采用同一处理阶段配置参数服从同一作用规律的假设并仅执行线性运算，可极大缩减计算复杂度；其非线性矩传递具有闭式解，可实现空闲时间的精准估计。</w:t>
      </w:r>
    </w:p>
    <w:p w14:paraId="2EAD9A40" w14:textId="77777777" w:rsidR="00133B12" w:rsidRPr="00B52C75" w:rsidRDefault="00133B12" w:rsidP="00133B12">
      <w:pPr>
        <w:spacing w:before="60"/>
        <w:rPr>
          <w:rFonts w:ascii="宋体" w:hAnsi="宋体"/>
          <w:color w:val="FF0000"/>
        </w:rPr>
      </w:pPr>
    </w:p>
    <w:p w14:paraId="79209306" w14:textId="77777777" w:rsidR="00133B12" w:rsidRPr="00B52C75" w:rsidRDefault="00133B12" w:rsidP="00133B12">
      <w:pPr>
        <w:spacing w:before="60"/>
        <w:rPr>
          <w:rFonts w:ascii="宋体" w:hAnsi="宋体"/>
          <w:color w:val="FF0000"/>
        </w:rPr>
      </w:pPr>
    </w:p>
    <w:p w14:paraId="4041BBF6"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具体的，ITP 算法主要包括如下步骤：</w:t>
      </w:r>
    </w:p>
    <w:p w14:paraId="34D49A85" w14:textId="77777777" w:rsidR="00133B12" w:rsidRPr="00B52C75" w:rsidRDefault="00133B12" w:rsidP="00133B12">
      <w:pPr>
        <w:spacing w:before="60"/>
        <w:rPr>
          <w:rFonts w:ascii="宋体" w:hAnsi="宋体"/>
          <w:color w:val="FF0000"/>
        </w:rPr>
      </w:pPr>
    </w:p>
    <w:p w14:paraId="5B38A519"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B1，将区块链系统在初始配置参数下预运行至稳定；随后对系统进行数据传递并判断是否完成全阶段传递，若已完成则结束循环、输出空闲时间估计值，若未完成则按阶段间顺序继续执行。</w:t>
      </w:r>
    </w:p>
    <w:p w14:paraId="2722A68C"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B2，将接收变量转化为阶段内时序变量（线性计算）；</w:t>
      </w:r>
    </w:p>
    <w:p w14:paraId="775C0300"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B3，将阶段内时序变量转化为阶段间时序变量（非线性计算）；</w:t>
      </w:r>
    </w:p>
    <w:p w14:paraId="1FEC1568"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lastRenderedPageBreak/>
        <w:t>B5，估计接收变量的经验分布；</w:t>
      </w:r>
    </w:p>
    <w:p w14:paraId="3EFDFABE"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B6，执行线性矩传递，将接收变量的空闲时间均值和空闲时间波动值传递到阶段内；</w:t>
      </w:r>
    </w:p>
    <w:p w14:paraId="72214B7F" w14:textId="77777777" w:rsidR="00133B12" w:rsidRPr="00B52C75" w:rsidRDefault="00133B12" w:rsidP="00133B12">
      <w:pPr>
        <w:spacing w:before="60"/>
        <w:rPr>
          <w:rFonts w:ascii="宋体" w:hAnsi="宋体"/>
          <w:color w:val="FF0000"/>
        </w:rPr>
      </w:pPr>
      <w:r w:rsidRPr="00B52C75">
        <w:rPr>
          <w:rFonts w:ascii="宋体" w:hAnsi="宋体" w:hint="eastAsia"/>
          <w:color w:val="FF0000"/>
        </w:rPr>
        <w:t>B7，执行非线性矩传递，将阶段内时序变量的空闲时间均值和空闲时间波动值传递到阶段间，并将该阶段间时序变量的空闲时间波动值作为该阶段的空闲时间估计值。</w:t>
      </w:r>
    </w:p>
    <w:p w14:paraId="5933CB99" w14:textId="77777777" w:rsidR="00133B12" w:rsidRPr="00B52C75" w:rsidRDefault="00133B12" w:rsidP="00133B12">
      <w:pPr>
        <w:spacing w:before="60"/>
        <w:rPr>
          <w:rFonts w:ascii="宋体" w:hAnsi="宋体"/>
          <w:color w:val="FF0000"/>
        </w:rPr>
      </w:pPr>
    </w:p>
    <w:p w14:paraId="02CDDECD" w14:textId="77777777" w:rsidR="00133B12" w:rsidRPr="00B52C75" w:rsidRDefault="00133B12" w:rsidP="00133B12">
      <w:pPr>
        <w:spacing w:before="60"/>
        <w:rPr>
          <w:rFonts w:ascii="宋体" w:hAnsi="宋体"/>
          <w:color w:val="FF0000"/>
        </w:rPr>
      </w:pPr>
    </w:p>
    <w:p w14:paraId="3D7C734C" w14:textId="77777777" w:rsidR="00133B12" w:rsidRPr="00B52C75" w:rsidRDefault="00133B12" w:rsidP="00133B12">
      <w:pPr>
        <w:spacing w:before="60"/>
        <w:rPr>
          <w:rFonts w:ascii="宋体" w:hAnsi="宋体"/>
          <w:color w:val="FF0000"/>
        </w:rPr>
      </w:pPr>
    </w:p>
    <w:p w14:paraId="01A2D56D" w14:textId="77777777" w:rsidR="00133B12" w:rsidRPr="00B52C75" w:rsidRDefault="00133B12" w:rsidP="00133B12">
      <w:pPr>
        <w:spacing w:before="60"/>
        <w:rPr>
          <w:rFonts w:ascii="宋体" w:hAnsi="宋体"/>
          <w:color w:val="FF0000"/>
        </w:rPr>
      </w:pPr>
    </w:p>
    <w:p w14:paraId="2F094CB5" w14:textId="443784A4" w:rsidR="00133B12" w:rsidRPr="00B52C75" w:rsidRDefault="00133B12" w:rsidP="00133B12">
      <w:pPr>
        <w:spacing w:before="60"/>
        <w:rPr>
          <w:rFonts w:ascii="宋体" w:hAnsi="宋体"/>
          <w:color w:val="FF0000"/>
        </w:rPr>
      </w:pPr>
      <w:r w:rsidRPr="00B52C75">
        <w:rPr>
          <w:rFonts w:ascii="宋体" w:hAnsi="宋体" w:hint="eastAsia"/>
          <w:color w:val="FF0000"/>
        </w:rPr>
        <w:t>其中，B2、B3 为系统的前向推演过程，传递的是数据和阶段间变量；B5、B6、B7 为伴随前向推演的矩传递过程，逐阶段计算空闲时间均值与空闲时间波动值。重复上述步骤直至完成全阶段传递，输出最后一个处理阶段的阶段间时序变量的空闲时间波动值，作为区块链系统的空闲时间估计值。</w:t>
      </w:r>
    </w:p>
    <w:p w14:paraId="20E85B6D" w14:textId="0D0821E4" w:rsidR="00133B12" w:rsidRPr="00B52C75" w:rsidRDefault="00133B12" w:rsidP="00133B12">
      <w:pPr>
        <w:spacing w:before="60"/>
        <w:rPr>
          <w:rFonts w:ascii="宋体" w:hAnsi="宋体"/>
          <w:color w:val="FF0000"/>
        </w:rPr>
      </w:pPr>
    </w:p>
    <w:p w14:paraId="0C08F1A3" w14:textId="4E85E3A9" w:rsidR="00133B12" w:rsidRPr="00B52C75" w:rsidRDefault="00133B12" w:rsidP="00133B12">
      <w:pPr>
        <w:spacing w:before="60"/>
        <w:rPr>
          <w:rFonts w:ascii="宋体" w:hAnsi="宋体"/>
          <w:b/>
          <w:bCs/>
          <w:color w:val="FF0000"/>
        </w:rPr>
      </w:pPr>
      <w:r w:rsidRPr="00B52C75">
        <w:rPr>
          <w:rFonts w:ascii="宋体" w:hAnsi="宋体" w:hint="eastAsia"/>
          <w:b/>
          <w:bCs/>
          <w:color w:val="FF0000"/>
        </w:rPr>
        <w:t>（三）配置参数的自适应调控</w:t>
      </w:r>
    </w:p>
    <w:p w14:paraId="55DA9688" w14:textId="77777777" w:rsidR="00133B12" w:rsidRPr="00B52C75" w:rsidRDefault="00133B12" w:rsidP="00133B12">
      <w:pPr>
        <w:spacing w:before="60"/>
        <w:rPr>
          <w:rFonts w:ascii="宋体" w:hAnsi="宋体" w:hint="eastAsia"/>
          <w:color w:val="FF0000"/>
        </w:rPr>
      </w:pPr>
    </w:p>
    <w:p w14:paraId="638CA1FB" w14:textId="47536860" w:rsidR="00133B12" w:rsidRPr="00B52C75" w:rsidRDefault="00133B12" w:rsidP="00133B12">
      <w:pPr>
        <w:spacing w:before="60"/>
        <w:rPr>
          <w:rFonts w:ascii="宋体" w:hAnsi="宋体"/>
          <w:color w:val="FF0000"/>
        </w:rPr>
      </w:pPr>
      <w:r w:rsidRPr="00B52C75">
        <w:rPr>
          <w:rFonts w:ascii="宋体" w:hAnsi="宋体" w:hint="eastAsia"/>
          <w:color w:val="FF0000"/>
        </w:rPr>
        <w:t>一些实施例中，步骤103具体包括步骤1031至步骤1035。</w:t>
      </w:r>
    </w:p>
    <w:p w14:paraId="65D80516" w14:textId="2B481182" w:rsidR="00133B12" w:rsidRPr="00B52C75" w:rsidRDefault="00133B12" w:rsidP="00133B12">
      <w:pPr>
        <w:spacing w:before="60"/>
        <w:rPr>
          <w:rFonts w:ascii="宋体" w:hAnsi="宋体"/>
          <w:color w:val="FF0000"/>
        </w:rPr>
      </w:pPr>
    </w:p>
    <w:p w14:paraId="06D46D04" w14:textId="78030A0D" w:rsidR="00133B12" w:rsidRPr="00B52C75" w:rsidRDefault="00133B12" w:rsidP="00133B12">
      <w:pPr>
        <w:spacing w:before="60"/>
        <w:rPr>
          <w:rFonts w:ascii="宋体" w:hAnsi="宋体"/>
          <w:color w:val="FF0000"/>
        </w:rPr>
      </w:pPr>
      <w:r w:rsidRPr="00B52C75">
        <w:rPr>
          <w:rFonts w:ascii="宋体" w:hAnsi="宋体" w:hint="eastAsia"/>
          <w:b/>
          <w:bCs/>
          <w:color w:val="FF0000"/>
        </w:rPr>
        <w:t>步骤1031：</w:t>
      </w:r>
      <w:r w:rsidRPr="00B52C75">
        <w:rPr>
          <w:rFonts w:ascii="宋体" w:hAnsi="宋体" w:hint="eastAsia"/>
          <w:color w:val="FF0000"/>
        </w:rPr>
        <w:t>基于所述调控损失和梯度下降算法，更新所述配置参数调控模型的离散配置参数。</w:t>
      </w:r>
    </w:p>
    <w:p w14:paraId="27A58E55" w14:textId="1552253A" w:rsidR="00133B12" w:rsidRPr="00B52C75" w:rsidRDefault="00133B12" w:rsidP="00133B12">
      <w:pPr>
        <w:spacing w:before="60"/>
        <w:rPr>
          <w:rFonts w:ascii="宋体" w:hAnsi="宋体"/>
          <w:color w:val="FF0000"/>
        </w:rPr>
      </w:pPr>
    </w:p>
    <w:p w14:paraId="15114549" w14:textId="63D779D0" w:rsidR="00133B12" w:rsidRPr="00B52C75" w:rsidRDefault="00133B12" w:rsidP="00133B12">
      <w:pPr>
        <w:spacing w:before="60"/>
        <w:rPr>
          <w:rFonts w:ascii="宋体" w:hAnsi="宋体"/>
          <w:color w:val="FF0000"/>
        </w:rPr>
      </w:pPr>
      <w:r w:rsidRPr="00B52C75">
        <w:rPr>
          <w:rFonts w:ascii="宋体" w:hAnsi="宋体" w:hint="eastAsia"/>
          <w:color w:val="FF0000"/>
        </w:rPr>
        <w:t xml:space="preserve">需要说明的是，在执行步骤103之前，需要准备区块链系统的运行监测数据集，并将配置参数调控模型的参数初始化，其中配置参数包括区块大小、出块时间间隔、共识批次、激活节点数量以及交易打包阈值等，均采用连续（全精度）表示，记为 </w:t>
      </w:r>
    </w:p>
    <w:p w14:paraId="5C690E7B" w14:textId="455D706E" w:rsidR="00B52C75" w:rsidRPr="00B52C75" w:rsidRDefault="00B52C75" w:rsidP="00133B12">
      <w:pPr>
        <w:spacing w:before="60"/>
        <w:rPr>
          <w:rFonts w:ascii="宋体" w:hAnsi="宋体"/>
          <w:color w:val="FF0000"/>
        </w:rPr>
      </w:pPr>
    </w:p>
    <w:p w14:paraId="2CAF0D72" w14:textId="319956B3" w:rsidR="00B52C75" w:rsidRPr="00B52C75" w:rsidRDefault="00B52C75" w:rsidP="00133B12">
      <w:pPr>
        <w:spacing w:before="60"/>
        <w:rPr>
          <w:rFonts w:ascii="宋体" w:hAnsi="宋体" w:hint="eastAsia"/>
          <w:color w:val="FF0000"/>
        </w:rPr>
      </w:pPr>
      <w:r w:rsidRPr="00B52C75">
        <w:rPr>
          <w:rFonts w:ascii="宋体" w:hAnsi="宋体"/>
          <w:color w:val="FF0000"/>
        </w:rPr>
        <w:drawing>
          <wp:inline distT="0" distB="0" distL="0" distR="0" wp14:anchorId="629FE7CB" wp14:editId="0466B55E">
            <wp:extent cx="6119495" cy="30632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3063240"/>
                    </a:xfrm>
                    <a:prstGeom prst="rect">
                      <a:avLst/>
                    </a:prstGeom>
                  </pic:spPr>
                </pic:pic>
              </a:graphicData>
            </a:graphic>
          </wp:inline>
        </w:drawing>
      </w:r>
    </w:p>
    <w:p w14:paraId="529BB824"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𝑊</w:t>
      </w:r>
    </w:p>
    <w:p w14:paraId="3AF426E1"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43844B7F" w14:textId="77777777" w:rsidR="00133B12" w:rsidRPr="00B52C75" w:rsidRDefault="00133B12" w:rsidP="00133B12">
      <w:pPr>
        <w:spacing w:before="60"/>
        <w:rPr>
          <w:rFonts w:ascii="宋体" w:hAnsi="宋体"/>
          <w:color w:val="FF0000"/>
        </w:rPr>
      </w:pPr>
      <w:r w:rsidRPr="00B52C75">
        <w:rPr>
          <w:rFonts w:ascii="宋体" w:hAnsi="宋体"/>
          <w:color w:val="FF0000"/>
        </w:rPr>
        <w:t xml:space="preserve">W </w:t>
      </w:r>
    </w:p>
    <w:p w14:paraId="45512519" w14:textId="77777777" w:rsidR="00133B12" w:rsidRPr="00B52C75" w:rsidRDefault="00133B12" w:rsidP="00133B12">
      <w:pPr>
        <w:spacing w:before="60"/>
        <w:rPr>
          <w:rFonts w:ascii="宋体" w:hAnsi="宋体"/>
          <w:color w:val="FF0000"/>
        </w:rPr>
      </w:pPr>
      <w:r w:rsidRPr="00B52C75">
        <w:rPr>
          <w:rFonts w:ascii="宋体" w:hAnsi="宋体"/>
          <w:color w:val="FF0000"/>
        </w:rPr>
        <w:t>s</w:t>
      </w:r>
    </w:p>
    <w:p w14:paraId="55090161" w14:textId="77777777" w:rsidR="00133B12" w:rsidRPr="00B52C75" w:rsidRDefault="00133B12" w:rsidP="00133B12">
      <w:pPr>
        <w:spacing w:before="60"/>
        <w:rPr>
          <w:rFonts w:ascii="宋体" w:hAnsi="宋体"/>
          <w:color w:val="FF0000"/>
        </w:rPr>
      </w:pPr>
      <w:r w:rsidRPr="00B52C75">
        <w:rPr>
          <w:rFonts w:ascii="MS Gothic" w:eastAsia="MS Gothic" w:hAnsi="MS Gothic" w:cs="MS Gothic" w:hint="eastAsia"/>
          <w:color w:val="FF0000"/>
        </w:rPr>
        <w:lastRenderedPageBreak/>
        <w:t>​</w:t>
      </w:r>
    </w:p>
    <w:p w14:paraId="5586C326"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 xml:space="preserve"> 。之后通过前向推演计算获得调控损失和空闲时间估计值。步骤1031中，可计算损失函数 </w:t>
      </w:r>
    </w:p>
    <w:p w14:paraId="2DF96BA3"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𝐿</w:t>
      </w:r>
    </w:p>
    <w:p w14:paraId="54A31618"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0F93744F"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𝑦</w:t>
      </w:r>
    </w:p>
    <w:p w14:paraId="26E1A928"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3A232EAF"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𝑄</w:t>
      </w:r>
    </w:p>
    <w:p w14:paraId="72C2D087"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36C6CCE5"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𝑥</w:t>
      </w:r>
    </w:p>
    <w:p w14:paraId="03AF3ECB"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75089DCD"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𝑇</w:t>
      </w:r>
    </w:p>
    <w:p w14:paraId="669ABA2E"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58E56887"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73E7D982"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20904198" w14:textId="77777777" w:rsidR="00133B12" w:rsidRPr="00B52C75" w:rsidRDefault="00133B12" w:rsidP="00133B12">
      <w:pPr>
        <w:spacing w:before="60"/>
        <w:rPr>
          <w:rFonts w:ascii="宋体" w:hAnsi="宋体"/>
          <w:color w:val="FF0000"/>
        </w:rPr>
      </w:pPr>
      <w:r w:rsidRPr="00B52C75">
        <w:rPr>
          <w:rFonts w:ascii="宋体" w:hAnsi="宋体"/>
          <w:color w:val="FF0000"/>
        </w:rPr>
        <w:t xml:space="preserve">L(y,Q(x;T </w:t>
      </w:r>
    </w:p>
    <w:p w14:paraId="59313750" w14:textId="77777777" w:rsidR="00133B12" w:rsidRPr="00B52C75" w:rsidRDefault="00133B12" w:rsidP="00133B12">
      <w:pPr>
        <w:spacing w:before="60"/>
        <w:rPr>
          <w:rFonts w:ascii="宋体" w:hAnsi="宋体"/>
          <w:color w:val="FF0000"/>
        </w:rPr>
      </w:pPr>
      <w:r w:rsidRPr="00B52C75">
        <w:rPr>
          <w:rFonts w:ascii="宋体" w:hAnsi="宋体"/>
          <w:color w:val="FF0000"/>
        </w:rPr>
        <w:t>s</w:t>
      </w:r>
    </w:p>
    <w:p w14:paraId="5023E2C2" w14:textId="77777777" w:rsidR="00133B12" w:rsidRPr="00B52C75" w:rsidRDefault="00133B12" w:rsidP="00133B12">
      <w:pPr>
        <w:spacing w:before="60"/>
        <w:rPr>
          <w:rFonts w:ascii="宋体" w:hAnsi="宋体"/>
          <w:color w:val="FF0000"/>
        </w:rPr>
      </w:pPr>
      <w:r w:rsidRPr="00B52C75">
        <w:rPr>
          <w:rFonts w:ascii="MS Gothic" w:eastAsia="MS Gothic" w:hAnsi="MS Gothic" w:cs="MS Gothic" w:hint="eastAsia"/>
          <w:color w:val="FF0000"/>
        </w:rPr>
        <w:t>​</w:t>
      </w:r>
    </w:p>
    <w:p w14:paraId="0B6AED74" w14:textId="681E1A8E" w:rsidR="00133B12" w:rsidRPr="00B52C75" w:rsidRDefault="00133B12" w:rsidP="00133B12">
      <w:pPr>
        <w:spacing w:before="60"/>
        <w:rPr>
          <w:rFonts w:ascii="宋体" w:hAnsi="宋体"/>
          <w:color w:val="FF0000"/>
        </w:rPr>
      </w:pPr>
      <w:r w:rsidRPr="00B52C75">
        <w:rPr>
          <w:rFonts w:ascii="宋体" w:hAnsi="宋体" w:hint="eastAsia"/>
          <w:color w:val="FF0000"/>
        </w:rPr>
        <w:t xml:space="preserve"> ))，进而基于调控损失和梯度下降算法更新连续配置参数，该过程可表示为：</w:t>
      </w:r>
    </w:p>
    <w:p w14:paraId="65EDAA0D" w14:textId="69A1A736" w:rsidR="00133B12" w:rsidRPr="00B52C75" w:rsidRDefault="00133B12" w:rsidP="00133B12">
      <w:pPr>
        <w:spacing w:before="60"/>
        <w:rPr>
          <w:rFonts w:ascii="宋体" w:hAnsi="宋体"/>
          <w:color w:val="FF0000"/>
        </w:rPr>
      </w:pPr>
    </w:p>
    <w:p w14:paraId="7998B16F" w14:textId="71DBE1F6" w:rsidR="00133B12" w:rsidRPr="00B52C75" w:rsidRDefault="00133B12" w:rsidP="00133B12">
      <w:pPr>
        <w:spacing w:before="60"/>
        <w:rPr>
          <w:rFonts w:ascii="宋体" w:hAnsi="宋体"/>
          <w:color w:val="FF0000"/>
        </w:rPr>
      </w:pPr>
    </w:p>
    <w:p w14:paraId="1B789746" w14:textId="7C502A79" w:rsidR="00133B12" w:rsidRPr="00B52C75" w:rsidRDefault="00133B12" w:rsidP="00133B12">
      <w:pPr>
        <w:spacing w:before="60"/>
        <w:rPr>
          <w:rFonts w:ascii="宋体" w:hAnsi="宋体"/>
          <w:color w:val="FF0000"/>
        </w:rPr>
      </w:pPr>
    </w:p>
    <w:p w14:paraId="2A7A6031" w14:textId="33C8F192" w:rsidR="00133B12" w:rsidRPr="00B52C75" w:rsidRDefault="00133B12" w:rsidP="00133B12">
      <w:pPr>
        <w:spacing w:before="60"/>
        <w:rPr>
          <w:rFonts w:ascii="宋体" w:hAnsi="宋体"/>
          <w:color w:val="FF0000"/>
        </w:rPr>
      </w:pPr>
    </w:p>
    <w:p w14:paraId="3EE8499A" w14:textId="705C716F" w:rsidR="00133B12" w:rsidRPr="00B52C75" w:rsidRDefault="00133B12" w:rsidP="00133B12">
      <w:pPr>
        <w:spacing w:before="60"/>
        <w:rPr>
          <w:rFonts w:ascii="宋体" w:hAnsi="宋体"/>
          <w:color w:val="FF0000"/>
        </w:rPr>
      </w:pPr>
    </w:p>
    <w:p w14:paraId="17560E3B"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其中，</w:t>
      </w:r>
    </w:p>
    <w:p w14:paraId="5B6CB92F"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𝑊</w:t>
      </w:r>
    </w:p>
    <w:p w14:paraId="75093269"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7CDFED63" w14:textId="77777777" w:rsidR="00133B12" w:rsidRPr="00B52C75" w:rsidRDefault="00133B12" w:rsidP="00133B12">
      <w:pPr>
        <w:spacing w:before="60"/>
        <w:rPr>
          <w:rFonts w:ascii="宋体" w:hAnsi="宋体"/>
          <w:color w:val="FF0000"/>
        </w:rPr>
      </w:pPr>
      <w:r w:rsidRPr="00B52C75">
        <w:rPr>
          <w:rFonts w:ascii="宋体" w:hAnsi="宋体"/>
          <w:color w:val="FF0000"/>
        </w:rPr>
        <w:t xml:space="preserve">W </w:t>
      </w:r>
    </w:p>
    <w:p w14:paraId="35A2E9EC" w14:textId="77777777" w:rsidR="00133B12" w:rsidRPr="00B52C75" w:rsidRDefault="00133B12" w:rsidP="00133B12">
      <w:pPr>
        <w:spacing w:before="60"/>
        <w:rPr>
          <w:rFonts w:ascii="宋体" w:hAnsi="宋体"/>
          <w:color w:val="FF0000"/>
        </w:rPr>
      </w:pPr>
      <w:r w:rsidRPr="00B52C75">
        <w:rPr>
          <w:rFonts w:ascii="宋体" w:hAnsi="宋体"/>
          <w:color w:val="FF0000"/>
        </w:rPr>
        <w:t>s</w:t>
      </w:r>
    </w:p>
    <w:p w14:paraId="45F4DF6C" w14:textId="77777777" w:rsidR="00133B12" w:rsidRPr="00B52C75" w:rsidRDefault="00133B12" w:rsidP="00133B12">
      <w:pPr>
        <w:spacing w:before="60"/>
        <w:rPr>
          <w:rFonts w:ascii="宋体" w:hAnsi="宋体"/>
          <w:color w:val="FF0000"/>
        </w:rPr>
      </w:pPr>
      <w:r w:rsidRPr="00B52C75">
        <w:rPr>
          <w:rFonts w:ascii="MS Gothic" w:eastAsia="MS Gothic" w:hAnsi="MS Gothic" w:cs="MS Gothic" w:hint="eastAsia"/>
          <w:color w:val="FF0000"/>
        </w:rPr>
        <w:t>​</w:t>
      </w:r>
    </w:p>
    <w:p w14:paraId="5E2C0029"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 xml:space="preserve">  表示第 </w:t>
      </w:r>
    </w:p>
    <w:p w14:paraId="590EFB23"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2EC54A2D"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61BB7FBB" w14:textId="77777777" w:rsidR="00133B12" w:rsidRPr="00B52C75" w:rsidRDefault="00133B12" w:rsidP="00133B12">
      <w:pPr>
        <w:spacing w:before="60"/>
        <w:rPr>
          <w:rFonts w:ascii="宋体" w:hAnsi="宋体"/>
          <w:color w:val="FF0000"/>
        </w:rPr>
      </w:pPr>
      <w:r w:rsidRPr="00B52C75">
        <w:rPr>
          <w:rFonts w:ascii="宋体" w:hAnsi="宋体"/>
          <w:color w:val="FF0000"/>
        </w:rPr>
        <w:t>1</w:t>
      </w:r>
    </w:p>
    <w:p w14:paraId="71200B89"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s+1 次调控前的连续配置参数矩阵（未更新时为初始配置参数矩阵），</w:t>
      </w:r>
    </w:p>
    <w:p w14:paraId="75678878"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𝑊</w:t>
      </w:r>
    </w:p>
    <w:p w14:paraId="1FEB4D9F"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210D8124"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1E1FF448" w14:textId="77777777" w:rsidR="00133B12" w:rsidRPr="00B52C75" w:rsidRDefault="00133B12" w:rsidP="00133B12">
      <w:pPr>
        <w:spacing w:before="60"/>
        <w:rPr>
          <w:rFonts w:ascii="宋体" w:hAnsi="宋体"/>
          <w:color w:val="FF0000"/>
        </w:rPr>
      </w:pPr>
      <w:r w:rsidRPr="00B52C75">
        <w:rPr>
          <w:rFonts w:ascii="宋体" w:hAnsi="宋体"/>
          <w:color w:val="FF0000"/>
        </w:rPr>
        <w:t>1</w:t>
      </w:r>
    </w:p>
    <w:p w14:paraId="4AEB3C75" w14:textId="77777777" w:rsidR="00133B12" w:rsidRPr="00B52C75" w:rsidRDefault="00133B12" w:rsidP="00133B12">
      <w:pPr>
        <w:spacing w:before="60"/>
        <w:rPr>
          <w:rFonts w:ascii="宋体" w:hAnsi="宋体"/>
          <w:color w:val="FF0000"/>
        </w:rPr>
      </w:pPr>
      <w:r w:rsidRPr="00B52C75">
        <w:rPr>
          <w:rFonts w:ascii="宋体" w:hAnsi="宋体"/>
          <w:color w:val="FF0000"/>
        </w:rPr>
        <w:t xml:space="preserve">W </w:t>
      </w:r>
    </w:p>
    <w:p w14:paraId="3D7B273A" w14:textId="77777777" w:rsidR="00133B12" w:rsidRPr="00B52C75" w:rsidRDefault="00133B12" w:rsidP="00133B12">
      <w:pPr>
        <w:spacing w:before="60"/>
        <w:rPr>
          <w:rFonts w:ascii="宋体" w:hAnsi="宋体"/>
          <w:color w:val="FF0000"/>
        </w:rPr>
      </w:pPr>
      <w:r w:rsidRPr="00B52C75">
        <w:rPr>
          <w:rFonts w:ascii="宋体" w:hAnsi="宋体"/>
          <w:color w:val="FF0000"/>
        </w:rPr>
        <w:lastRenderedPageBreak/>
        <w:t>s+1</w:t>
      </w:r>
    </w:p>
    <w:p w14:paraId="389CA3ED" w14:textId="77777777" w:rsidR="00133B12" w:rsidRPr="00B52C75" w:rsidRDefault="00133B12" w:rsidP="00133B12">
      <w:pPr>
        <w:spacing w:before="60"/>
        <w:rPr>
          <w:rFonts w:ascii="宋体" w:hAnsi="宋体"/>
          <w:color w:val="FF0000"/>
        </w:rPr>
      </w:pPr>
      <w:r w:rsidRPr="00B52C75">
        <w:rPr>
          <w:rFonts w:ascii="MS Gothic" w:eastAsia="MS Gothic" w:hAnsi="MS Gothic" w:cs="MS Gothic" w:hint="eastAsia"/>
          <w:color w:val="FF0000"/>
        </w:rPr>
        <w:t>​</w:t>
      </w:r>
    </w:p>
    <w:p w14:paraId="6C499C5A"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 xml:space="preserve">  表示经第 </w:t>
      </w:r>
    </w:p>
    <w:p w14:paraId="5F00200E"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22DAA090"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384E883C" w14:textId="77777777" w:rsidR="00133B12" w:rsidRPr="00B52C75" w:rsidRDefault="00133B12" w:rsidP="00133B12">
      <w:pPr>
        <w:spacing w:before="60"/>
        <w:rPr>
          <w:rFonts w:ascii="宋体" w:hAnsi="宋体"/>
          <w:color w:val="FF0000"/>
        </w:rPr>
      </w:pPr>
      <w:r w:rsidRPr="00B52C75">
        <w:rPr>
          <w:rFonts w:ascii="宋体" w:hAnsi="宋体"/>
          <w:color w:val="FF0000"/>
        </w:rPr>
        <w:t>1</w:t>
      </w:r>
    </w:p>
    <w:p w14:paraId="37CD2A0F"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s+1 次调控更新后的连续配置参数矩阵，</w:t>
      </w:r>
    </w:p>
    <w:p w14:paraId="54D34722"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485CBA58"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𝑥</w:t>
      </w:r>
    </w:p>
    <w:p w14:paraId="28659764"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5C6D8D80"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𝑦</w:t>
      </w:r>
    </w:p>
    <w:p w14:paraId="71DA4DD9"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5EE982AE"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(x,y) 表示运行监测数据，</w:t>
      </w:r>
    </w:p>
    <w:p w14:paraId="3F472900"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𝑥</w:t>
      </w:r>
    </w:p>
    <w:p w14:paraId="27FCAC09"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x 表示输入请求变量，</w:t>
      </w:r>
    </w:p>
    <w:p w14:paraId="2360903D"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𝑦</w:t>
      </w:r>
    </w:p>
    <w:p w14:paraId="4A8A4C20"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y 表示目标服务质量，</w:t>
      </w:r>
    </w:p>
    <w:p w14:paraId="36974AE8"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𝑄</w:t>
      </w:r>
    </w:p>
    <w:p w14:paraId="6521739B"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4F5CEC88"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𝑥</w:t>
      </w:r>
    </w:p>
    <w:p w14:paraId="3AEAF479"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62B1A258"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𝑇</w:t>
      </w:r>
    </w:p>
    <w:p w14:paraId="53ADE262"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50D2B054" w14:textId="77777777" w:rsidR="00133B12" w:rsidRPr="00B52C75" w:rsidRDefault="00133B12" w:rsidP="00133B12">
      <w:pPr>
        <w:spacing w:before="60"/>
        <w:rPr>
          <w:rFonts w:ascii="宋体" w:hAnsi="宋体"/>
          <w:color w:val="FF0000"/>
        </w:rPr>
      </w:pPr>
      <w:r w:rsidRPr="00B52C75">
        <w:rPr>
          <w:rFonts w:ascii="宋体" w:hAnsi="宋体"/>
          <w:color w:val="FF0000"/>
        </w:rPr>
        <w:t>)</w:t>
      </w:r>
    </w:p>
    <w:p w14:paraId="3DC3617B" w14:textId="77777777" w:rsidR="00133B12" w:rsidRPr="00B52C75" w:rsidRDefault="00133B12" w:rsidP="00133B12">
      <w:pPr>
        <w:spacing w:before="60"/>
        <w:rPr>
          <w:rFonts w:ascii="宋体" w:hAnsi="宋体"/>
          <w:color w:val="FF0000"/>
        </w:rPr>
      </w:pPr>
      <w:r w:rsidRPr="00B52C75">
        <w:rPr>
          <w:rFonts w:ascii="宋体" w:hAnsi="宋体"/>
          <w:color w:val="FF0000"/>
        </w:rPr>
        <w:t xml:space="preserve">Q(x;T </w:t>
      </w:r>
    </w:p>
    <w:p w14:paraId="0B7F72CB" w14:textId="77777777" w:rsidR="00133B12" w:rsidRPr="00B52C75" w:rsidRDefault="00133B12" w:rsidP="00133B12">
      <w:pPr>
        <w:spacing w:before="60"/>
        <w:rPr>
          <w:rFonts w:ascii="宋体" w:hAnsi="宋体"/>
          <w:color w:val="FF0000"/>
        </w:rPr>
      </w:pPr>
      <w:r w:rsidRPr="00B52C75">
        <w:rPr>
          <w:rFonts w:ascii="宋体" w:hAnsi="宋体"/>
          <w:color w:val="FF0000"/>
        </w:rPr>
        <w:t>s</w:t>
      </w:r>
    </w:p>
    <w:p w14:paraId="336397AF" w14:textId="77777777" w:rsidR="00133B12" w:rsidRPr="00B52C75" w:rsidRDefault="00133B12" w:rsidP="00133B12">
      <w:pPr>
        <w:spacing w:before="60"/>
        <w:rPr>
          <w:rFonts w:ascii="宋体" w:hAnsi="宋体"/>
          <w:color w:val="FF0000"/>
        </w:rPr>
      </w:pPr>
      <w:r w:rsidRPr="00B52C75">
        <w:rPr>
          <w:rFonts w:ascii="MS Gothic" w:eastAsia="MS Gothic" w:hAnsi="MS Gothic" w:cs="MS Gothic" w:hint="eastAsia"/>
          <w:color w:val="FF0000"/>
        </w:rPr>
        <w:t>​</w:t>
      </w:r>
    </w:p>
    <w:p w14:paraId="0EBEE86C"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 xml:space="preserve"> ) 表示系统的性能预测值，</w:t>
      </w:r>
    </w:p>
    <w:p w14:paraId="4CE73486"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𝑇</w:t>
      </w:r>
    </w:p>
    <w:p w14:paraId="5CD6E8D9"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𝑠</w:t>
      </w:r>
    </w:p>
    <w:p w14:paraId="3BAFA373" w14:textId="77777777" w:rsidR="00133B12" w:rsidRPr="00B52C75" w:rsidRDefault="00133B12" w:rsidP="00133B12">
      <w:pPr>
        <w:spacing w:before="60"/>
        <w:rPr>
          <w:rFonts w:ascii="宋体" w:hAnsi="宋体"/>
          <w:color w:val="FF0000"/>
        </w:rPr>
      </w:pPr>
      <w:r w:rsidRPr="00B52C75">
        <w:rPr>
          <w:rFonts w:ascii="宋体" w:hAnsi="宋体"/>
          <w:color w:val="FF0000"/>
        </w:rPr>
        <w:t xml:space="preserve">T </w:t>
      </w:r>
    </w:p>
    <w:p w14:paraId="5C1E4BB7" w14:textId="77777777" w:rsidR="00133B12" w:rsidRPr="00B52C75" w:rsidRDefault="00133B12" w:rsidP="00133B12">
      <w:pPr>
        <w:spacing w:before="60"/>
        <w:rPr>
          <w:rFonts w:ascii="宋体" w:hAnsi="宋体"/>
          <w:color w:val="FF0000"/>
        </w:rPr>
      </w:pPr>
      <w:r w:rsidRPr="00B52C75">
        <w:rPr>
          <w:rFonts w:ascii="宋体" w:hAnsi="宋体"/>
          <w:color w:val="FF0000"/>
        </w:rPr>
        <w:t>s</w:t>
      </w:r>
    </w:p>
    <w:p w14:paraId="114B9CA0" w14:textId="77777777" w:rsidR="00133B12" w:rsidRPr="00B52C75" w:rsidRDefault="00133B12" w:rsidP="00133B12">
      <w:pPr>
        <w:spacing w:before="60"/>
        <w:rPr>
          <w:rFonts w:ascii="宋体" w:hAnsi="宋体"/>
          <w:color w:val="FF0000"/>
        </w:rPr>
      </w:pPr>
      <w:r w:rsidRPr="00B52C75">
        <w:rPr>
          <w:rFonts w:ascii="MS Gothic" w:eastAsia="MS Gothic" w:hAnsi="MS Gothic" w:cs="MS Gothic" w:hint="eastAsia"/>
          <w:color w:val="FF0000"/>
        </w:rPr>
        <w:t>​</w:t>
      </w:r>
    </w:p>
    <w:p w14:paraId="1CC4643E" w14:textId="77777777" w:rsidR="00133B12" w:rsidRPr="00B52C75" w:rsidRDefault="00133B12" w:rsidP="00133B12">
      <w:pPr>
        <w:spacing w:before="60"/>
        <w:rPr>
          <w:rFonts w:ascii="宋体" w:hAnsi="宋体" w:hint="eastAsia"/>
          <w:color w:val="FF0000"/>
        </w:rPr>
      </w:pPr>
      <w:r w:rsidRPr="00B52C75">
        <w:rPr>
          <w:rFonts w:ascii="宋体" w:hAnsi="宋体" w:hint="eastAsia"/>
          <w:color w:val="FF0000"/>
        </w:rPr>
        <w:t xml:space="preserve">  表示配置参数调控模型的离散配置参数，</w:t>
      </w:r>
    </w:p>
    <w:p w14:paraId="35466841" w14:textId="77777777" w:rsidR="00133B12" w:rsidRPr="00B52C75" w:rsidRDefault="00133B12" w:rsidP="00133B12">
      <w:pPr>
        <w:spacing w:before="60"/>
        <w:rPr>
          <w:rFonts w:ascii="宋体" w:hAnsi="宋体"/>
          <w:color w:val="FF0000"/>
        </w:rPr>
      </w:pPr>
      <w:r w:rsidRPr="00B52C75">
        <w:rPr>
          <w:rFonts w:ascii="Cambria Math" w:hAnsi="Cambria Math" w:cs="Cambria Math"/>
          <w:color w:val="FF0000"/>
        </w:rPr>
        <w:t>𝜂</w:t>
      </w:r>
    </w:p>
    <w:p w14:paraId="25789D05" w14:textId="3245C867" w:rsidR="00133B12" w:rsidRPr="00B52C75" w:rsidRDefault="00133B12" w:rsidP="00133B12">
      <w:pPr>
        <w:spacing w:before="60"/>
        <w:rPr>
          <w:rFonts w:ascii="宋体" w:hAnsi="宋体"/>
          <w:color w:val="FF0000"/>
        </w:rPr>
      </w:pPr>
      <w:r w:rsidRPr="00B52C75">
        <w:rPr>
          <w:rFonts w:ascii="宋体" w:hAnsi="宋体" w:hint="eastAsia"/>
          <w:color w:val="FF0000"/>
        </w:rPr>
        <w:t>η 表示学习率。</w:t>
      </w:r>
    </w:p>
    <w:p w14:paraId="3A25E1D3" w14:textId="5A551D4A" w:rsidR="00133B12" w:rsidRPr="00B52C75" w:rsidRDefault="00133B12" w:rsidP="00133B12">
      <w:pPr>
        <w:spacing w:before="60"/>
        <w:rPr>
          <w:rFonts w:ascii="宋体" w:hAnsi="宋体"/>
          <w:color w:val="FF0000"/>
        </w:rPr>
      </w:pPr>
    </w:p>
    <w:p w14:paraId="0E517E39" w14:textId="6763F81E" w:rsidR="00133B12" w:rsidRPr="00B52C75" w:rsidRDefault="00133B12" w:rsidP="00133B12">
      <w:pPr>
        <w:spacing w:before="60"/>
        <w:rPr>
          <w:rFonts w:ascii="宋体" w:hAnsi="宋体"/>
          <w:color w:val="FF0000"/>
        </w:rPr>
      </w:pPr>
    </w:p>
    <w:p w14:paraId="01328592" w14:textId="2CED96BC" w:rsidR="00133B12" w:rsidRPr="00B52C75" w:rsidRDefault="00133B12" w:rsidP="00133B12">
      <w:pPr>
        <w:spacing w:before="60"/>
        <w:rPr>
          <w:rFonts w:ascii="宋体" w:hAnsi="宋体" w:hint="eastAsia"/>
          <w:color w:val="FF0000"/>
        </w:rPr>
      </w:pPr>
      <w:r w:rsidRPr="00B52C75">
        <w:rPr>
          <w:rFonts w:ascii="宋体" w:hAnsi="宋体" w:hint="eastAsia"/>
          <w:b/>
          <w:bCs/>
          <w:color w:val="FF0000"/>
        </w:rPr>
        <w:t>步骤1032：</w:t>
      </w:r>
      <w:r w:rsidRPr="00B52C75">
        <w:rPr>
          <w:rFonts w:ascii="宋体" w:hAnsi="宋体" w:hint="eastAsia"/>
          <w:color w:val="FF0000"/>
        </w:rPr>
        <w:t>根据所述离散配置参数，更新所述配置参数调控模型的离散化阈值。在一些具体示例中，根据</w:t>
      </w:r>
      <w:r w:rsidRPr="00B52C75">
        <w:rPr>
          <w:rFonts w:ascii="宋体" w:hAnsi="宋体" w:hint="eastAsia"/>
          <w:color w:val="FF0000"/>
        </w:rPr>
        <w:lastRenderedPageBreak/>
        <w:t>公式</w:t>
      </w:r>
    </w:p>
    <w:p w14:paraId="0DF5DDE1" w14:textId="31BC64BE" w:rsidR="00133B12" w:rsidRPr="00B52C75" w:rsidRDefault="00133B12" w:rsidP="00133B12">
      <w:pPr>
        <w:spacing w:before="60"/>
        <w:rPr>
          <w:rFonts w:ascii="宋体" w:hAnsi="宋体"/>
          <w:color w:val="FF0000"/>
        </w:rPr>
      </w:pPr>
    </w:p>
    <w:p w14:paraId="23719A94" w14:textId="09957044" w:rsidR="00133B12" w:rsidRPr="00B52C75" w:rsidRDefault="00133B12" w:rsidP="00133B12">
      <w:pPr>
        <w:spacing w:before="60"/>
        <w:rPr>
          <w:rFonts w:ascii="宋体" w:hAnsi="宋体"/>
          <w:color w:val="FF0000"/>
        </w:rPr>
      </w:pPr>
      <w:r w:rsidRPr="00B52C75">
        <w:rPr>
          <w:rFonts w:ascii="宋体" w:hAnsi="宋体" w:hint="eastAsia"/>
          <w:b/>
          <w:bCs/>
          <w:color w:val="FF0000"/>
        </w:rPr>
        <w:t>步骤1033：</w:t>
      </w:r>
      <w:r w:rsidRPr="00B52C75">
        <w:rPr>
          <w:rFonts w:ascii="宋体" w:hAnsi="宋体" w:hint="eastAsia"/>
          <w:color w:val="FF0000"/>
        </w:rPr>
        <w:t>通过求解空闲时间优化问题，获得目标离散化阈值，所述空闲时间优化问题至少以最小化配置参数调控模型的空闲时间估计值为目标。</w:t>
      </w:r>
    </w:p>
    <w:p w14:paraId="450083FF" w14:textId="3FD49651" w:rsidR="00133B12" w:rsidRPr="00B52C75" w:rsidRDefault="00133B12" w:rsidP="00133B12">
      <w:pPr>
        <w:spacing w:before="60"/>
        <w:rPr>
          <w:rFonts w:ascii="宋体" w:hAnsi="宋体"/>
          <w:color w:val="FF0000"/>
        </w:rPr>
      </w:pPr>
    </w:p>
    <w:p w14:paraId="5997829B" w14:textId="01F702D8" w:rsidR="00133B12" w:rsidRPr="00B52C75" w:rsidRDefault="00133B12" w:rsidP="00133B12">
      <w:pPr>
        <w:spacing w:before="60"/>
        <w:rPr>
          <w:rFonts w:ascii="宋体" w:hAnsi="宋体"/>
          <w:color w:val="FF0000"/>
        </w:rPr>
      </w:pPr>
      <w:r w:rsidRPr="00B52C75">
        <w:rPr>
          <w:rFonts w:ascii="宋体" w:hAnsi="宋体" w:hint="eastAsia"/>
          <w:color w:val="FF0000"/>
        </w:rPr>
        <w:t>在一些具体示例中，所述空闲时间优化问题基于吞吐量对齐函数和时延对齐函数构建；其中，吞吐量对齐函数用于最小化配置参数调控模型与基准配置模型在最后一个处理阶段的时序变量的平均值之差；时延对齐函数用于最小化二者在最后一个处理阶段的时序变量的方差之差；所述配置参数调控模型是对基准配置模型进行配置参数离散化处理获得的模型。该空闲时间优化问题可以表示为：</w:t>
      </w:r>
    </w:p>
    <w:p w14:paraId="7C34BB3B" w14:textId="0DFFD16E" w:rsidR="00133B12" w:rsidRPr="00B52C75" w:rsidRDefault="00133B12" w:rsidP="00133B12">
      <w:pPr>
        <w:spacing w:before="60"/>
        <w:rPr>
          <w:rFonts w:ascii="宋体" w:hAnsi="宋体"/>
          <w:color w:val="FF0000"/>
        </w:rPr>
      </w:pPr>
    </w:p>
    <w:p w14:paraId="2A123145" w14:textId="133EC10C" w:rsidR="00133B12" w:rsidRPr="00B52C75" w:rsidRDefault="00133B12" w:rsidP="00133B12">
      <w:pPr>
        <w:spacing w:before="60"/>
        <w:rPr>
          <w:rFonts w:ascii="宋体" w:hAnsi="宋体" w:hint="eastAsia"/>
          <w:color w:val="FF0000"/>
        </w:rPr>
      </w:pPr>
      <w:r w:rsidRPr="00B52C75">
        <w:rPr>
          <w:rFonts w:ascii="宋体" w:hAnsi="宋体" w:hint="eastAsia"/>
          <w:b/>
          <w:bCs/>
          <w:color w:val="FF0000"/>
        </w:rPr>
        <w:t>步骤1034：</w:t>
      </w:r>
      <w:r w:rsidRPr="00B52C75">
        <w:rPr>
          <w:rFonts w:ascii="宋体" w:hAnsi="宋体" w:hint="eastAsia"/>
          <w:color w:val="FF0000"/>
        </w:rPr>
        <w:t>根据所述目标离散化阈值，更新所述配置参数调控模型的离散配置参数。具体的，可根</w:t>
      </w:r>
    </w:p>
    <w:p w14:paraId="3D08E353" w14:textId="77777777" w:rsidR="00133B12" w:rsidRPr="00B52C75" w:rsidRDefault="00133B12" w:rsidP="00133B12">
      <w:pPr>
        <w:spacing w:before="60"/>
        <w:rPr>
          <w:rFonts w:ascii="宋体" w:hAnsi="宋体" w:hint="eastAsia"/>
          <w:color w:val="FF0000"/>
        </w:rPr>
      </w:pPr>
    </w:p>
    <w:p w14:paraId="1E544ABD" w14:textId="5FA8082B" w:rsidR="00133B12" w:rsidRPr="00B52C75" w:rsidRDefault="00133B12" w:rsidP="00133B12">
      <w:pPr>
        <w:spacing w:before="60"/>
        <w:rPr>
          <w:rFonts w:ascii="宋体" w:hAnsi="宋体"/>
          <w:color w:val="FF0000"/>
        </w:rPr>
      </w:pPr>
      <w:r w:rsidRPr="00B52C75">
        <w:rPr>
          <w:rFonts w:ascii="宋体" w:hAnsi="宋体" w:hint="eastAsia"/>
          <w:b/>
          <w:bCs/>
          <w:color w:val="FF0000"/>
        </w:rPr>
        <w:t>步骤1035：</w:t>
      </w:r>
      <w:r w:rsidRPr="00B52C75">
        <w:rPr>
          <w:rFonts w:ascii="宋体" w:hAnsi="宋体" w:hint="eastAsia"/>
          <w:color w:val="FF0000"/>
        </w:rPr>
        <w:t>重复执行第一步骤（步骤1031）至第二步骤（步骤1034），直至满足预设条件，获得所述目标配置参数。所述预设条件包括：配置参数调控模型趋于收敛和/或达到最大迭代次数。</w:t>
      </w:r>
    </w:p>
    <w:p w14:paraId="508DB9CF" w14:textId="77777777" w:rsidR="00133B12" w:rsidRPr="00B52C75" w:rsidRDefault="00133B12" w:rsidP="00133B12">
      <w:pPr>
        <w:spacing w:before="60"/>
        <w:rPr>
          <w:rFonts w:ascii="宋体" w:hAnsi="宋体" w:hint="eastAsia"/>
          <w:color w:val="FF0000"/>
        </w:rPr>
      </w:pPr>
    </w:p>
    <w:p w14:paraId="16FDC8B7" w14:textId="77777777" w:rsidR="00133B12" w:rsidRPr="00B52C75" w:rsidRDefault="00133B12" w:rsidP="00133B12">
      <w:pPr>
        <w:spacing w:before="60"/>
        <w:rPr>
          <w:rFonts w:ascii="宋体" w:hAnsi="宋体"/>
          <w:color w:val="FF0000"/>
        </w:rPr>
      </w:pPr>
    </w:p>
    <w:p w14:paraId="32621791" w14:textId="77777777" w:rsidR="00133B12" w:rsidRPr="00B52C75" w:rsidRDefault="00133B12" w:rsidP="00133B12">
      <w:pPr>
        <w:spacing w:before="60"/>
        <w:rPr>
          <w:rFonts w:ascii="宋体" w:hAnsi="宋体"/>
          <w:b/>
          <w:bCs/>
          <w:color w:val="FF0000"/>
        </w:rPr>
      </w:pPr>
      <w:r w:rsidRPr="00B52C75">
        <w:rPr>
          <w:rFonts w:ascii="宋体" w:hAnsi="宋体" w:hint="eastAsia"/>
          <w:b/>
          <w:bCs/>
          <w:color w:val="FF0000"/>
        </w:rPr>
        <w:t>（四）自适应调控算法与调控策略</w:t>
      </w:r>
    </w:p>
    <w:p w14:paraId="3C8D6248" w14:textId="77777777" w:rsidR="00133B12" w:rsidRPr="00B52C75" w:rsidRDefault="00133B12" w:rsidP="00133B12">
      <w:pPr>
        <w:spacing w:before="60"/>
        <w:rPr>
          <w:rFonts w:ascii="宋体" w:hAnsi="宋体"/>
          <w:color w:val="FF0000"/>
        </w:rPr>
      </w:pPr>
    </w:p>
    <w:p w14:paraId="54E69FC9" w14:textId="77777777" w:rsidR="00133B12" w:rsidRPr="00B52C75" w:rsidRDefault="00133B12" w:rsidP="00133B12">
      <w:pPr>
        <w:spacing w:before="60"/>
        <w:rPr>
          <w:rFonts w:ascii="宋体" w:hAnsi="宋体"/>
          <w:color w:val="FF0000"/>
        </w:rPr>
      </w:pPr>
      <w:r w:rsidRPr="00B52C75">
        <w:rPr>
          <w:rFonts w:ascii="宋体" w:hAnsi="宋体" w:hint="eastAsia"/>
          <w:color w:val="FF0000"/>
        </w:rPr>
        <w:t>需要说明的是，本发明实施例可以通过执行吞吐-时延对齐（Throughput-Latency Alignment，TLA）算法实现配置参数的自适应调控。该 TLA 算法的核心为基于 ITP 算法得到的空闲时间估计值与吞吐-时延对齐建立空闲时间优化问题并进行求解。区别于传统调参算法，TLA 算法在系统调控阶段发挥作用而无需二次训练，具有不依赖强假设、可兼容于在线运行过程等优点，能够有效降低区块链系统的空闲时间。TLA 算法主要包括如下步骤：</w:t>
      </w:r>
    </w:p>
    <w:p w14:paraId="69A231F3" w14:textId="77777777" w:rsidR="00133B12" w:rsidRPr="00B52C75" w:rsidRDefault="00133B12" w:rsidP="00133B12">
      <w:pPr>
        <w:spacing w:before="60"/>
        <w:rPr>
          <w:rFonts w:ascii="宋体" w:hAnsi="宋体"/>
          <w:color w:val="FF0000"/>
        </w:rPr>
      </w:pPr>
    </w:p>
    <w:p w14:paraId="0DD5EC8F" w14:textId="77777777" w:rsidR="00133B12" w:rsidRPr="00B52C75" w:rsidRDefault="00133B12" w:rsidP="00133B12">
      <w:pPr>
        <w:spacing w:before="60"/>
        <w:rPr>
          <w:rFonts w:ascii="宋体" w:hAnsi="宋体"/>
          <w:color w:val="FF0000"/>
        </w:rPr>
      </w:pPr>
    </w:p>
    <w:p w14:paraId="6A83F175" w14:textId="6B09D980" w:rsidR="00133B12" w:rsidRPr="00B52C75" w:rsidRDefault="00133B12" w:rsidP="00133B12">
      <w:pPr>
        <w:spacing w:before="60"/>
        <w:rPr>
          <w:rFonts w:ascii="Cambria Math" w:hAnsi="Cambria Math" w:cs="Cambria Math"/>
          <w:color w:val="FF0000"/>
        </w:rPr>
      </w:pPr>
      <w:r w:rsidRPr="00B52C75">
        <w:rPr>
          <w:rFonts w:ascii="Cambria Math" w:hAnsi="Cambria Math" w:cs="Cambria Math"/>
          <w:color w:val="FF0000"/>
        </w:rPr>
        <w:drawing>
          <wp:inline distT="0" distB="0" distL="0" distR="0" wp14:anchorId="5DACD741" wp14:editId="49E18075">
            <wp:extent cx="6119495" cy="31076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3107690"/>
                    </a:xfrm>
                    <a:prstGeom prst="rect">
                      <a:avLst/>
                    </a:prstGeom>
                  </pic:spPr>
                </pic:pic>
              </a:graphicData>
            </a:graphic>
          </wp:inline>
        </w:drawing>
      </w:r>
    </w:p>
    <w:p w14:paraId="73E9EAE6" w14:textId="70ADF1E3" w:rsidR="00133B12" w:rsidRPr="00B52C75" w:rsidRDefault="00133B12" w:rsidP="00133B12">
      <w:pPr>
        <w:spacing w:before="60"/>
        <w:rPr>
          <w:rFonts w:ascii="Cambria Math" w:hAnsi="Cambria Math" w:cs="Cambria Math"/>
          <w:color w:val="FF0000"/>
        </w:rPr>
      </w:pPr>
      <w:r w:rsidRPr="00B52C75">
        <w:rPr>
          <w:rFonts w:ascii="Cambria Math" w:hAnsi="Cambria Math" w:cs="Cambria Math" w:hint="eastAsia"/>
          <w:color w:val="FF0000"/>
        </w:rPr>
        <w:t>重复执行上述步骤直至系统收敛或达到最大调控轮数，输出目标配置参数及其空闲时间估计值。通过执行</w:t>
      </w:r>
      <w:r w:rsidRPr="00B52C75">
        <w:rPr>
          <w:rFonts w:ascii="Cambria Math" w:hAnsi="Cambria Math" w:cs="Cambria Math" w:hint="eastAsia"/>
          <w:color w:val="FF0000"/>
        </w:rPr>
        <w:t xml:space="preserve"> C4 </w:t>
      </w:r>
      <w:r w:rsidRPr="00B52C75">
        <w:rPr>
          <w:rFonts w:ascii="Cambria Math" w:hAnsi="Cambria Math" w:cs="Cambria Math" w:hint="eastAsia"/>
          <w:color w:val="FF0000"/>
        </w:rPr>
        <w:t>中的优化步骤，配置参数调控模型的空闲时间估计值将随调控过程不断降低，系统的资源利用率与吞</w:t>
      </w:r>
      <w:r w:rsidRPr="00B52C75">
        <w:rPr>
          <w:rFonts w:ascii="Cambria Math" w:hAnsi="Cambria Math" w:cs="Cambria Math" w:hint="eastAsia"/>
          <w:color w:val="FF0000"/>
        </w:rPr>
        <w:lastRenderedPageBreak/>
        <w:t>吐量持续提升，稳定性持续增强。</w:t>
      </w:r>
    </w:p>
    <w:p w14:paraId="5C25836E" w14:textId="262FF771" w:rsidR="00133B12" w:rsidRPr="00B52C75" w:rsidRDefault="00133B12" w:rsidP="00133B12">
      <w:pPr>
        <w:spacing w:before="60"/>
        <w:rPr>
          <w:rFonts w:ascii="Cambria Math" w:hAnsi="Cambria Math" w:cs="Cambria Math"/>
          <w:color w:val="FF0000"/>
        </w:rPr>
      </w:pPr>
    </w:p>
    <w:p w14:paraId="193473C8" w14:textId="70F62FC6" w:rsidR="00133B12" w:rsidRPr="00B52C75" w:rsidRDefault="00133B12" w:rsidP="00133B12">
      <w:pPr>
        <w:spacing w:before="60"/>
        <w:rPr>
          <w:rFonts w:ascii="Cambria Math" w:hAnsi="Cambria Math" w:cs="Cambria Math" w:hint="eastAsia"/>
          <w:color w:val="FF0000"/>
        </w:rPr>
      </w:pPr>
      <w:r w:rsidRPr="00B52C75">
        <w:rPr>
          <w:rFonts w:ascii="Cambria Math" w:hAnsi="Cambria Math" w:cs="Cambria Math" w:hint="eastAsia"/>
          <w:color w:val="FF0000"/>
        </w:rPr>
        <w:t>在一具体应用示例中，可结合空闲时间估计值实施差异化调控策略：当系统的空闲时间估计值高于第一阈值时，表明节点长期处于等待状态、资源利用率偏低，则相应减少激活共识节点数量、延长出块时间间隔或增大区块大小，以降低空转能耗；当系统的空闲时间估计值低于第二阈值时，表明系统负载趋于饱和、时延上升，则相应增加激活节点数量、缩短出块时间间隔或提高交易打包阈值，以缓解排队时延。</w:t>
      </w:r>
    </w:p>
    <w:p w14:paraId="5328FE23" w14:textId="77777777" w:rsidR="00133B12" w:rsidRPr="00B52C75" w:rsidRDefault="00133B12" w:rsidP="00133B12">
      <w:pPr>
        <w:spacing w:before="60"/>
        <w:rPr>
          <w:rFonts w:ascii="宋体" w:hAnsi="宋体" w:hint="eastAsia"/>
          <w:color w:val="FF0000"/>
        </w:rPr>
      </w:pPr>
    </w:p>
    <w:p w14:paraId="766904B5" w14:textId="35E68BB7" w:rsidR="00133B12" w:rsidRPr="00B52C75" w:rsidRDefault="00133B12" w:rsidP="00133B12">
      <w:pPr>
        <w:spacing w:before="60"/>
        <w:rPr>
          <w:rFonts w:ascii="宋体" w:hAnsi="宋体"/>
          <w:color w:val="FF0000"/>
        </w:rPr>
      </w:pPr>
    </w:p>
    <w:p w14:paraId="688ABDF9" w14:textId="2DA6F923" w:rsidR="00133B12" w:rsidRPr="00B52C75" w:rsidRDefault="00133B12" w:rsidP="00133B12">
      <w:pPr>
        <w:spacing w:before="60"/>
        <w:rPr>
          <w:rFonts w:ascii="宋体" w:hAnsi="宋体"/>
          <w:color w:val="FF0000"/>
        </w:rPr>
      </w:pPr>
    </w:p>
    <w:p w14:paraId="79B07AF8" w14:textId="4F5D35A6" w:rsidR="00133B12" w:rsidRPr="00B52C75" w:rsidRDefault="00133B12" w:rsidP="00133B12">
      <w:pPr>
        <w:spacing w:before="60"/>
        <w:rPr>
          <w:rFonts w:ascii="宋体" w:hAnsi="宋体"/>
          <w:b/>
          <w:bCs/>
          <w:color w:val="FF0000"/>
        </w:rPr>
      </w:pPr>
      <w:r w:rsidRPr="00B52C75">
        <w:rPr>
          <w:rFonts w:ascii="宋体" w:hAnsi="宋体" w:hint="eastAsia"/>
          <w:b/>
          <w:bCs/>
          <w:color w:val="FF0000"/>
        </w:rPr>
        <w:t>（五）有益效果与其他实施方式</w:t>
      </w:r>
    </w:p>
    <w:p w14:paraId="48B0F2A2" w14:textId="4758FCD5" w:rsidR="00133B12" w:rsidRPr="00B52C75" w:rsidRDefault="00133B12" w:rsidP="00133B12">
      <w:pPr>
        <w:spacing w:before="60"/>
        <w:rPr>
          <w:rFonts w:ascii="宋体" w:hAnsi="宋体"/>
          <w:color w:val="FF0000"/>
        </w:rPr>
      </w:pPr>
    </w:p>
    <w:p w14:paraId="3BE848E7" w14:textId="436680F8" w:rsidR="00133B12" w:rsidRPr="00B52C75" w:rsidRDefault="00133B12" w:rsidP="00133B12">
      <w:pPr>
        <w:spacing w:before="60"/>
        <w:rPr>
          <w:rFonts w:ascii="宋体" w:hAnsi="宋体"/>
          <w:color w:val="FF0000"/>
        </w:rPr>
      </w:pPr>
      <w:r w:rsidRPr="00B52C75">
        <w:rPr>
          <w:rFonts w:ascii="宋体" w:hAnsi="宋体" w:hint="eastAsia"/>
          <w:color w:val="FF0000"/>
        </w:rPr>
        <w:t>通过上述方案，本发明在保持配置参数可部署离散化的同时，显著提高了区块链系统的资源利用率与吞吐量，降低了节点空转与排队时延；通过空闲时间的逐阶段精确传递，实现了对系统空闲时间分布的精准刻画；通过吞吐-时延对齐优化，兼顾了性能与稳定性，实现了更强的鲁棒性与更低的运行能耗，为资源受限环境下的区块链部署提供了可能。</w:t>
      </w:r>
    </w:p>
    <w:p w14:paraId="4E6E8522" w14:textId="00F6376E" w:rsidR="00133B12" w:rsidRPr="00B52C75" w:rsidRDefault="00133B12" w:rsidP="00133B12">
      <w:pPr>
        <w:spacing w:before="60"/>
        <w:rPr>
          <w:rFonts w:ascii="宋体" w:hAnsi="宋体"/>
          <w:color w:val="FF0000"/>
        </w:rPr>
      </w:pPr>
    </w:p>
    <w:p w14:paraId="541C1606" w14:textId="77777777" w:rsidR="00133B12" w:rsidRPr="00B52C75" w:rsidRDefault="00133B12" w:rsidP="00133B12">
      <w:pPr>
        <w:rPr>
          <w:rFonts w:ascii="宋体" w:hAnsi="宋体" w:hint="eastAsia"/>
          <w:color w:val="FF0000"/>
        </w:rPr>
      </w:pPr>
      <w:r w:rsidRPr="00B52C75">
        <w:rPr>
          <w:rFonts w:ascii="宋体" w:hAnsi="宋体" w:hint="eastAsia"/>
          <w:color w:val="FF0000"/>
        </w:rPr>
        <w:t>本申请其中一实施例还提供一种配置参数自适应调控装置，包括第一处理模块、第二处理模块和第三处理模块，分别用于执行上述步骤101至步骤103，其实现原理与技术效果与上述方法实施例类似，此处不再赘述。此外，本申请还提供处理设备、计算机程序产品和可读存储介质，所述可读存储介质可以是处理器能够存取的任何可用介质或数据存储设备，包括但不限于磁性存储器、光学存储器以及半导体存储器等；上述功能模块既可以采用硬件形式实现，也可以采用软件功能单元形式实现。以上所述为本申请的优选实施方式，在不脱离本申请所述原理的前提下所作的若干改进和润饰，也应视为本申请的保护范围。</w:t>
      </w:r>
    </w:p>
    <w:p w14:paraId="00B934C8" w14:textId="5485D82B" w:rsidR="00133B12" w:rsidRPr="00B52C75" w:rsidRDefault="00133B12" w:rsidP="00133B12">
      <w:pPr>
        <w:spacing w:before="60"/>
        <w:rPr>
          <w:rFonts w:ascii="宋体" w:hAnsi="宋体"/>
          <w:color w:val="FF0000"/>
        </w:rPr>
      </w:pPr>
    </w:p>
    <w:p w14:paraId="2DC2CA5B" w14:textId="24D9CBA5" w:rsidR="00133B12" w:rsidRPr="00B52C75" w:rsidRDefault="00133B12" w:rsidP="00133B12">
      <w:pPr>
        <w:spacing w:before="60"/>
        <w:rPr>
          <w:rFonts w:ascii="宋体" w:hAnsi="宋体"/>
          <w:color w:val="FF0000"/>
        </w:rPr>
      </w:pPr>
    </w:p>
    <w:p w14:paraId="52663076" w14:textId="77777777" w:rsidR="00133B12" w:rsidRPr="00133B12" w:rsidRDefault="00133B12" w:rsidP="00133B12">
      <w:pPr>
        <w:spacing w:before="60"/>
        <w:rPr>
          <w:rFonts w:ascii="宋体" w:hAnsi="宋体" w:hint="eastAsia"/>
        </w:rPr>
      </w:pPr>
    </w:p>
    <w:p w14:paraId="4372BFFB" w14:textId="243BCB30" w:rsidR="00133B12" w:rsidRDefault="00133B12" w:rsidP="00133B12">
      <w:pPr>
        <w:spacing w:before="60"/>
        <w:rPr>
          <w:rFonts w:ascii="宋体" w:hAnsi="宋体"/>
        </w:rPr>
      </w:pPr>
    </w:p>
    <w:p w14:paraId="24EEC376" w14:textId="76CD433B" w:rsidR="00133B12" w:rsidRDefault="00133B12" w:rsidP="00133B12">
      <w:pPr>
        <w:spacing w:before="60"/>
        <w:rPr>
          <w:rFonts w:ascii="宋体" w:hAnsi="宋体"/>
        </w:rPr>
      </w:pPr>
    </w:p>
    <w:p w14:paraId="3B992592" w14:textId="7D4324AE" w:rsidR="00133B12" w:rsidRDefault="00133B12" w:rsidP="00133B12">
      <w:pPr>
        <w:spacing w:before="60"/>
        <w:rPr>
          <w:rFonts w:ascii="宋体" w:hAnsi="宋体"/>
        </w:rPr>
      </w:pPr>
    </w:p>
    <w:p w14:paraId="13E334D4" w14:textId="0E6E682F" w:rsidR="00133B12" w:rsidRDefault="00133B12" w:rsidP="00133B12">
      <w:pPr>
        <w:spacing w:before="60"/>
        <w:rPr>
          <w:rFonts w:ascii="宋体" w:hAnsi="宋体"/>
        </w:rPr>
      </w:pPr>
    </w:p>
    <w:p w14:paraId="3C9F8B45" w14:textId="4FAEB8BF" w:rsidR="00133B12" w:rsidRDefault="00133B12" w:rsidP="00133B12">
      <w:pPr>
        <w:spacing w:before="60"/>
        <w:rPr>
          <w:rFonts w:ascii="宋体" w:hAnsi="宋体"/>
        </w:rPr>
      </w:pPr>
    </w:p>
    <w:p w14:paraId="7CF259B0" w14:textId="7867C120" w:rsidR="00133B12" w:rsidRDefault="00133B12" w:rsidP="00133B12">
      <w:pPr>
        <w:spacing w:before="60"/>
        <w:rPr>
          <w:rFonts w:ascii="宋体" w:hAnsi="宋体"/>
        </w:rPr>
      </w:pPr>
    </w:p>
    <w:p w14:paraId="3F68E322" w14:textId="35DE6898" w:rsidR="00133B12" w:rsidRDefault="00133B12" w:rsidP="00133B12">
      <w:pPr>
        <w:spacing w:before="60"/>
        <w:rPr>
          <w:rFonts w:ascii="宋体" w:hAnsi="宋体"/>
        </w:rPr>
      </w:pPr>
    </w:p>
    <w:p w14:paraId="305F4F82" w14:textId="537A0238" w:rsidR="00133B12" w:rsidRDefault="00133B12" w:rsidP="00133B12">
      <w:pPr>
        <w:spacing w:before="60"/>
        <w:rPr>
          <w:rFonts w:ascii="宋体" w:hAnsi="宋体"/>
        </w:rPr>
      </w:pPr>
    </w:p>
    <w:p w14:paraId="0AB40FF0" w14:textId="38D42BC0" w:rsidR="00133B12" w:rsidRDefault="00133B12" w:rsidP="00133B12">
      <w:pPr>
        <w:spacing w:before="60"/>
        <w:rPr>
          <w:rFonts w:ascii="宋体" w:hAnsi="宋体"/>
        </w:rPr>
      </w:pPr>
    </w:p>
    <w:p w14:paraId="3E9F3C1E" w14:textId="7DD21CCB" w:rsidR="00133B12" w:rsidRDefault="00133B12" w:rsidP="00133B12">
      <w:pPr>
        <w:spacing w:before="60"/>
        <w:rPr>
          <w:rFonts w:ascii="宋体" w:hAnsi="宋体"/>
        </w:rPr>
      </w:pPr>
    </w:p>
    <w:p w14:paraId="00A7860B" w14:textId="35CE15DC" w:rsidR="00133B12" w:rsidRDefault="00133B12" w:rsidP="00133B12">
      <w:pPr>
        <w:spacing w:before="60"/>
        <w:rPr>
          <w:rFonts w:ascii="宋体" w:hAnsi="宋体"/>
        </w:rPr>
      </w:pPr>
    </w:p>
    <w:p w14:paraId="3E2965CD" w14:textId="77777777" w:rsidR="00133B12" w:rsidRDefault="00133B12" w:rsidP="00133B12">
      <w:pPr>
        <w:spacing w:before="60"/>
        <w:rPr>
          <w:rFonts w:ascii="宋体" w:hAnsi="宋体" w:hint="eastAsia"/>
        </w:rPr>
      </w:pPr>
    </w:p>
    <w:p w14:paraId="5F6DE351" w14:textId="77777777" w:rsidR="00133B12" w:rsidRDefault="00133B12" w:rsidP="00133B12">
      <w:pPr>
        <w:spacing w:before="60"/>
        <w:rPr>
          <w:rFonts w:ascii="宋体" w:hAnsi="宋体"/>
        </w:rPr>
      </w:pPr>
    </w:p>
    <w:p w14:paraId="178DD8BA" w14:textId="77777777" w:rsidR="00133B12" w:rsidRDefault="00133B12" w:rsidP="00133B12">
      <w:pPr>
        <w:spacing w:before="60"/>
        <w:rPr>
          <w:rFonts w:ascii="宋体" w:hAnsi="宋体"/>
        </w:rPr>
      </w:pPr>
    </w:p>
    <w:p w14:paraId="5DD93881" w14:textId="77777777" w:rsidR="00133B12" w:rsidRDefault="00133B12" w:rsidP="00133B12">
      <w:pPr>
        <w:spacing w:before="60"/>
        <w:rPr>
          <w:rFonts w:ascii="宋体" w:hAnsi="宋体"/>
        </w:rPr>
      </w:pPr>
    </w:p>
    <w:p w14:paraId="13E1C9EF" w14:textId="77777777" w:rsidR="00133B12" w:rsidRDefault="00133B12" w:rsidP="00133B12">
      <w:pPr>
        <w:spacing w:before="60"/>
        <w:rPr>
          <w:rFonts w:ascii="宋体" w:hAnsi="宋体"/>
        </w:rPr>
      </w:pPr>
    </w:p>
    <w:p w14:paraId="188B68EA" w14:textId="71598F77" w:rsidR="00133B12" w:rsidRPr="00133B12" w:rsidRDefault="00133B12" w:rsidP="00133B12">
      <w:pPr>
        <w:spacing w:before="60"/>
        <w:rPr>
          <w:rFonts w:ascii="宋体" w:hAnsi="宋体" w:hint="eastAsia"/>
        </w:rPr>
        <w:sectPr w:rsidR="00133B12" w:rsidRPr="00133B12">
          <w:headerReference w:type="default" r:id="rId16"/>
          <w:footerReference w:type="default" r:id="rId17"/>
          <w:pgSz w:w="11906" w:h="16838"/>
          <w:pgMar w:top="1361" w:right="851" w:bottom="851" w:left="1418" w:header="794" w:footer="113" w:gutter="0"/>
          <w:cols w:space="425"/>
          <w:docGrid w:type="lines" w:linePitch="312"/>
        </w:sectPr>
      </w:pPr>
    </w:p>
    <w:p w14:paraId="374486A4" w14:textId="77777777" w:rsidR="00A0431B" w:rsidRDefault="00C60386">
      <w:pPr>
        <w:spacing w:line="360" w:lineRule="auto"/>
        <w:ind w:firstLineChars="200" w:firstLine="420"/>
        <w:rPr>
          <w:rFonts w:ascii="宋体" w:hAnsi="宋体"/>
        </w:rPr>
      </w:pPr>
      <w:r>
        <w:rPr>
          <w:rFonts w:ascii="宋体" w:hAnsi="宋体" w:hint="eastAsia"/>
        </w:rPr>
        <w:lastRenderedPageBreak/>
        <w:t>一、申请发明专利或者实用新型专利应当提交说明书，一式一份。</w:t>
      </w:r>
    </w:p>
    <w:p w14:paraId="5AEE0CCE" w14:textId="77777777" w:rsidR="00A0431B" w:rsidRDefault="00C60386">
      <w:pPr>
        <w:spacing w:line="360" w:lineRule="auto"/>
        <w:ind w:firstLineChars="200" w:firstLine="420"/>
        <w:rPr>
          <w:rFonts w:ascii="宋体" w:hAnsi="宋体"/>
        </w:rPr>
      </w:pPr>
      <w:r>
        <w:rPr>
          <w:rFonts w:ascii="宋体" w:hAnsi="宋体" w:hint="eastAsia"/>
        </w:rPr>
        <w:t>二、说明书应当打字或者印刷，字迹应当整齐清晰，呈黑色，符合制版要求，不得涂改，字高应当不低于3.5毫米，行距在2.5毫米至3.5毫米之间。说明书首页用此页，续页可使用同样大小和质量相当的白纸。纸张应当纵向使用，只限使用正面，四周应当留有页边距：左侧和顶部各25毫米，右侧和底部各15毫米。</w:t>
      </w:r>
    </w:p>
    <w:p w14:paraId="796E22C2" w14:textId="77777777" w:rsidR="00A0431B" w:rsidRDefault="00C60386">
      <w:pPr>
        <w:spacing w:line="360" w:lineRule="auto"/>
        <w:ind w:firstLineChars="200" w:firstLine="420"/>
        <w:rPr>
          <w:rFonts w:ascii="宋体" w:hAnsi="宋体"/>
        </w:rPr>
      </w:pPr>
      <w:r>
        <w:rPr>
          <w:rFonts w:ascii="宋体" w:hAnsi="宋体" w:hint="eastAsia"/>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11386A3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技术领域    </w:t>
      </w:r>
    </w:p>
    <w:p w14:paraId="3C4F454D"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背景技术    </w:t>
      </w:r>
    </w:p>
    <w:p w14:paraId="482270D7"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发明内容    </w:t>
      </w:r>
    </w:p>
    <w:p w14:paraId="6C4FC81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附图说明    </w:t>
      </w:r>
    </w:p>
    <w:p w14:paraId="4BBBE7FB"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具体实施方式   </w:t>
      </w:r>
    </w:p>
    <w:p w14:paraId="02BF68EC" w14:textId="77777777" w:rsidR="00A0431B" w:rsidRDefault="00C60386">
      <w:pPr>
        <w:spacing w:line="360" w:lineRule="auto"/>
        <w:ind w:leftChars="171" w:left="359" w:firstLineChars="200" w:firstLine="420"/>
        <w:rPr>
          <w:rFonts w:ascii="宋体" w:hAnsi="宋体"/>
        </w:rPr>
      </w:pPr>
      <w:r>
        <w:rPr>
          <w:rFonts w:ascii="宋体" w:hAnsi="宋体" w:hint="eastAsia"/>
        </w:rPr>
        <w:t>说明书无附图的，说明书文字部分不包括附图说明及其相应的标题。说明书文字部分可以有化学式、数学式或者表格，但不得有插图。</w:t>
      </w:r>
    </w:p>
    <w:p w14:paraId="0428C5F5" w14:textId="77777777" w:rsidR="00A0431B" w:rsidRDefault="00C60386">
      <w:pPr>
        <w:spacing w:line="360" w:lineRule="auto"/>
        <w:ind w:firstLineChars="200" w:firstLine="420"/>
        <w:rPr>
          <w:rFonts w:ascii="宋体" w:hAnsi="宋体"/>
        </w:rPr>
      </w:pPr>
      <w:r>
        <w:rPr>
          <w:rFonts w:ascii="宋体" w:hAnsi="宋体" w:hint="eastAsia"/>
        </w:rPr>
        <w:t>四、发明专利申请包含一个或者多个核苷酸或者氨基酸序列的，说明书应当包括符合国务院专利行政部门规定的序列表。</w:t>
      </w:r>
    </w:p>
    <w:p w14:paraId="2B3EFF88" w14:textId="77777777" w:rsidR="00A0431B" w:rsidRDefault="00C60386">
      <w:pPr>
        <w:spacing w:line="360" w:lineRule="auto"/>
        <w:ind w:firstLineChars="200" w:firstLine="420"/>
        <w:rPr>
          <w:rFonts w:ascii="宋体" w:hAnsi="宋体"/>
        </w:rPr>
      </w:pPr>
      <w:r>
        <w:rPr>
          <w:rFonts w:ascii="宋体" w:hAnsi="宋体" w:hint="eastAsia"/>
        </w:rPr>
        <w:t>五、说明书应当在每页下框线居中位置顺序编写页码。</w:t>
      </w:r>
    </w:p>
    <w:p w14:paraId="2ADDBF5E" w14:textId="77777777" w:rsidR="00A0431B" w:rsidRDefault="008E1FA5">
      <w:pPr>
        <w:spacing w:line="360" w:lineRule="auto"/>
        <w:ind w:firstLineChars="200" w:firstLine="400"/>
        <w:rPr>
          <w:rFonts w:ascii="宋体" w:hAnsi="宋体"/>
        </w:rPr>
      </w:pPr>
      <w:r>
        <w:rPr>
          <w:rFonts w:ascii="宋体" w:hAnsi="宋体"/>
          <w:sz w:val="20"/>
        </w:rPr>
        <w:pict w14:anchorId="180341DE">
          <v:rect id="矩形 5" o:spid="_x0000_s1026" style="position:absolute;left:0;text-align:left;margin-left:-7.95pt;margin-top:80.3pt;width:490.8pt;height:14.05pt;z-index:251659264;mso-width-relative:page;mso-height-relative:page"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o:allowincell="f" strokecolor="white">
            <v:textbox>
              <w:txbxContent>
                <w:p w14:paraId="6E64F39E" w14:textId="77777777" w:rsidR="00A0431B" w:rsidRDefault="00A0431B"/>
              </w:txbxContent>
            </v:textbox>
          </v:rect>
        </w:pict>
      </w:r>
    </w:p>
    <w:sectPr w:rsidR="00A0431B">
      <w:headerReference w:type="default" r:id="rId18"/>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66685" w14:textId="77777777" w:rsidR="008E1FA5" w:rsidRDefault="008E1FA5">
      <w:r>
        <w:separator/>
      </w:r>
    </w:p>
  </w:endnote>
  <w:endnote w:type="continuationSeparator" w:id="0">
    <w:p w14:paraId="13385794" w14:textId="77777777" w:rsidR="008E1FA5" w:rsidRDefault="008E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7C6F9" w14:textId="77777777" w:rsidR="00A0431B" w:rsidRDefault="00C60386">
    <w:pPr>
      <w:pStyle w:val="a4"/>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2D792BB4" w14:textId="77777777" w:rsidR="00A0431B" w:rsidRDefault="008E1FA5">
    <w:pPr>
      <w:pStyle w:val="a4"/>
      <w:spacing w:line="200" w:lineRule="exact"/>
      <w:jc w:val="both"/>
      <w:rPr>
        <w:rFonts w:ascii="黑体" w:eastAsia="黑体"/>
      </w:rPr>
    </w:pPr>
    <w:r>
      <w:rPr>
        <w:rFonts w:ascii="黑体" w:eastAsia="黑体"/>
      </w:rPr>
      <w:pict w14:anchorId="363D72AC">
        <v:line id="直线 9" o:spid="_x0000_s2049" style="position:absolute;left:0;text-align:left;z-index:251660288;mso-width-relative:page;mso-height-relative:page" from="-2.25pt,-12.35pt" to="479.65pt,-12.35pt"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o:allowincell="f" strokeweight="1pt"/>
      </w:pict>
    </w:r>
    <w:r w:rsidR="00C60386">
      <w:rPr>
        <w:rFonts w:ascii="黑体" w:eastAsia="黑体" w:hint="eastAsia"/>
      </w:rPr>
      <w:t>20</w:t>
    </w:r>
    <w:r w:rsidR="00C60386">
      <w:rPr>
        <w:rFonts w:ascii="黑体" w:eastAsia="黑体"/>
      </w:rPr>
      <w:t>23.03</w:t>
    </w:r>
  </w:p>
  <w:p w14:paraId="1C8E6BCA" w14:textId="77777777" w:rsidR="00A0431B" w:rsidRDefault="00A0431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78CF0" w14:textId="77777777" w:rsidR="008E1FA5" w:rsidRDefault="008E1FA5">
      <w:r>
        <w:separator/>
      </w:r>
    </w:p>
  </w:footnote>
  <w:footnote w:type="continuationSeparator" w:id="0">
    <w:p w14:paraId="75DC6A7B" w14:textId="77777777" w:rsidR="008E1FA5" w:rsidRDefault="008E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E4708" w14:textId="77777777" w:rsidR="00A0431B" w:rsidRDefault="008E1FA5">
    <w:pPr>
      <w:jc w:val="center"/>
      <w:outlineLvl w:val="0"/>
      <w:rPr>
        <w:rFonts w:ascii="黑体" w:eastAsia="黑体"/>
        <w:b/>
        <w:spacing w:val="130"/>
        <w:sz w:val="28"/>
      </w:rPr>
    </w:pPr>
    <w:r>
      <w:rPr>
        <w:rFonts w:eastAsia="黑体"/>
        <w:spacing w:val="130"/>
        <w:sz w:val="28"/>
      </w:rPr>
      <w:pict w14:anchorId="35DE8FBF">
        <v:line id="直线 5" o:spid="_x0000_s2050" style="position:absolute;left:0;text-align:left;z-index:251659264;mso-width-relative:page;mso-height-relative:page" from="0,28.35pt" to="481.9pt,28.35pt"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o:allowincell="f" strokeweight="1pt"/>
      </w:pict>
    </w:r>
    <w:r w:rsidR="00C60386">
      <w:rPr>
        <w:rFonts w:eastAsia="黑体" w:hint="eastAsia"/>
        <w:spacing w:val="13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F399A" w14:textId="77777777" w:rsidR="00A0431B" w:rsidRDefault="00C60386">
    <w:pPr>
      <w:jc w:val="center"/>
      <w:rPr>
        <w:rFonts w:ascii="黑体" w:eastAsia="黑体"/>
        <w:b/>
        <w:spacing w:val="90"/>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docVars>
    <w:docVar w:name="StyleGuidePreference" w:val="-1"/>
  </w:docVars>
  <w:rsids>
    <w:rsidRoot w:val="000D75E4"/>
    <w:rsid w:val="9D7BC328"/>
    <w:rsid w:val="FB9F6379"/>
    <w:rsid w:val="000D75E4"/>
    <w:rsid w:val="00133B12"/>
    <w:rsid w:val="001474C4"/>
    <w:rsid w:val="00287618"/>
    <w:rsid w:val="002E5651"/>
    <w:rsid w:val="003A2C64"/>
    <w:rsid w:val="00444FC4"/>
    <w:rsid w:val="00482E92"/>
    <w:rsid w:val="008B492F"/>
    <w:rsid w:val="008E1FA5"/>
    <w:rsid w:val="00936C23"/>
    <w:rsid w:val="00A0431B"/>
    <w:rsid w:val="00A35DF6"/>
    <w:rsid w:val="00B52C75"/>
    <w:rsid w:val="00C60386"/>
    <w:rsid w:val="00C85BEC"/>
    <w:rsid w:val="00D10D06"/>
    <w:rsid w:val="38875404"/>
    <w:rsid w:val="7347D96D"/>
    <w:rsid w:val="7FFFC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1"/>
    </o:shapelayout>
  </w:shapeDefaults>
  <w:decimalSymbol w:val="."/>
  <w:listSeparator w:val=","/>
  <w14:docId w14:val="39C0A28C"/>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378" w:hangingChars="180" w:hanging="378"/>
    </w:pPr>
    <w:rPr>
      <w:rFonts w:ascii="宋体" w:hAnsi="宋体"/>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1">
    <w:name w:val="批注框文本1"/>
    <w:basedOn w:val="a"/>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14</Pages>
  <Words>1133</Words>
  <Characters>6461</Characters>
  <Application>Microsoft Office Word</Application>
  <DocSecurity>0</DocSecurity>
  <Lines>53</Lines>
  <Paragraphs>15</Paragraphs>
  <ScaleCrop>false</ScaleCrop>
  <Company>sipo</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Canhui Wang</cp:lastModifiedBy>
  <cp:revision>15</cp:revision>
  <cp:lastPrinted>2003-06-10T11:06:00Z</cp:lastPrinted>
  <dcterms:created xsi:type="dcterms:W3CDTF">2009-09-15T20:03:00Z</dcterms:created>
  <dcterms:modified xsi:type="dcterms:W3CDTF">2026-07-18T13:11:00Z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F74926D39440B387641D116415F67F4B</vt:lpwstr>
  </property>
  <property fmtid="{D5CDD505-2E9C-101B-9397-08002B2CF9AE}" pid="4" name="GrammarlyDocumentId">
    <vt:lpwstr>9fa91d2a-4476-49e0-a47a-22b66190d641</vt:lpwstr>
  </property>
</Properties>
</file>