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D4343" w14:textId="77777777" w:rsidR="00B94174" w:rsidRDefault="00B94174">
      <w:pPr>
        <w:spacing w:before="60"/>
      </w:pPr>
    </w:p>
    <w:p w14:paraId="1A8A1950" w14:textId="77777777" w:rsidR="00B94174" w:rsidRDefault="00B94174">
      <w:pPr>
        <w:spacing w:before="60"/>
      </w:pPr>
    </w:p>
    <w:p w14:paraId="3EF9DFD7" w14:textId="77777777" w:rsidR="00B94174" w:rsidRDefault="00B94174">
      <w:pPr>
        <w:spacing w:before="60"/>
      </w:pPr>
    </w:p>
    <w:p w14:paraId="130D1A6B" w14:textId="1111BBB9" w:rsidR="00B94174" w:rsidRDefault="000C7526">
      <w:pPr>
        <w:spacing w:before="60"/>
      </w:pPr>
      <w:r w:rsidRPr="001414C5">
        <w:rPr>
          <w:noProof/>
        </w:rPr>
        <w:drawing>
          <wp:inline distT="0" distB="0" distL="0" distR="0" wp14:anchorId="5E275F15" wp14:editId="277790D2">
            <wp:extent cx="5274310" cy="282702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827020"/>
                    </a:xfrm>
                    <a:prstGeom prst="rect">
                      <a:avLst/>
                    </a:prstGeom>
                  </pic:spPr>
                </pic:pic>
              </a:graphicData>
            </a:graphic>
          </wp:inline>
        </w:drawing>
      </w:r>
    </w:p>
    <w:p w14:paraId="705B5DEE" w14:textId="7C2F565D" w:rsidR="000C7526" w:rsidRDefault="000C7526">
      <w:pPr>
        <w:spacing w:before="60"/>
      </w:pPr>
    </w:p>
    <w:p w14:paraId="3F1124FF" w14:textId="132EE366" w:rsidR="000C7526" w:rsidRDefault="009D277E">
      <w:pPr>
        <w:spacing w:before="60"/>
      </w:pPr>
      <w:r w:rsidRPr="001414C5">
        <w:rPr>
          <w:noProof/>
        </w:rPr>
        <w:drawing>
          <wp:inline distT="0" distB="0" distL="0" distR="0" wp14:anchorId="47BCEF01" wp14:editId="3629D60D">
            <wp:extent cx="5274310" cy="28263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26385"/>
                    </a:xfrm>
                    <a:prstGeom prst="rect">
                      <a:avLst/>
                    </a:prstGeom>
                  </pic:spPr>
                </pic:pic>
              </a:graphicData>
            </a:graphic>
          </wp:inline>
        </w:drawing>
      </w:r>
    </w:p>
    <w:p w14:paraId="08D6800C" w14:textId="27FB047C" w:rsidR="009D277E" w:rsidRDefault="009D277E">
      <w:pPr>
        <w:spacing w:before="60"/>
      </w:pPr>
    </w:p>
    <w:p w14:paraId="63E7BE65" w14:textId="77777777" w:rsidR="009D277E" w:rsidRDefault="009D277E">
      <w:pPr>
        <w:spacing w:before="60"/>
      </w:pPr>
    </w:p>
    <w:p w14:paraId="78BB3024" w14:textId="77777777" w:rsidR="00B94174" w:rsidRDefault="00B94174">
      <w:pPr>
        <w:spacing w:before="60"/>
      </w:pPr>
    </w:p>
    <w:p w14:paraId="4032DAE6" w14:textId="77777777" w:rsidR="00B94174" w:rsidRDefault="00B94174">
      <w:pPr>
        <w:spacing w:before="60"/>
      </w:pPr>
    </w:p>
    <w:p w14:paraId="7A049346" w14:textId="77777777" w:rsidR="00B94174" w:rsidRDefault="00B94174">
      <w:pPr>
        <w:spacing w:before="60"/>
      </w:pPr>
    </w:p>
    <w:p w14:paraId="1C92EFF3" w14:textId="77777777" w:rsidR="00B94174" w:rsidRDefault="00B94174">
      <w:pPr>
        <w:spacing w:before="60"/>
      </w:pPr>
    </w:p>
    <w:p w14:paraId="4C0BF925" w14:textId="77777777" w:rsidR="00B94174" w:rsidRDefault="00B94174">
      <w:pPr>
        <w:spacing w:before="60"/>
      </w:pPr>
    </w:p>
    <w:p w14:paraId="0261DF4E" w14:textId="77777777" w:rsidR="00B94174" w:rsidRDefault="00B94174">
      <w:pPr>
        <w:spacing w:before="60"/>
      </w:pPr>
    </w:p>
    <w:p w14:paraId="7FC06529" w14:textId="77777777" w:rsidR="00B94174" w:rsidRDefault="00B94174">
      <w:pPr>
        <w:spacing w:before="60"/>
      </w:pPr>
    </w:p>
    <w:p w14:paraId="12F5CE16" w14:textId="77777777" w:rsidR="00B94174" w:rsidRDefault="00B94174">
      <w:pPr>
        <w:spacing w:before="60"/>
      </w:pPr>
    </w:p>
    <w:p w14:paraId="7AEFD3AB" w14:textId="77777777" w:rsidR="00B94174" w:rsidRDefault="00B94174">
      <w:pPr>
        <w:spacing w:before="60"/>
      </w:pPr>
    </w:p>
    <w:p w14:paraId="5D98315E" w14:textId="77777777" w:rsidR="00B94174" w:rsidRDefault="00B94174">
      <w:pPr>
        <w:spacing w:before="60"/>
      </w:pPr>
    </w:p>
    <w:p w14:paraId="32AAD2DE" w14:textId="77777777" w:rsidR="00B94174" w:rsidRDefault="00B94174">
      <w:pPr>
        <w:spacing w:before="60"/>
      </w:pPr>
    </w:p>
    <w:p w14:paraId="5E6861D1" w14:textId="77777777" w:rsidR="00B94174" w:rsidRDefault="00B94174">
      <w:pPr>
        <w:spacing w:before="60"/>
      </w:pPr>
    </w:p>
    <w:p w14:paraId="657D8097" w14:textId="77777777" w:rsidR="00B94174" w:rsidRDefault="00B94174">
      <w:pPr>
        <w:spacing w:before="60"/>
      </w:pPr>
    </w:p>
    <w:p w14:paraId="1ABB0FC0" w14:textId="77777777" w:rsidR="00B94174" w:rsidRDefault="00B94174">
      <w:pPr>
        <w:spacing w:before="60"/>
      </w:pPr>
    </w:p>
    <w:p w14:paraId="15580C00" w14:textId="77777777" w:rsidR="00B94174" w:rsidRDefault="00B94174">
      <w:pPr>
        <w:spacing w:before="60"/>
      </w:pPr>
    </w:p>
    <w:p w14:paraId="6DD107E8" w14:textId="2DAD98D0" w:rsidR="00B94174" w:rsidRDefault="00F96E37">
      <w:pPr>
        <w:spacing w:before="60"/>
      </w:pPr>
      <w:r>
        <w:rPr>
          <w:rFonts w:hint="eastAsia"/>
        </w:rPr>
        <w:t>发明名称：一种面向冷链物流的分片拜占庭容错共识优化方法</w:t>
      </w:r>
    </w:p>
    <w:p w14:paraId="77CC2AD1" w14:textId="3B89B48C" w:rsidR="00F96E37" w:rsidRDefault="00F96E37">
      <w:pPr>
        <w:spacing w:before="60"/>
      </w:pPr>
    </w:p>
    <w:p w14:paraId="30CF3DFE" w14:textId="6CF78718" w:rsidR="00A42099" w:rsidRPr="001E3F69" w:rsidRDefault="00A42099" w:rsidP="00A42099">
      <w:pPr>
        <w:spacing w:before="60"/>
        <w:rPr>
          <w:b/>
          <w:bCs/>
          <w:color w:val="FF0000"/>
        </w:rPr>
      </w:pPr>
      <w:r w:rsidRPr="001E3F69">
        <w:rPr>
          <w:rFonts w:hint="eastAsia"/>
          <w:b/>
          <w:bCs/>
          <w:color w:val="FF0000"/>
        </w:rPr>
        <w:t>发明名称：</w:t>
      </w:r>
    </w:p>
    <w:p w14:paraId="78B8B77D" w14:textId="05AD86C6" w:rsidR="00056F53" w:rsidRPr="001E3F69" w:rsidRDefault="00056F53" w:rsidP="00A42099">
      <w:pPr>
        <w:spacing w:before="60"/>
        <w:rPr>
          <w:b/>
          <w:bCs/>
          <w:color w:val="FF0000"/>
        </w:rPr>
      </w:pPr>
      <w:r w:rsidRPr="001E3F69">
        <w:rPr>
          <w:rFonts w:hint="eastAsia"/>
          <w:b/>
          <w:bCs/>
          <w:color w:val="FF0000"/>
        </w:rPr>
        <w:t>一种面向区块链交易时延优化的强化学习智能体自适应</w:t>
      </w:r>
      <w:r w:rsidR="0092484C" w:rsidRPr="001E3F69">
        <w:rPr>
          <w:rFonts w:hint="eastAsia"/>
          <w:b/>
          <w:bCs/>
          <w:color w:val="FF0000"/>
        </w:rPr>
        <w:t>优化</w:t>
      </w:r>
      <w:r w:rsidRPr="001E3F69">
        <w:rPr>
          <w:rFonts w:hint="eastAsia"/>
          <w:b/>
          <w:bCs/>
          <w:color w:val="FF0000"/>
        </w:rPr>
        <w:t>方法</w:t>
      </w:r>
    </w:p>
    <w:p w14:paraId="2CE037F3" w14:textId="53C468CE" w:rsidR="00A42099" w:rsidRDefault="00A42099">
      <w:pPr>
        <w:spacing w:before="60"/>
      </w:pPr>
    </w:p>
    <w:p w14:paraId="30F58433" w14:textId="261B9132" w:rsidR="004B4E56" w:rsidRDefault="004B4E56">
      <w:pPr>
        <w:spacing w:before="60"/>
      </w:pPr>
      <w:r>
        <w:rPr>
          <w:rFonts w:hint="eastAsia"/>
        </w:rPr>
        <w:t>目标：优化系统时延</w:t>
      </w:r>
    </w:p>
    <w:p w14:paraId="2F9E1916" w14:textId="77777777" w:rsidR="004B4E56" w:rsidRPr="004B4E56" w:rsidRDefault="004B4E56">
      <w:pPr>
        <w:spacing w:before="60"/>
      </w:pPr>
    </w:p>
    <w:p w14:paraId="6198BCA3" w14:textId="77777777" w:rsidR="00A42099" w:rsidRDefault="00A42099">
      <w:pPr>
        <w:spacing w:before="60"/>
      </w:pPr>
    </w:p>
    <w:p w14:paraId="2D283903" w14:textId="5195B3B0" w:rsidR="00F96E37" w:rsidRDefault="00F96E37">
      <w:pPr>
        <w:spacing w:before="60"/>
      </w:pPr>
      <w:r>
        <w:rPr>
          <w:rFonts w:hint="eastAsia"/>
        </w:rPr>
        <w:t>摘要：</w:t>
      </w:r>
    </w:p>
    <w:p w14:paraId="07293A0F" w14:textId="51582489" w:rsidR="00B94174" w:rsidRDefault="00F96E37" w:rsidP="00F96E37">
      <w:pPr>
        <w:spacing w:before="60"/>
      </w:pPr>
      <w:r>
        <w:rPr>
          <w:rFonts w:hint="eastAsia"/>
        </w:rPr>
        <w:t>本发明公开了一种面向冷链物流的分片拜占庭容错共识优化方法，该方法首先将区块链系统中的节点分类为共识节点、备选节点、新节点和恶意节点，并通过动态节点评分机制</w:t>
      </w:r>
      <w:r>
        <w:rPr>
          <w:rFonts w:hint="eastAsia"/>
        </w:rPr>
        <w:t>(DSS)</w:t>
      </w:r>
      <w:r>
        <w:rPr>
          <w:rFonts w:hint="eastAsia"/>
        </w:rPr>
        <w:t>实时评分，动态调整节点分类，确保高评分节点参与共识。其次，采用并行分层共识机制</w:t>
      </w:r>
      <w:r>
        <w:rPr>
          <w:rFonts w:hint="eastAsia"/>
        </w:rPr>
        <w:t>(PHC)</w:t>
      </w:r>
      <w:r>
        <w:rPr>
          <w:rFonts w:hint="eastAsia"/>
        </w:rPr>
        <w:t>将节点分为验证分片和多个共识分片，每个分片内的共识节点在分片中心组织下执行局部共识，最终通过验证分片整合生成全局共识区块。引入动态分组消息路由机制，确保消息准确传递。针对分片中心失效或共识超时的情况，基于容错视图切换机制</w:t>
      </w:r>
      <w:r>
        <w:rPr>
          <w:rFonts w:hint="eastAsia"/>
        </w:rPr>
        <w:t>(FTV)</w:t>
      </w:r>
      <w:r>
        <w:rPr>
          <w:rFonts w:hint="eastAsia"/>
        </w:rPr>
        <w:t>动态选择新的分片中心，保障系统的稳定性和鲁棒性。本发明显著提升了系统的容错能力和通信效率，适用于高可靠性需求的动态冷链物流环境。</w:t>
      </w:r>
    </w:p>
    <w:p w14:paraId="3E154DEE" w14:textId="67ED3F76" w:rsidR="001E3F69" w:rsidRDefault="001E3F69">
      <w:pPr>
        <w:spacing w:before="60"/>
      </w:pPr>
    </w:p>
    <w:p w14:paraId="1B83BD68" w14:textId="606A168F" w:rsidR="001E3F69" w:rsidRPr="000E43B3" w:rsidRDefault="001E3F69">
      <w:pPr>
        <w:spacing w:before="60"/>
        <w:rPr>
          <w:color w:val="BFBFBF" w:themeColor="background1" w:themeShade="BF"/>
        </w:rPr>
      </w:pPr>
      <w:r w:rsidRPr="000E43B3">
        <w:rPr>
          <w:rFonts w:hint="eastAsia"/>
          <w:color w:val="BFBFBF" w:themeColor="background1" w:themeShade="BF"/>
        </w:rPr>
        <w:t>结合摘要：“</w:t>
      </w:r>
      <w:r w:rsidR="000E43B3" w:rsidRPr="000E43B3">
        <w:rPr>
          <w:rFonts w:hint="eastAsia"/>
          <w:color w:val="BFBFBF" w:themeColor="background1" w:themeShade="BF"/>
        </w:rPr>
        <w:t>本发明公开了一种面向冷链物流的分片拜占庭容错共识优化方法，该方法首先将区块链系统中的节点分类为共识节点、备选节点、新节点和恶意节点，并通过动态节点评分机制</w:t>
      </w:r>
      <w:r w:rsidR="000E43B3" w:rsidRPr="000E43B3">
        <w:rPr>
          <w:rFonts w:hint="eastAsia"/>
          <w:color w:val="BFBFBF" w:themeColor="background1" w:themeShade="BF"/>
        </w:rPr>
        <w:t>(DSS)</w:t>
      </w:r>
      <w:r w:rsidR="000E43B3" w:rsidRPr="000E43B3">
        <w:rPr>
          <w:rFonts w:hint="eastAsia"/>
          <w:color w:val="BFBFBF" w:themeColor="background1" w:themeShade="BF"/>
        </w:rPr>
        <w:t>实时评分，动态调整节点分类，确保高评分节点参与共识。其次，采用并行分层共识机制</w:t>
      </w:r>
      <w:r w:rsidR="000E43B3" w:rsidRPr="000E43B3">
        <w:rPr>
          <w:rFonts w:hint="eastAsia"/>
          <w:color w:val="BFBFBF" w:themeColor="background1" w:themeShade="BF"/>
        </w:rPr>
        <w:t>(PHC)</w:t>
      </w:r>
      <w:r w:rsidR="000E43B3" w:rsidRPr="000E43B3">
        <w:rPr>
          <w:rFonts w:hint="eastAsia"/>
          <w:color w:val="BFBFBF" w:themeColor="background1" w:themeShade="BF"/>
        </w:rPr>
        <w:t>将节点分为验证分片和多个共识分片，每个分片内的共识节点在分片中心组织下执行局部共识，最终通过验证分片整合生成全局共识区块。引入动态分组消息路由机制，确保消息准确传递。针对分片中心失效或共识超时的情况，基于容错视图切换机制</w:t>
      </w:r>
      <w:r w:rsidR="000E43B3" w:rsidRPr="000E43B3">
        <w:rPr>
          <w:rFonts w:hint="eastAsia"/>
          <w:color w:val="BFBFBF" w:themeColor="background1" w:themeShade="BF"/>
        </w:rPr>
        <w:t>(FTV)</w:t>
      </w:r>
      <w:r w:rsidR="000E43B3" w:rsidRPr="000E43B3">
        <w:rPr>
          <w:rFonts w:hint="eastAsia"/>
          <w:color w:val="BFBFBF" w:themeColor="background1" w:themeShade="BF"/>
        </w:rPr>
        <w:t>动态选择新的分片中心，保障系统的稳定性和鲁棒性。本发明显著提升了系统的容错能力和通信效率，适用于高可靠性需求的动态冷链物流环境。</w:t>
      </w:r>
      <w:r w:rsidRPr="000E43B3">
        <w:rPr>
          <w:rFonts w:hint="eastAsia"/>
          <w:color w:val="BFBFBF" w:themeColor="background1" w:themeShade="BF"/>
        </w:rPr>
        <w:t>”，</w:t>
      </w:r>
      <w:r w:rsidR="00E4667E">
        <w:rPr>
          <w:rFonts w:hint="eastAsia"/>
          <w:color w:val="BFBFBF" w:themeColor="background1" w:themeShade="BF"/>
        </w:rPr>
        <w:t>请</w:t>
      </w:r>
      <w:r w:rsidRPr="000E43B3">
        <w:rPr>
          <w:rFonts w:hint="eastAsia"/>
          <w:color w:val="BFBFBF" w:themeColor="background1" w:themeShade="BF"/>
        </w:rPr>
        <w:t>基于发明名称“</w:t>
      </w:r>
      <w:r w:rsidR="000E43B3" w:rsidRPr="000E43B3">
        <w:rPr>
          <w:rFonts w:hint="eastAsia"/>
          <w:color w:val="BFBFBF" w:themeColor="background1" w:themeShade="BF"/>
        </w:rPr>
        <w:t>一种面向区块链交易时延优化的强化学习智能体自适应优化方法</w:t>
      </w:r>
      <w:r w:rsidRPr="000E43B3">
        <w:rPr>
          <w:rFonts w:hint="eastAsia"/>
          <w:color w:val="BFBFBF" w:themeColor="background1" w:themeShade="BF"/>
        </w:rPr>
        <w:t>”，</w:t>
      </w:r>
      <w:r w:rsidR="00BB307E">
        <w:rPr>
          <w:rFonts w:hint="eastAsia"/>
          <w:color w:val="BFBFBF" w:themeColor="background1" w:themeShade="BF"/>
        </w:rPr>
        <w:t>1</w:t>
      </w:r>
      <w:r w:rsidR="00BB307E">
        <w:rPr>
          <w:color w:val="BFBFBF" w:themeColor="background1" w:themeShade="BF"/>
        </w:rPr>
        <w:t xml:space="preserve">. </w:t>
      </w:r>
      <w:r w:rsidRPr="000E43B3">
        <w:rPr>
          <w:rFonts w:hint="eastAsia"/>
          <w:color w:val="BFBFBF" w:themeColor="background1" w:themeShade="BF"/>
        </w:rPr>
        <w:t>撰写专利摘要</w:t>
      </w:r>
      <w:r w:rsidR="00BB307E">
        <w:rPr>
          <w:rFonts w:hint="eastAsia"/>
          <w:color w:val="BFBFBF" w:themeColor="background1" w:themeShade="BF"/>
        </w:rPr>
        <w:t>，</w:t>
      </w:r>
      <w:r w:rsidR="00E4667E">
        <w:rPr>
          <w:rFonts w:hint="eastAsia"/>
          <w:color w:val="BFBFBF" w:themeColor="background1" w:themeShade="BF"/>
        </w:rPr>
        <w:t>并</w:t>
      </w:r>
      <w:r w:rsidR="00BB307E">
        <w:rPr>
          <w:rFonts w:hint="eastAsia"/>
          <w:color w:val="BFBFBF" w:themeColor="background1" w:themeShade="BF"/>
        </w:rPr>
        <w:t>2</w:t>
      </w:r>
      <w:r w:rsidR="00BB307E">
        <w:rPr>
          <w:color w:val="BFBFBF" w:themeColor="background1" w:themeShade="BF"/>
        </w:rPr>
        <w:t xml:space="preserve">. </w:t>
      </w:r>
      <w:r w:rsidR="00E4667E">
        <w:rPr>
          <w:rFonts w:hint="eastAsia"/>
          <w:color w:val="BFBFBF" w:themeColor="background1" w:themeShade="BF"/>
        </w:rPr>
        <w:t>绘制</w:t>
      </w:r>
      <w:r w:rsidRPr="000E43B3">
        <w:rPr>
          <w:rFonts w:hint="eastAsia"/>
          <w:color w:val="BFBFBF" w:themeColor="background1" w:themeShade="BF"/>
        </w:rPr>
        <w:t>专利的图</w:t>
      </w:r>
      <w:r w:rsidR="00E4667E">
        <w:rPr>
          <w:rFonts w:hint="eastAsia"/>
          <w:color w:val="BFBFBF" w:themeColor="background1" w:themeShade="BF"/>
        </w:rPr>
        <w:t>。</w:t>
      </w:r>
    </w:p>
    <w:p w14:paraId="7BCF145F" w14:textId="4DBDED8F" w:rsidR="00B94174" w:rsidRDefault="00B94174">
      <w:pPr>
        <w:spacing w:before="60"/>
      </w:pPr>
    </w:p>
    <w:p w14:paraId="238008B4" w14:textId="19A8F94C" w:rsidR="00013C8B" w:rsidRPr="000E43B3" w:rsidRDefault="00013C8B" w:rsidP="00013C8B">
      <w:pPr>
        <w:spacing w:before="60"/>
        <w:rPr>
          <w:color w:val="BFBFBF" w:themeColor="background1" w:themeShade="BF"/>
        </w:rPr>
      </w:pPr>
      <w:r w:rsidRPr="000E43B3">
        <w:rPr>
          <w:rFonts w:hint="eastAsia"/>
          <w:color w:val="BFBFBF" w:themeColor="background1" w:themeShade="BF"/>
        </w:rPr>
        <w:t>结合摘要：“本发明公开了一种面向冷链物流的分片拜占庭容错共识优化方法，该方法首先将区块链系统中的节点分类为共识节点、备选节点、新节点和恶意节点，并通过动态节点评分机制</w:t>
      </w:r>
      <w:r w:rsidRPr="000E43B3">
        <w:rPr>
          <w:rFonts w:hint="eastAsia"/>
          <w:color w:val="BFBFBF" w:themeColor="background1" w:themeShade="BF"/>
        </w:rPr>
        <w:t>(DSS)</w:t>
      </w:r>
      <w:r w:rsidRPr="000E43B3">
        <w:rPr>
          <w:rFonts w:hint="eastAsia"/>
          <w:color w:val="BFBFBF" w:themeColor="background1" w:themeShade="BF"/>
        </w:rPr>
        <w:t>实时评分，动态调整节点分类，确保高评分节点参与共识。其次，采用并行分层共识机制</w:t>
      </w:r>
      <w:r w:rsidRPr="000E43B3">
        <w:rPr>
          <w:rFonts w:hint="eastAsia"/>
          <w:color w:val="BFBFBF" w:themeColor="background1" w:themeShade="BF"/>
        </w:rPr>
        <w:t>(PHC)</w:t>
      </w:r>
      <w:r w:rsidRPr="000E43B3">
        <w:rPr>
          <w:rFonts w:hint="eastAsia"/>
          <w:color w:val="BFBFBF" w:themeColor="background1" w:themeShade="BF"/>
        </w:rPr>
        <w:t>将节点分为验证分片和多个共识分片，每个分片内的共识节点在分片中心组织下执行局部共识，最终通过验证分片整合生成全局共识区块。引入动态分组消息路由机制，确保消息准确传递。针对分片中心失效或共识超时的情况，基于容错视图切换机制</w:t>
      </w:r>
      <w:r w:rsidRPr="000E43B3">
        <w:rPr>
          <w:rFonts w:hint="eastAsia"/>
          <w:color w:val="BFBFBF" w:themeColor="background1" w:themeShade="BF"/>
        </w:rPr>
        <w:t>(FTV)</w:t>
      </w:r>
      <w:r w:rsidRPr="000E43B3">
        <w:rPr>
          <w:rFonts w:hint="eastAsia"/>
          <w:color w:val="BFBFBF" w:themeColor="background1" w:themeShade="BF"/>
        </w:rPr>
        <w:t>动态选择新的分片中心，保障系统的稳定性和鲁棒性。本发明显著提升了系统的容错能力和通信效率，适用于高可靠性需求的动态冷链物流环境。”，</w:t>
      </w:r>
      <w:r>
        <w:rPr>
          <w:rFonts w:hint="eastAsia"/>
          <w:color w:val="BFBFBF" w:themeColor="background1" w:themeShade="BF"/>
        </w:rPr>
        <w:t>请</w:t>
      </w:r>
      <w:r w:rsidRPr="000E43B3">
        <w:rPr>
          <w:rFonts w:hint="eastAsia"/>
          <w:color w:val="BFBFBF" w:themeColor="background1" w:themeShade="BF"/>
        </w:rPr>
        <w:t>基于发明名称“一种面向区块链交易时延优化的强化学习智能体自适应优化方法”，</w:t>
      </w:r>
      <w:r>
        <w:rPr>
          <w:rFonts w:hint="eastAsia"/>
          <w:color w:val="BFBFBF" w:themeColor="background1" w:themeShade="BF"/>
        </w:rPr>
        <w:t>请</w:t>
      </w:r>
      <w:r w:rsidRPr="000E43B3">
        <w:rPr>
          <w:rFonts w:hint="eastAsia"/>
          <w:color w:val="BFBFBF" w:themeColor="background1" w:themeShade="BF"/>
        </w:rPr>
        <w:t>撰写专利摘要</w:t>
      </w:r>
      <w:r>
        <w:rPr>
          <w:rFonts w:hint="eastAsia"/>
          <w:color w:val="BFBFBF" w:themeColor="background1" w:themeShade="BF"/>
        </w:rPr>
        <w:t>。</w:t>
      </w:r>
    </w:p>
    <w:p w14:paraId="0A4F691C" w14:textId="31B8454E" w:rsidR="00013C8B" w:rsidRDefault="00013C8B">
      <w:pPr>
        <w:spacing w:before="60"/>
      </w:pPr>
    </w:p>
    <w:p w14:paraId="05478DFE" w14:textId="251F0CC9" w:rsidR="00013C8B" w:rsidRDefault="00013C8B">
      <w:pPr>
        <w:spacing w:before="60"/>
      </w:pPr>
    </w:p>
    <w:p w14:paraId="333A47BF" w14:textId="5DDF4439" w:rsidR="00013C8B" w:rsidRDefault="00013C8B">
      <w:pPr>
        <w:spacing w:before="60"/>
      </w:pPr>
    </w:p>
    <w:p w14:paraId="594936BE" w14:textId="68C5F069" w:rsidR="00013C8B" w:rsidRDefault="00013C8B">
      <w:pPr>
        <w:spacing w:before="60"/>
      </w:pPr>
    </w:p>
    <w:p w14:paraId="0CA4E0BD" w14:textId="2C4E580D" w:rsidR="00013C8B" w:rsidRDefault="00013C8B">
      <w:pPr>
        <w:spacing w:before="60"/>
      </w:pPr>
    </w:p>
    <w:p w14:paraId="5494B6B3" w14:textId="6831D1E8" w:rsidR="00013C8B" w:rsidRDefault="00013C8B">
      <w:pPr>
        <w:spacing w:before="60"/>
      </w:pPr>
    </w:p>
    <w:p w14:paraId="5A4EAC2A" w14:textId="172F9CE7" w:rsidR="00013C8B" w:rsidRDefault="00013C8B">
      <w:pPr>
        <w:spacing w:before="60"/>
      </w:pPr>
    </w:p>
    <w:p w14:paraId="18A31500" w14:textId="436954A0" w:rsidR="00013C8B" w:rsidRDefault="00013C8B">
      <w:pPr>
        <w:spacing w:before="60"/>
      </w:pPr>
    </w:p>
    <w:p w14:paraId="3AE05DBC" w14:textId="674AE877" w:rsidR="00013C8B" w:rsidRDefault="00013C8B">
      <w:pPr>
        <w:spacing w:before="60"/>
      </w:pPr>
    </w:p>
    <w:p w14:paraId="3FC51B43" w14:textId="77777777" w:rsidR="00013C8B" w:rsidRDefault="00013C8B">
      <w:pPr>
        <w:spacing w:before="60"/>
      </w:pPr>
    </w:p>
    <w:p w14:paraId="5061D263" w14:textId="53D10B09" w:rsidR="00013C8B" w:rsidRDefault="00013C8B">
      <w:pPr>
        <w:spacing w:before="60"/>
      </w:pPr>
    </w:p>
    <w:p w14:paraId="15A147C4" w14:textId="77777777" w:rsidR="00013C8B" w:rsidRDefault="00013C8B">
      <w:pPr>
        <w:spacing w:before="60"/>
      </w:pPr>
    </w:p>
    <w:p w14:paraId="39ECB60E" w14:textId="77777777" w:rsidR="00013C8B" w:rsidRPr="00013C8B" w:rsidRDefault="00013C8B">
      <w:pPr>
        <w:spacing w:before="60"/>
      </w:pPr>
    </w:p>
    <w:p w14:paraId="78F5FC87" w14:textId="602BA712" w:rsidR="001E3F69" w:rsidRPr="00013C8B" w:rsidRDefault="001E3F69">
      <w:pPr>
        <w:spacing w:before="60"/>
        <w:rPr>
          <w:b/>
          <w:bCs/>
          <w:color w:val="FF0000"/>
        </w:rPr>
      </w:pPr>
      <w:r w:rsidRPr="00013C8B">
        <w:rPr>
          <w:rFonts w:hint="eastAsia"/>
          <w:b/>
          <w:bCs/>
          <w:color w:val="FF0000"/>
        </w:rPr>
        <w:t>摘要：</w:t>
      </w:r>
    </w:p>
    <w:p w14:paraId="05B55A60" w14:textId="419C73EA" w:rsidR="001E3F69" w:rsidRPr="00013C8B" w:rsidRDefault="001E3F69">
      <w:pPr>
        <w:spacing w:before="60"/>
        <w:rPr>
          <w:b/>
          <w:bCs/>
          <w:color w:val="FF0000"/>
        </w:rPr>
      </w:pPr>
    </w:p>
    <w:p w14:paraId="2A17A8A2" w14:textId="43E8E719" w:rsidR="00FC3403" w:rsidRPr="00013C8B" w:rsidRDefault="00013C8B">
      <w:pPr>
        <w:spacing w:before="60"/>
        <w:rPr>
          <w:b/>
          <w:bCs/>
          <w:color w:val="FF0000"/>
        </w:rPr>
      </w:pPr>
      <w:r w:rsidRPr="00013C8B">
        <w:rPr>
          <w:rFonts w:hint="eastAsia"/>
          <w:b/>
          <w:bCs/>
          <w:color w:val="FF0000"/>
        </w:rPr>
        <w:t>本发明公开了一种面向区块链交易时延优化的强化学习智能体自适应优化方法，属于区块链性能优化与智能控制技术领域。针对区块链系统在动态负载环境下存在交易确认时延高、参数配置静态且难以实时自适应调整的问题，提出一种基于强化学习智能体的闭环自优化机制，实现对系统关键参数的动态调节，从而降低整体交易时延并提升系统吞吐效率。</w:t>
      </w:r>
    </w:p>
    <w:p w14:paraId="52CE84B3" w14:textId="57C5B3E6" w:rsidR="00FC3403" w:rsidRPr="00013C8B" w:rsidRDefault="00FC3403">
      <w:pPr>
        <w:spacing w:before="60"/>
        <w:rPr>
          <w:b/>
          <w:bCs/>
          <w:color w:val="FF0000"/>
        </w:rPr>
      </w:pPr>
    </w:p>
    <w:p w14:paraId="56935578" w14:textId="1B789668" w:rsidR="00FC3403" w:rsidRPr="00013C8B" w:rsidRDefault="00013C8B">
      <w:pPr>
        <w:spacing w:before="60"/>
        <w:rPr>
          <w:b/>
          <w:bCs/>
          <w:color w:val="FF0000"/>
        </w:rPr>
      </w:pPr>
      <w:r w:rsidRPr="00013C8B">
        <w:rPr>
          <w:rFonts w:hint="eastAsia"/>
          <w:b/>
          <w:bCs/>
          <w:color w:val="FF0000"/>
        </w:rPr>
        <w:t>该方法首先构建区块链网络运行环境模型，对主链及分片链中的交易传播延迟、区块生成间隔、共识等待时间、节点负载状态及网络带宽占用情况进行实时监测，形成多维状态特征向量。随后，通过状态特征提取模块对交易排队长度、确认时间分布、节点响应速率及网络拥塞程度等指标进行归一化处理，并输入至强化学习智能体。</w:t>
      </w:r>
    </w:p>
    <w:p w14:paraId="7C2EE2FA" w14:textId="2DC690CD" w:rsidR="00013C8B" w:rsidRPr="00013C8B" w:rsidRDefault="00013C8B">
      <w:pPr>
        <w:spacing w:before="60"/>
        <w:rPr>
          <w:b/>
          <w:bCs/>
          <w:color w:val="FF0000"/>
        </w:rPr>
      </w:pPr>
    </w:p>
    <w:p w14:paraId="35ADC53E" w14:textId="0EB36D48" w:rsidR="00013C8B" w:rsidRPr="00013C8B" w:rsidRDefault="00013C8B">
      <w:pPr>
        <w:spacing w:before="60"/>
        <w:rPr>
          <w:b/>
          <w:bCs/>
          <w:color w:val="FF0000"/>
        </w:rPr>
      </w:pPr>
      <w:r w:rsidRPr="00013C8B">
        <w:rPr>
          <w:rFonts w:hint="eastAsia"/>
          <w:b/>
          <w:bCs/>
          <w:color w:val="FF0000"/>
        </w:rPr>
        <w:t>所述强化学习智能体包括策略网络与价值网络，基于当前系统状态输出参数调节动作，包括但不限于区块大小调整、区块生成周期优化、共识超时时间设定、共识节点规模动态调整及交易批处理策略优化等。系统根据动作决策结果，通过自适应优化控制器对区块链网络运行参数进行实时更新。</w:t>
      </w:r>
    </w:p>
    <w:p w14:paraId="14742745" w14:textId="471339D0" w:rsidR="00013C8B" w:rsidRPr="00013C8B" w:rsidRDefault="00013C8B">
      <w:pPr>
        <w:spacing w:before="60"/>
        <w:rPr>
          <w:b/>
          <w:bCs/>
          <w:color w:val="FF0000"/>
        </w:rPr>
      </w:pPr>
    </w:p>
    <w:p w14:paraId="479DBFCC" w14:textId="14AF5B4F" w:rsidR="00013C8B" w:rsidRPr="00013C8B" w:rsidRDefault="00013C8B">
      <w:pPr>
        <w:spacing w:before="60"/>
        <w:rPr>
          <w:b/>
          <w:bCs/>
          <w:color w:val="FF0000"/>
        </w:rPr>
      </w:pPr>
      <w:r w:rsidRPr="00013C8B">
        <w:rPr>
          <w:rFonts w:hint="eastAsia"/>
          <w:b/>
          <w:bCs/>
          <w:color w:val="FF0000"/>
        </w:rPr>
        <w:t>同时，构建以交易平均确认时延、尾部时延、系统吞吐量及资源利用率为核心的奖励函数，对强化学习智能体进行持续训练与在线更新。通过闭环反馈机制，将性能评估结果回传至智能体，动态修正策略参数，实现自学习与自适应优化。当检测到网络拥塞或异常波动时，系统自动触发快速策略收敛机制，保障系统稳定运行。</w:t>
      </w:r>
    </w:p>
    <w:p w14:paraId="264E93A2" w14:textId="2F826E97" w:rsidR="00013C8B" w:rsidRPr="00013C8B" w:rsidRDefault="00013C8B">
      <w:pPr>
        <w:spacing w:before="60"/>
        <w:rPr>
          <w:b/>
          <w:bCs/>
          <w:color w:val="FF0000"/>
        </w:rPr>
      </w:pPr>
    </w:p>
    <w:p w14:paraId="39D96E4C" w14:textId="7C2C9FE2" w:rsidR="00013C8B" w:rsidRPr="00013C8B" w:rsidRDefault="00013C8B">
      <w:pPr>
        <w:spacing w:before="60"/>
        <w:rPr>
          <w:b/>
          <w:bCs/>
          <w:color w:val="FF0000"/>
        </w:rPr>
      </w:pPr>
      <w:r w:rsidRPr="00013C8B">
        <w:rPr>
          <w:rFonts w:hint="eastAsia"/>
          <w:b/>
          <w:bCs/>
          <w:color w:val="FF0000"/>
        </w:rPr>
        <w:t>本发明通过引入强化学习智能体实现区块链交易时延的动态自适应优化，显著降低交易确认时间，提高系统吞吐能力与资源利用率，增强系统在复杂、高并发及动态业务场景下的稳定性与鲁棒性，具有良好的工程应用前景。</w:t>
      </w:r>
    </w:p>
    <w:p w14:paraId="37686371" w14:textId="3ABBA5D1" w:rsidR="00FC3403" w:rsidRDefault="00FC3403">
      <w:pPr>
        <w:spacing w:before="60"/>
      </w:pPr>
    </w:p>
    <w:p w14:paraId="4BD50C81" w14:textId="474D98F0" w:rsidR="00FC3403" w:rsidRDefault="00FC3403">
      <w:pPr>
        <w:spacing w:before="60"/>
      </w:pPr>
    </w:p>
    <w:p w14:paraId="06F1147F" w14:textId="69ABEF6D" w:rsidR="00FC3403" w:rsidRDefault="00FC3403">
      <w:pPr>
        <w:spacing w:before="60"/>
      </w:pPr>
    </w:p>
    <w:p w14:paraId="040D17A5" w14:textId="0550CFC4" w:rsidR="00FC3403" w:rsidRDefault="00FC3403">
      <w:pPr>
        <w:spacing w:before="60"/>
      </w:pPr>
    </w:p>
    <w:p w14:paraId="083F35DF" w14:textId="7C02712B" w:rsidR="00FC3403" w:rsidRDefault="00FC3403">
      <w:pPr>
        <w:spacing w:before="60"/>
      </w:pPr>
    </w:p>
    <w:p w14:paraId="04BC7191" w14:textId="4C5D6D5D" w:rsidR="00FC3403" w:rsidRDefault="00FC3403">
      <w:pPr>
        <w:spacing w:before="60"/>
      </w:pPr>
    </w:p>
    <w:p w14:paraId="373970A3" w14:textId="22334932" w:rsidR="00FC3403" w:rsidRDefault="009C37D5">
      <w:pPr>
        <w:spacing w:before="60"/>
      </w:pPr>
      <w:r>
        <w:rPr>
          <w:rFonts w:hint="eastAsia"/>
        </w:rPr>
        <w:t>算法设计：</w:t>
      </w:r>
    </w:p>
    <w:p w14:paraId="5282760D" w14:textId="71F7BEA4" w:rsidR="00FC3403" w:rsidRDefault="00FC3403">
      <w:pPr>
        <w:spacing w:before="60"/>
      </w:pPr>
    </w:p>
    <w:p w14:paraId="48598553" w14:textId="2D5CA2C9" w:rsidR="00FC3403" w:rsidRDefault="00FC3403">
      <w:pPr>
        <w:spacing w:before="60"/>
      </w:pPr>
    </w:p>
    <w:p w14:paraId="55DDC67F" w14:textId="3814C8EF" w:rsidR="00FC3403" w:rsidRDefault="00FC3403">
      <w:pPr>
        <w:spacing w:before="60"/>
      </w:pPr>
    </w:p>
    <w:p w14:paraId="106D47A7" w14:textId="664163BA" w:rsidR="00FC3403" w:rsidRDefault="005F7BA6">
      <w:pPr>
        <w:spacing w:before="60"/>
      </w:pPr>
      <w:r w:rsidRPr="005F7BA6">
        <w:lastRenderedPageBreak/>
        <w:drawing>
          <wp:inline distT="0" distB="0" distL="0" distR="0" wp14:anchorId="759BB667" wp14:editId="50DC9497">
            <wp:extent cx="6119495" cy="345249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9495" cy="3452495"/>
                    </a:xfrm>
                    <a:prstGeom prst="rect">
                      <a:avLst/>
                    </a:prstGeom>
                  </pic:spPr>
                </pic:pic>
              </a:graphicData>
            </a:graphic>
          </wp:inline>
        </w:drawing>
      </w:r>
    </w:p>
    <w:p w14:paraId="1E19286D" w14:textId="46309B1D" w:rsidR="00FC3403" w:rsidRDefault="00FC3403">
      <w:pPr>
        <w:spacing w:before="60"/>
      </w:pPr>
    </w:p>
    <w:p w14:paraId="51BB863E" w14:textId="56FE916B" w:rsidR="00FC3403" w:rsidRDefault="00FC3403">
      <w:pPr>
        <w:spacing w:before="60"/>
      </w:pPr>
    </w:p>
    <w:p w14:paraId="7F1D9A7F" w14:textId="2DBCF82B" w:rsidR="00013C8B" w:rsidRDefault="00013C8B">
      <w:pPr>
        <w:spacing w:before="60"/>
      </w:pPr>
    </w:p>
    <w:p w14:paraId="4589512D" w14:textId="3FFC1718" w:rsidR="00013C8B" w:rsidRDefault="00013C8B">
      <w:pPr>
        <w:spacing w:before="60"/>
      </w:pPr>
    </w:p>
    <w:p w14:paraId="450ED533" w14:textId="2292AAF3" w:rsidR="00013C8B" w:rsidRDefault="005F7BA6">
      <w:pPr>
        <w:spacing w:before="60"/>
      </w:pPr>
      <w:r>
        <w:rPr>
          <w:rFonts w:hint="eastAsia"/>
        </w:rPr>
        <w:t>完整流程：</w:t>
      </w:r>
    </w:p>
    <w:p w14:paraId="6FB4DFC0" w14:textId="08F8C0CA" w:rsidR="005F7BA6" w:rsidRDefault="005F7BA6">
      <w:pPr>
        <w:spacing w:before="60"/>
      </w:pPr>
    </w:p>
    <w:p w14:paraId="4A08B88F" w14:textId="05280633" w:rsidR="005F7BA6" w:rsidRDefault="005F7BA6">
      <w:pPr>
        <w:spacing w:before="60"/>
        <w:rPr>
          <w:rFonts w:hint="eastAsia"/>
        </w:rPr>
      </w:pPr>
      <w:r w:rsidRPr="005F7BA6">
        <w:drawing>
          <wp:inline distT="0" distB="0" distL="0" distR="0" wp14:anchorId="6B828D0B" wp14:editId="2AD55123">
            <wp:extent cx="6119495" cy="34048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3404870"/>
                    </a:xfrm>
                    <a:prstGeom prst="rect">
                      <a:avLst/>
                    </a:prstGeom>
                  </pic:spPr>
                </pic:pic>
              </a:graphicData>
            </a:graphic>
          </wp:inline>
        </w:drawing>
      </w:r>
    </w:p>
    <w:p w14:paraId="14F5B600" w14:textId="3153EC14" w:rsidR="00013C8B" w:rsidRDefault="00013C8B">
      <w:pPr>
        <w:spacing w:before="60"/>
      </w:pPr>
    </w:p>
    <w:p w14:paraId="7B947914" w14:textId="09F5EEDA" w:rsidR="00013C8B" w:rsidRDefault="00013C8B">
      <w:pPr>
        <w:spacing w:before="60"/>
      </w:pPr>
    </w:p>
    <w:p w14:paraId="3AD8DAF7" w14:textId="2C55114B" w:rsidR="00013C8B" w:rsidRDefault="00013C8B">
      <w:pPr>
        <w:spacing w:before="60"/>
      </w:pPr>
    </w:p>
    <w:p w14:paraId="568542BC" w14:textId="515E13FE" w:rsidR="00013C8B" w:rsidRDefault="00013C8B">
      <w:pPr>
        <w:spacing w:before="60"/>
      </w:pPr>
    </w:p>
    <w:p w14:paraId="2131CE1E" w14:textId="77777777" w:rsidR="00013C8B" w:rsidRDefault="00013C8B">
      <w:pPr>
        <w:spacing w:before="60"/>
      </w:pPr>
    </w:p>
    <w:p w14:paraId="5711E424" w14:textId="646A1FA7" w:rsidR="00FC3403" w:rsidRDefault="00FC3403">
      <w:pPr>
        <w:spacing w:before="60"/>
      </w:pPr>
    </w:p>
    <w:p w14:paraId="564D3D0E" w14:textId="6C2C37CC" w:rsidR="00FC3403" w:rsidRDefault="00FC3403">
      <w:pPr>
        <w:spacing w:before="60"/>
      </w:pPr>
    </w:p>
    <w:p w14:paraId="776574A8" w14:textId="77777777" w:rsidR="00FC3403" w:rsidRDefault="00FC3403">
      <w:pPr>
        <w:spacing w:before="60"/>
      </w:pPr>
    </w:p>
    <w:p w14:paraId="7BD1CFF8" w14:textId="2930B60F" w:rsidR="001E3F69" w:rsidRPr="00FC3403" w:rsidRDefault="001E3F69">
      <w:pPr>
        <w:spacing w:before="60"/>
        <w:rPr>
          <w:b/>
          <w:bCs/>
          <w:color w:val="FF0000"/>
        </w:rPr>
      </w:pPr>
      <w:r w:rsidRPr="00FC3403">
        <w:rPr>
          <w:rFonts w:hint="eastAsia"/>
          <w:b/>
          <w:bCs/>
          <w:color w:val="FF0000"/>
        </w:rPr>
        <w:t>图：</w:t>
      </w:r>
    </w:p>
    <w:p w14:paraId="4CC52DB2" w14:textId="4376F41C" w:rsidR="00FC3403" w:rsidRDefault="00FC3403">
      <w:pPr>
        <w:spacing w:before="60"/>
      </w:pPr>
    </w:p>
    <w:p w14:paraId="457FA5F8" w14:textId="3092059B" w:rsidR="00FC3403" w:rsidRDefault="00FC3403">
      <w:pPr>
        <w:spacing w:before="60"/>
      </w:pPr>
      <w:r w:rsidRPr="00FC3403">
        <w:rPr>
          <w:noProof/>
        </w:rPr>
        <w:drawing>
          <wp:inline distT="0" distB="0" distL="0" distR="0" wp14:anchorId="6CEDDDCD" wp14:editId="06D8AE1E">
            <wp:extent cx="6119495" cy="33051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9495" cy="3305175"/>
                    </a:xfrm>
                    <a:prstGeom prst="rect">
                      <a:avLst/>
                    </a:prstGeom>
                  </pic:spPr>
                </pic:pic>
              </a:graphicData>
            </a:graphic>
          </wp:inline>
        </w:drawing>
      </w:r>
    </w:p>
    <w:p w14:paraId="4004E73E" w14:textId="77777777" w:rsidR="001E3F69" w:rsidRPr="001E3F69" w:rsidRDefault="001E3F69">
      <w:pPr>
        <w:spacing w:before="60"/>
      </w:pPr>
    </w:p>
    <w:p w14:paraId="524D78EC" w14:textId="4D5C110C" w:rsidR="00B94174" w:rsidRPr="00F96E37" w:rsidRDefault="00F96E37">
      <w:pPr>
        <w:spacing w:before="60"/>
      </w:pPr>
      <w:r w:rsidRPr="00F96E37">
        <w:rPr>
          <w:noProof/>
        </w:rPr>
        <w:drawing>
          <wp:inline distT="0" distB="0" distL="0" distR="0" wp14:anchorId="6006CC27" wp14:editId="7FD2E95A">
            <wp:extent cx="3972479" cy="247684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72479" cy="2476846"/>
                    </a:xfrm>
                    <a:prstGeom prst="rect">
                      <a:avLst/>
                    </a:prstGeom>
                  </pic:spPr>
                </pic:pic>
              </a:graphicData>
            </a:graphic>
          </wp:inline>
        </w:drawing>
      </w:r>
    </w:p>
    <w:p w14:paraId="0124CBAE" w14:textId="77777777" w:rsidR="00B94174" w:rsidRDefault="00B94174">
      <w:pPr>
        <w:spacing w:before="60"/>
      </w:pPr>
    </w:p>
    <w:p w14:paraId="7BA692CC" w14:textId="77777777" w:rsidR="00B94174" w:rsidRDefault="00B94174">
      <w:pPr>
        <w:spacing w:before="60"/>
      </w:pPr>
    </w:p>
    <w:p w14:paraId="405A8BFB" w14:textId="77777777" w:rsidR="00B94174" w:rsidRDefault="00B94174">
      <w:pPr>
        <w:spacing w:before="60"/>
      </w:pPr>
    </w:p>
    <w:p w14:paraId="6CB8E28A" w14:textId="77777777" w:rsidR="00B94174" w:rsidRDefault="00B94174">
      <w:pPr>
        <w:spacing w:before="60"/>
      </w:pPr>
    </w:p>
    <w:p w14:paraId="0BD7B77B" w14:textId="77777777" w:rsidR="00B94174" w:rsidRDefault="00B94174">
      <w:pPr>
        <w:spacing w:before="60"/>
      </w:pPr>
    </w:p>
    <w:p w14:paraId="6DA69A29" w14:textId="77777777" w:rsidR="00B94174" w:rsidRDefault="00B94174">
      <w:pPr>
        <w:spacing w:before="60"/>
      </w:pPr>
    </w:p>
    <w:p w14:paraId="2B7504BE" w14:textId="77777777" w:rsidR="00B94174" w:rsidRDefault="00B94174">
      <w:pPr>
        <w:spacing w:before="60"/>
      </w:pPr>
    </w:p>
    <w:p w14:paraId="4343AB97" w14:textId="77777777" w:rsidR="00B94174" w:rsidRDefault="00B94174">
      <w:pPr>
        <w:spacing w:before="60"/>
      </w:pPr>
    </w:p>
    <w:p w14:paraId="161A8D09" w14:textId="77777777" w:rsidR="00B94174" w:rsidRDefault="00B94174">
      <w:pPr>
        <w:spacing w:before="60"/>
      </w:pPr>
    </w:p>
    <w:p w14:paraId="13A14932" w14:textId="77777777" w:rsidR="00B94174" w:rsidRDefault="00B94174">
      <w:pPr>
        <w:spacing w:before="60"/>
      </w:pPr>
    </w:p>
    <w:p w14:paraId="2D81BC1C" w14:textId="77777777" w:rsidR="00B94174" w:rsidRDefault="00B94174">
      <w:pPr>
        <w:spacing w:before="60"/>
      </w:pPr>
    </w:p>
    <w:p w14:paraId="651A59CF" w14:textId="77777777" w:rsidR="00B94174" w:rsidRDefault="00B94174">
      <w:pPr>
        <w:spacing w:before="60"/>
      </w:pPr>
    </w:p>
    <w:p w14:paraId="3EF439A9" w14:textId="77777777" w:rsidR="00B94174" w:rsidRDefault="00B94174">
      <w:pPr>
        <w:spacing w:before="60"/>
      </w:pPr>
    </w:p>
    <w:p w14:paraId="3A54CB9B" w14:textId="77777777" w:rsidR="00B94174" w:rsidRDefault="00B94174">
      <w:pPr>
        <w:spacing w:before="60"/>
      </w:pPr>
    </w:p>
    <w:p w14:paraId="6213D086" w14:textId="77777777" w:rsidR="00B94174" w:rsidRDefault="00B94174">
      <w:pPr>
        <w:sectPr w:rsidR="00B94174">
          <w:headerReference w:type="default" r:id="rId13"/>
          <w:footerReference w:type="default" r:id="rId14"/>
          <w:endnotePr>
            <w:numFmt w:val="decimal"/>
          </w:endnotePr>
          <w:pgSz w:w="11906" w:h="16838"/>
          <w:pgMar w:top="1361" w:right="851" w:bottom="851" w:left="1418" w:header="794" w:footer="113" w:gutter="0"/>
          <w:cols w:space="720"/>
        </w:sectPr>
      </w:pPr>
    </w:p>
    <w:p w14:paraId="2D338F01" w14:textId="77777777" w:rsidR="00B94174" w:rsidRDefault="00677545">
      <w:pPr>
        <w:spacing w:line="360" w:lineRule="auto"/>
        <w:rPr>
          <w:rFonts w:ascii="宋体" w:hAnsi="宋体"/>
        </w:rPr>
      </w:pPr>
      <w:r>
        <w:rPr>
          <w:rFonts w:ascii="宋体" w:hAnsi="宋体" w:hint="eastAsia"/>
        </w:rPr>
        <w:lastRenderedPageBreak/>
        <w:t>一、申请发明专利或者实用新型专利应当提交说明书摘要，一式一份。</w:t>
      </w:r>
    </w:p>
    <w:p w14:paraId="2E01E98A" w14:textId="77777777" w:rsidR="00B94174" w:rsidRDefault="00677545">
      <w:pPr>
        <w:spacing w:line="360" w:lineRule="auto"/>
        <w:ind w:left="359" w:hanging="357"/>
        <w:rPr>
          <w:rFonts w:ascii="宋体" w:hAnsi="宋体"/>
        </w:rPr>
      </w:pPr>
      <w:r>
        <w:rPr>
          <w:rFonts w:ascii="宋体" w:hAnsi="宋体" w:hint="eastAsia"/>
        </w:rPr>
        <w:t>二、说明书摘要文字部分应当打字或者印刷，字迹应当整齐清晰，黑色，符合制版要求，不得涂改，字高应当不低于3.5毫米，行距在2.5毫米至3.5毫米之间。纸张应当纵向使用，只限使用正面，四周应当留有页边距：左侧和顶部各25毫米，右侧和底部各15毫米。</w:t>
      </w:r>
    </w:p>
    <w:p w14:paraId="1A691440" w14:textId="77777777" w:rsidR="00B94174" w:rsidRDefault="00677545">
      <w:pPr>
        <w:spacing w:line="360" w:lineRule="auto"/>
        <w:ind w:left="359" w:hanging="359"/>
        <w:rPr>
          <w:rFonts w:ascii="宋体" w:hAnsi="宋体"/>
        </w:rPr>
      </w:pPr>
      <w:r>
        <w:rPr>
          <w:rFonts w:ascii="宋体" w:hAnsi="宋体" w:hint="eastAsia"/>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4C3A88CE" w14:textId="77777777" w:rsidR="00B94174" w:rsidRDefault="00677545">
      <w:pPr>
        <w:spacing w:line="360" w:lineRule="auto"/>
        <w:ind w:left="338" w:hangingChars="161" w:hanging="338"/>
        <w:rPr>
          <w:rFonts w:ascii="宋体" w:hAnsi="宋体"/>
        </w:rPr>
      </w:pPr>
      <w:r>
        <w:rPr>
          <w:rFonts w:ascii="宋体" w:hAnsi="宋体" w:hint="eastAsia"/>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7C9F3175" w14:textId="77777777" w:rsidR="00B94174" w:rsidRDefault="00B94174">
      <w:pPr>
        <w:spacing w:line="360" w:lineRule="auto"/>
      </w:pPr>
    </w:p>
    <w:sectPr w:rsidR="00B94174">
      <w:headerReference w:type="default" r:id="rId15"/>
      <w:footerReference w:type="default" r:id="rId16"/>
      <w:endnotePr>
        <w:numFmt w:val="decimal"/>
      </w:endnotePr>
      <w:pgSz w:w="11906" w:h="16838"/>
      <w:pgMar w:top="1418" w:right="851" w:bottom="851" w:left="1418" w:header="851" w:footer="1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96E88" w14:textId="77777777" w:rsidR="00D13CF7" w:rsidRDefault="00D13CF7">
      <w:r>
        <w:separator/>
      </w:r>
    </w:p>
  </w:endnote>
  <w:endnote w:type="continuationSeparator" w:id="0">
    <w:p w14:paraId="25E9A3E8" w14:textId="77777777" w:rsidR="00D13CF7" w:rsidRDefault="00D13C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6CDD" w14:textId="77777777" w:rsidR="00B94174" w:rsidRDefault="00677545">
    <w:pPr>
      <w:spacing w:line="200" w:lineRule="exact"/>
      <w:rPr>
        <w:rFonts w:ascii="黑体" w:eastAsia="黑体" w:hAnsi="黑体"/>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2E8910AF" w14:textId="45F54359" w:rsidR="00B94174" w:rsidRDefault="00D13CF7">
    <w:pPr>
      <w:spacing w:line="200" w:lineRule="exact"/>
      <w:rPr>
        <w:rFonts w:ascii="黑体" w:eastAsia="黑体" w:hAnsi="黑体"/>
        <w:sz w:val="18"/>
        <w:szCs w:val="18"/>
      </w:rPr>
    </w:pPr>
    <w:r>
      <w:rPr>
        <w:noProof/>
      </w:rPr>
      <w:pict w14:anchorId="6D2BD773">
        <v:line id="线条2" o:spid="_x0000_s2050" style="position:absolute;left:0;text-align:left;z-index:251657728;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" o:allowincell="f" filled="t" strokeweight="1pt"/>
      </w:pict>
    </w:r>
    <w:r w:rsidR="00677545">
      <w:rPr>
        <w:rFonts w:ascii="黑体" w:eastAsia="黑体" w:hAnsi="黑体" w:hint="eastAsia"/>
        <w:sz w:val="18"/>
        <w:szCs w:val="18"/>
      </w:rPr>
      <w:t>202</w:t>
    </w:r>
    <w:r w:rsidR="00677545">
      <w:rPr>
        <w:rFonts w:ascii="黑体" w:eastAsia="黑体" w:hAnsi="黑体"/>
        <w:sz w:val="18"/>
        <w:szCs w:val="18"/>
      </w:rPr>
      <w:t>3.03</w:t>
    </w:r>
  </w:p>
  <w:p w14:paraId="5B51DE77" w14:textId="77777777" w:rsidR="00B94174" w:rsidRDefault="00B9417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9F7C0" w14:textId="77777777" w:rsidR="00B94174" w:rsidRDefault="00677545">
    <w:pPr>
      <w:spacing w:line="200" w:lineRule="exact"/>
      <w:rPr>
        <w:rFonts w:ascii="黑体" w:eastAsia="黑体" w:hAnsi="黑体"/>
        <w:sz w:val="18"/>
        <w:szCs w:val="18"/>
      </w:rPr>
    </w:pPr>
    <w:r>
      <w:rPr>
        <w:rFonts w:ascii="黑体" w:eastAsia="黑体" w:hAnsi="黑体"/>
        <w:sz w:val="18"/>
        <w:szCs w:val="18"/>
      </w:rPr>
      <w:t>10</w:t>
    </w:r>
    <w:r>
      <w:rPr>
        <w:rFonts w:ascii="黑体" w:eastAsia="黑体" w:hAnsi="黑体" w:hint="eastAsia"/>
        <w:sz w:val="18"/>
        <w:szCs w:val="18"/>
      </w:rPr>
      <w:t>0</w:t>
    </w:r>
    <w:r>
      <w:rPr>
        <w:rFonts w:ascii="黑体" w:eastAsia="黑体" w:hAnsi="黑体"/>
        <w:sz w:val="18"/>
        <w:szCs w:val="18"/>
      </w:rPr>
      <w:t>00</w:t>
    </w:r>
    <w:r>
      <w:rPr>
        <w:rFonts w:ascii="黑体" w:eastAsia="黑体" w:hAnsi="黑体" w:hint="eastAsia"/>
        <w:sz w:val="18"/>
        <w:szCs w:val="18"/>
      </w:rPr>
      <w:t>4</w:t>
    </w:r>
  </w:p>
  <w:p w14:paraId="4B228034" w14:textId="31E3DB30" w:rsidR="00B94174" w:rsidRDefault="00D13CF7">
    <w:pPr>
      <w:spacing w:line="200" w:lineRule="exact"/>
      <w:rPr>
        <w:rFonts w:ascii="黑体" w:eastAsia="黑体" w:hAnsi="黑体"/>
        <w:sz w:val="18"/>
        <w:szCs w:val="18"/>
      </w:rPr>
    </w:pPr>
    <w:r>
      <w:rPr>
        <w:noProof/>
      </w:rPr>
      <w:pict w14:anchorId="11E24E55">
        <v:line id="线条1" o:spid="_x0000_s2049" style="position:absolute;left:0;text-align:left;z-index:251658752;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" o:allowincell="f" filled="t" strokeweight="1pt"/>
      </w:pict>
    </w:r>
    <w:r w:rsidR="00677545">
      <w:rPr>
        <w:rFonts w:ascii="黑体" w:eastAsia="黑体" w:hAnsi="黑体" w:hint="eastAsia"/>
        <w:sz w:val="18"/>
        <w:szCs w:val="18"/>
      </w:rPr>
      <w:t>202</w:t>
    </w:r>
    <w:r w:rsidR="00677545">
      <w:rPr>
        <w:rFonts w:ascii="黑体" w:eastAsia="黑体" w:hAnsi="黑体"/>
        <w:sz w:val="18"/>
        <w:szCs w:val="18"/>
      </w:rPr>
      <w:t>3.03</w:t>
    </w:r>
  </w:p>
  <w:p w14:paraId="059D23AF" w14:textId="77777777" w:rsidR="00B94174" w:rsidRDefault="00B941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686133" w14:textId="77777777" w:rsidR="00D13CF7" w:rsidRDefault="00D13CF7">
      <w:r>
        <w:separator/>
      </w:r>
    </w:p>
  </w:footnote>
  <w:footnote w:type="continuationSeparator" w:id="0">
    <w:p w14:paraId="37AA722F" w14:textId="77777777" w:rsidR="00D13CF7" w:rsidRDefault="00D13C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E61B6" w14:textId="4401767A" w:rsidR="00B94174" w:rsidRDefault="00D13CF7">
    <w:pPr>
      <w:jc w:val="center"/>
      <w:outlineLvl w:val="0"/>
      <w:rPr>
        <w:rFonts w:ascii="黑体" w:eastAsia="黑体" w:hAnsi="黑体"/>
        <w:b/>
        <w:spacing w:val="89"/>
        <w:sz w:val="28"/>
      </w:rPr>
    </w:pPr>
    <w:r>
      <w:rPr>
        <w:noProof/>
      </w:rPr>
      <w:pict w14:anchorId="6CF9BE2B">
        <v:line id="线条3" o:spid="_x0000_s2051" style="position:absolute;left:0;text-align:left;z-index:25165670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" o:allowincell="f" filled="t" strokeweight="1pt"/>
      </w:pict>
    </w:r>
    <w:r w:rsidR="00677545">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41051" w14:textId="77777777" w:rsidR="00B94174" w:rsidRDefault="00677545">
    <w:pPr>
      <w:jc w:val="center"/>
      <w:outlineLvl w:val="0"/>
      <w:rPr>
        <w:rFonts w:ascii="黑体" w:eastAsia="黑体" w:hAnsi="黑体"/>
        <w:b/>
        <w:spacing w:val="89"/>
        <w:sz w:val="28"/>
      </w:rPr>
    </w:pP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HorizontalSpacing w:val="0"/>
  <w:drawingGridVerticalSpacing w:val="156"/>
  <w:characterSpacingControl w:val="doNotCompress"/>
  <w:hdrShapeDefaults>
    <o:shapedefaults v:ext="edit" spidmax="2052"/>
    <o:shapelayout v:ext="edit">
      <o:idmap v:ext="edit" data="2"/>
    </o:shapelayout>
  </w:hdrShapeDefaults>
  <w:footnotePr>
    <w:footnote w:id="-1"/>
    <w:footnote w:id="0"/>
  </w:footnotePr>
  <w:endnotePr>
    <w:numFmt w:val="decimal"/>
    <w:endnote w:id="-1"/>
    <w:endnote w:id="0"/>
  </w:endnotePr>
  <w:compat>
    <w:doNotExpandShiftReturn/>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StyleGuidePreference" w:val="-1"/>
  </w:docVars>
  <w:rsids>
    <w:rsidRoot w:val="00B94174"/>
    <w:rsid w:val="BFFA4674"/>
    <w:rsid w:val="EEFDC42D"/>
    <w:rsid w:val="FE6D5977"/>
    <w:rsid w:val="FFBF849E"/>
    <w:rsid w:val="00013C8B"/>
    <w:rsid w:val="00056F53"/>
    <w:rsid w:val="000C7526"/>
    <w:rsid w:val="000E43B3"/>
    <w:rsid w:val="001E3F69"/>
    <w:rsid w:val="0043110B"/>
    <w:rsid w:val="004B4E56"/>
    <w:rsid w:val="004C24FE"/>
    <w:rsid w:val="005D2431"/>
    <w:rsid w:val="005F7BA6"/>
    <w:rsid w:val="00677545"/>
    <w:rsid w:val="00694E70"/>
    <w:rsid w:val="00696492"/>
    <w:rsid w:val="0092484C"/>
    <w:rsid w:val="009C37D5"/>
    <w:rsid w:val="009D277E"/>
    <w:rsid w:val="00A42099"/>
    <w:rsid w:val="00B94174"/>
    <w:rsid w:val="00BB307E"/>
    <w:rsid w:val="00C6686A"/>
    <w:rsid w:val="00D13CF7"/>
    <w:rsid w:val="00E4667E"/>
    <w:rsid w:val="00F96E37"/>
    <w:rsid w:val="00FC3403"/>
    <w:rsid w:val="34F7D187"/>
    <w:rsid w:val="6BF45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63DAB5F"/>
  <w15:docId w15:val="{886BA39B-2BA8-4521-B819-CF204ADA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uiPriority="0"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1"/>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qFormat/>
    <w:pPr>
      <w:widowControl w:val="0"/>
      <w:jc w:val="both"/>
    </w:pPr>
    <w:rPr>
      <w:kern w:val="1"/>
      <w:sz w:val="28"/>
    </w:rPr>
  </w:style>
  <w:style w:type="paragraph" w:styleId="a4">
    <w:name w:val="Balloon Text"/>
    <w:qFormat/>
    <w:pPr>
      <w:widowControl w:val="0"/>
      <w:jc w:val="both"/>
    </w:pPr>
    <w:rPr>
      <w:kern w:val="1"/>
      <w:sz w:val="18"/>
      <w:szCs w:val="18"/>
    </w:rPr>
  </w:style>
  <w:style w:type="paragraph" w:styleId="a5">
    <w:name w:val="footer"/>
    <w:qFormat/>
    <w:pPr>
      <w:widowControl w:val="0"/>
      <w:tabs>
        <w:tab w:val="center" w:pos="4153"/>
        <w:tab w:val="right" w:pos="8306"/>
      </w:tabs>
    </w:pPr>
    <w:rPr>
      <w:kern w:val="1"/>
      <w:sz w:val="18"/>
    </w:rPr>
  </w:style>
  <w:style w:type="paragraph" w:styleId="a6">
    <w:name w:val="header"/>
    <w:qFormat/>
    <w:pPr>
      <w:widowControl w:val="0"/>
      <w:pBdr>
        <w:top w:val="none" w:sz="0" w:space="3" w:color="000000"/>
        <w:left w:val="none" w:sz="0" w:space="3" w:color="000000"/>
        <w:bottom w:val="single" w:sz="6" w:space="1" w:color="000000"/>
        <w:right w:val="none" w:sz="0" w:space="3" w:color="000000"/>
        <w:between w:val="none" w:sz="0" w:space="0" w:color="000000"/>
      </w:pBdr>
      <w:shd w:val="solid" w:color="auto" w:fill="auto"/>
      <w:tabs>
        <w:tab w:val="center" w:pos="4153"/>
        <w:tab w:val="right" w:pos="8306"/>
      </w:tabs>
      <w:jc w:val="center"/>
    </w:pPr>
    <w:rPr>
      <w:kern w:val="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cxf</dc:creator>
  <cp:lastModifiedBy>Canhui Wang</cp:lastModifiedBy>
  <cp:revision>21</cp:revision>
  <cp:lastPrinted>2006-12-27T04:14:00Z</cp:lastPrinted>
  <dcterms:created xsi:type="dcterms:W3CDTF">2021-05-30T06:57:00Z</dcterms:created>
  <dcterms:modified xsi:type="dcterms:W3CDTF">2026-07-20T08:04:00Z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y fmtid="{D5CDD505-2E9C-101B-9397-08002B2CF9AE}" pid="3" name="ICV">
    <vt:lpwstr>62096B08A8D3CB396A1E1164E8F85229</vt:lpwstr>
  </property>
  <property fmtid="{D5CDD505-2E9C-101B-9397-08002B2CF9AE}" pid="4" name="GrammarlyDocumentId">
    <vt:lpwstr>ec83ba51-df60-45cc-a398-55f54ac3bd06</vt:lpwstr>
  </property>
</Properties>
</file>