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F3571" w14:textId="179BD7D9" w:rsidR="00A0431B" w:rsidRDefault="00A0431B">
      <w:pPr>
        <w:spacing w:before="60"/>
        <w:rPr>
          <w:rFonts w:ascii="宋体" w:hAnsi="宋体"/>
        </w:rPr>
      </w:pPr>
    </w:p>
    <w:p w14:paraId="50B45900" w14:textId="575366B3" w:rsidR="00936C23" w:rsidRDefault="00936C23">
      <w:pPr>
        <w:spacing w:before="60"/>
        <w:rPr>
          <w:rFonts w:ascii="宋体" w:hAnsi="宋体"/>
        </w:rPr>
      </w:pPr>
      <w:r w:rsidRPr="001414C5">
        <w:rPr>
          <w:noProof/>
        </w:rPr>
        <w:drawing>
          <wp:inline distT="0" distB="0" distL="0" distR="0" wp14:anchorId="44C3B897" wp14:editId="238D638E">
            <wp:extent cx="5274310" cy="286067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60675"/>
                    </a:xfrm>
                    <a:prstGeom prst="rect">
                      <a:avLst/>
                    </a:prstGeom>
                  </pic:spPr>
                </pic:pic>
              </a:graphicData>
            </a:graphic>
          </wp:inline>
        </w:drawing>
      </w:r>
    </w:p>
    <w:p w14:paraId="3597D10C" w14:textId="321C352A" w:rsidR="00936C23" w:rsidRDefault="00936C23">
      <w:pPr>
        <w:spacing w:before="60"/>
        <w:rPr>
          <w:rFonts w:ascii="宋体" w:hAnsi="宋体"/>
        </w:rPr>
      </w:pPr>
    </w:p>
    <w:p w14:paraId="7F3058D5" w14:textId="45B3BA06" w:rsidR="00936C23" w:rsidRDefault="00936C23">
      <w:pPr>
        <w:spacing w:before="60"/>
        <w:rPr>
          <w:rFonts w:ascii="宋体" w:hAnsi="宋体"/>
        </w:rPr>
      </w:pPr>
      <w:r w:rsidRPr="001414C5">
        <w:rPr>
          <w:noProof/>
        </w:rPr>
        <w:drawing>
          <wp:inline distT="0" distB="0" distL="0" distR="0" wp14:anchorId="52129CFE" wp14:editId="2F1DAF37">
            <wp:extent cx="5274310" cy="287464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74645"/>
                    </a:xfrm>
                    <a:prstGeom prst="rect">
                      <a:avLst/>
                    </a:prstGeom>
                  </pic:spPr>
                </pic:pic>
              </a:graphicData>
            </a:graphic>
          </wp:inline>
        </w:drawing>
      </w:r>
    </w:p>
    <w:p w14:paraId="1AF45B03" w14:textId="45503C0F" w:rsidR="00936C23" w:rsidRDefault="00936C23">
      <w:pPr>
        <w:spacing w:before="60"/>
        <w:rPr>
          <w:rFonts w:ascii="宋体" w:hAnsi="宋体"/>
        </w:rPr>
      </w:pPr>
    </w:p>
    <w:p w14:paraId="321CEC68" w14:textId="6C81AC20" w:rsidR="00936C23" w:rsidRDefault="00936C23">
      <w:pPr>
        <w:spacing w:before="60"/>
        <w:rPr>
          <w:rFonts w:ascii="宋体" w:hAnsi="宋体"/>
        </w:rPr>
      </w:pPr>
      <w:r w:rsidRPr="00026A1A">
        <w:rPr>
          <w:noProof/>
        </w:rPr>
        <w:lastRenderedPageBreak/>
        <w:drawing>
          <wp:inline distT="0" distB="0" distL="0" distR="0" wp14:anchorId="74238196" wp14:editId="112F4950">
            <wp:extent cx="5274310" cy="2870835"/>
            <wp:effectExtent l="0" t="0" r="2540"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70835"/>
                    </a:xfrm>
                    <a:prstGeom prst="rect">
                      <a:avLst/>
                    </a:prstGeom>
                  </pic:spPr>
                </pic:pic>
              </a:graphicData>
            </a:graphic>
          </wp:inline>
        </w:drawing>
      </w:r>
    </w:p>
    <w:p w14:paraId="45B5467B" w14:textId="49B76A56" w:rsidR="00936C23" w:rsidRDefault="00936C23">
      <w:pPr>
        <w:spacing w:before="60"/>
        <w:rPr>
          <w:rFonts w:ascii="宋体" w:hAnsi="宋体"/>
        </w:rPr>
      </w:pPr>
      <w:r w:rsidRPr="00026A1A">
        <w:rPr>
          <w:noProof/>
        </w:rPr>
        <w:drawing>
          <wp:inline distT="0" distB="0" distL="0" distR="0" wp14:anchorId="1C774753" wp14:editId="26F80C14">
            <wp:extent cx="5274310" cy="2830195"/>
            <wp:effectExtent l="0" t="0" r="254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830195"/>
                    </a:xfrm>
                    <a:prstGeom prst="rect">
                      <a:avLst/>
                    </a:prstGeom>
                  </pic:spPr>
                </pic:pic>
              </a:graphicData>
            </a:graphic>
          </wp:inline>
        </w:drawing>
      </w:r>
    </w:p>
    <w:p w14:paraId="21D1F523" w14:textId="77777777" w:rsidR="00A0431B" w:rsidRDefault="00A0431B">
      <w:pPr>
        <w:spacing w:before="60"/>
        <w:rPr>
          <w:rFonts w:ascii="宋体" w:hAnsi="宋体"/>
        </w:rPr>
      </w:pPr>
    </w:p>
    <w:p w14:paraId="0EB60554" w14:textId="77777777" w:rsidR="00A0431B" w:rsidRDefault="00A0431B">
      <w:pPr>
        <w:spacing w:before="60"/>
        <w:rPr>
          <w:rFonts w:ascii="宋体" w:hAnsi="宋体"/>
        </w:rPr>
      </w:pPr>
    </w:p>
    <w:p w14:paraId="77F7112C" w14:textId="5F8119E9" w:rsidR="00A0431B" w:rsidRDefault="008B492F">
      <w:pPr>
        <w:spacing w:before="60"/>
        <w:rPr>
          <w:rFonts w:ascii="宋体" w:hAnsi="宋体"/>
        </w:rPr>
      </w:pPr>
      <w:r>
        <w:rPr>
          <w:rFonts w:ascii="宋体" w:hAnsi="宋体" w:hint="eastAsia"/>
        </w:rPr>
        <w:t>具体实施方式</w:t>
      </w:r>
    </w:p>
    <w:p w14:paraId="76CBF714" w14:textId="09D2A8A3" w:rsidR="008B492F" w:rsidRDefault="008B492F">
      <w:pPr>
        <w:spacing w:before="60"/>
        <w:rPr>
          <w:rFonts w:ascii="宋体" w:hAnsi="宋体"/>
        </w:rPr>
      </w:pPr>
    </w:p>
    <w:p w14:paraId="719C3E1E" w14:textId="5BC44CF6" w:rsidR="008B492F" w:rsidRDefault="008B492F">
      <w:pPr>
        <w:spacing w:before="60"/>
        <w:rPr>
          <w:rFonts w:ascii="宋体" w:hAnsi="宋体"/>
        </w:rPr>
      </w:pPr>
      <w:r w:rsidRPr="00F16E65">
        <w:rPr>
          <w:noProof/>
        </w:rPr>
        <w:lastRenderedPageBreak/>
        <w:drawing>
          <wp:inline distT="0" distB="0" distL="0" distR="0" wp14:anchorId="56467DB4" wp14:editId="695152EE">
            <wp:extent cx="5274310" cy="285750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857500"/>
                    </a:xfrm>
                    <a:prstGeom prst="rect">
                      <a:avLst/>
                    </a:prstGeom>
                  </pic:spPr>
                </pic:pic>
              </a:graphicData>
            </a:graphic>
          </wp:inline>
        </w:drawing>
      </w:r>
    </w:p>
    <w:p w14:paraId="14C969FD" w14:textId="0DF3C29D" w:rsidR="00D10D06" w:rsidRDefault="00D10D06">
      <w:pPr>
        <w:spacing w:before="60"/>
        <w:rPr>
          <w:rFonts w:ascii="宋体" w:hAnsi="宋体"/>
        </w:rPr>
      </w:pPr>
    </w:p>
    <w:p w14:paraId="5B7DC13F" w14:textId="026B8148" w:rsidR="00D10D06" w:rsidRDefault="00D10D06">
      <w:pPr>
        <w:spacing w:before="60"/>
        <w:rPr>
          <w:rFonts w:ascii="宋体" w:hAnsi="宋体"/>
        </w:rPr>
      </w:pPr>
      <w:r w:rsidRPr="001F3DA6">
        <w:rPr>
          <w:noProof/>
        </w:rPr>
        <w:drawing>
          <wp:inline distT="0" distB="0" distL="0" distR="0" wp14:anchorId="714B5024" wp14:editId="714E5CA1">
            <wp:extent cx="5274310" cy="2834005"/>
            <wp:effectExtent l="0" t="0" r="2540" b="44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834005"/>
                    </a:xfrm>
                    <a:prstGeom prst="rect">
                      <a:avLst/>
                    </a:prstGeom>
                  </pic:spPr>
                </pic:pic>
              </a:graphicData>
            </a:graphic>
          </wp:inline>
        </w:drawing>
      </w:r>
    </w:p>
    <w:p w14:paraId="5C5AC4E3" w14:textId="77777777" w:rsidR="00A0431B" w:rsidRDefault="00A0431B">
      <w:pPr>
        <w:spacing w:before="60"/>
        <w:rPr>
          <w:rFonts w:ascii="宋体" w:hAnsi="宋体"/>
        </w:rPr>
      </w:pPr>
    </w:p>
    <w:p w14:paraId="214014B4" w14:textId="77777777" w:rsidR="00A0431B" w:rsidRDefault="00A0431B">
      <w:pPr>
        <w:spacing w:before="60"/>
        <w:rPr>
          <w:rFonts w:ascii="宋体" w:hAnsi="宋体"/>
        </w:rPr>
      </w:pPr>
    </w:p>
    <w:p w14:paraId="326707DF" w14:textId="77777777" w:rsidR="00A0431B" w:rsidRDefault="00A0431B">
      <w:pPr>
        <w:spacing w:before="60"/>
        <w:rPr>
          <w:rFonts w:ascii="宋体" w:hAnsi="宋体"/>
        </w:rPr>
      </w:pPr>
    </w:p>
    <w:p w14:paraId="35A5BE9E" w14:textId="77777777" w:rsidR="00A0431B" w:rsidRDefault="00A0431B">
      <w:pPr>
        <w:spacing w:before="60"/>
        <w:rPr>
          <w:rFonts w:ascii="宋体" w:hAnsi="宋体"/>
        </w:rPr>
      </w:pPr>
    </w:p>
    <w:p w14:paraId="328E8D9D" w14:textId="77777777" w:rsidR="00A0431B" w:rsidRDefault="00A0431B">
      <w:pPr>
        <w:spacing w:before="60"/>
        <w:rPr>
          <w:rFonts w:ascii="宋体" w:hAnsi="宋体"/>
        </w:rPr>
      </w:pPr>
    </w:p>
    <w:p w14:paraId="21DB8E30" w14:textId="77777777" w:rsidR="00A0431B" w:rsidRDefault="00A0431B">
      <w:pPr>
        <w:spacing w:before="60"/>
        <w:rPr>
          <w:rFonts w:ascii="宋体" w:hAnsi="宋体"/>
        </w:rPr>
      </w:pPr>
    </w:p>
    <w:p w14:paraId="7EEA8C38" w14:textId="77777777" w:rsidR="00A0431B" w:rsidRDefault="00A0431B">
      <w:pPr>
        <w:spacing w:before="60"/>
        <w:rPr>
          <w:rFonts w:ascii="宋体" w:hAnsi="宋体"/>
        </w:rPr>
      </w:pPr>
    </w:p>
    <w:p w14:paraId="071236CF" w14:textId="77777777" w:rsidR="00A0431B" w:rsidRDefault="00A0431B">
      <w:pPr>
        <w:spacing w:before="60"/>
        <w:rPr>
          <w:rFonts w:ascii="宋体" w:hAnsi="宋体"/>
        </w:rPr>
      </w:pPr>
    </w:p>
    <w:p w14:paraId="60CD5D6B" w14:textId="77777777" w:rsidR="00A0431B" w:rsidRDefault="00A0431B">
      <w:pPr>
        <w:spacing w:before="60"/>
        <w:rPr>
          <w:rFonts w:ascii="宋体" w:hAnsi="宋体"/>
        </w:rPr>
      </w:pPr>
    </w:p>
    <w:p w14:paraId="4185B0E1" w14:textId="77777777" w:rsidR="00A0431B" w:rsidRDefault="00A0431B">
      <w:pPr>
        <w:spacing w:before="60"/>
        <w:rPr>
          <w:rFonts w:ascii="宋体" w:hAnsi="宋体"/>
        </w:rPr>
      </w:pPr>
    </w:p>
    <w:p w14:paraId="40DF8DDE" w14:textId="77777777" w:rsidR="00A0431B" w:rsidRDefault="00A0431B">
      <w:pPr>
        <w:spacing w:before="60"/>
        <w:rPr>
          <w:rFonts w:ascii="宋体" w:hAnsi="宋体"/>
        </w:rPr>
      </w:pPr>
    </w:p>
    <w:p w14:paraId="5B52473A" w14:textId="77777777" w:rsidR="00A0431B" w:rsidRDefault="00A0431B">
      <w:pPr>
        <w:spacing w:before="60"/>
        <w:rPr>
          <w:rFonts w:ascii="宋体" w:hAnsi="宋体"/>
        </w:rPr>
      </w:pPr>
    </w:p>
    <w:p w14:paraId="7E836424" w14:textId="77777777" w:rsidR="00A0431B" w:rsidRDefault="00A0431B">
      <w:pPr>
        <w:spacing w:before="60"/>
        <w:rPr>
          <w:rFonts w:ascii="宋体" w:hAnsi="宋体"/>
        </w:rPr>
      </w:pPr>
    </w:p>
    <w:p w14:paraId="11A5C4BF" w14:textId="77777777" w:rsidR="00A0431B" w:rsidRDefault="00A0431B">
      <w:pPr>
        <w:spacing w:before="60"/>
        <w:rPr>
          <w:rFonts w:ascii="宋体" w:hAnsi="宋体"/>
        </w:rPr>
      </w:pPr>
    </w:p>
    <w:p w14:paraId="1F799D0B" w14:textId="77777777" w:rsidR="00A0431B" w:rsidRDefault="00A0431B">
      <w:pPr>
        <w:spacing w:before="60"/>
        <w:rPr>
          <w:rFonts w:ascii="宋体" w:hAnsi="宋体"/>
        </w:rPr>
      </w:pPr>
    </w:p>
    <w:p w14:paraId="178A77AE" w14:textId="0CE20845" w:rsidR="00A0431B" w:rsidRDefault="001474C4">
      <w:pPr>
        <w:spacing w:before="60"/>
        <w:rPr>
          <w:rFonts w:ascii="宋体" w:hAnsi="宋体"/>
        </w:rPr>
      </w:pPr>
      <w:r>
        <w:rPr>
          <w:rFonts w:ascii="宋体" w:hAnsi="宋体" w:hint="eastAsia"/>
        </w:rPr>
        <w:t>技术领域</w:t>
      </w:r>
    </w:p>
    <w:p w14:paraId="5663E9B3" w14:textId="2D1DB38A" w:rsidR="001474C4" w:rsidRDefault="001474C4" w:rsidP="001474C4">
      <w:pPr>
        <w:spacing w:before="60"/>
        <w:rPr>
          <w:rFonts w:ascii="宋体" w:hAnsi="宋体" w:hint="eastAsia"/>
        </w:rPr>
      </w:pPr>
      <w:r>
        <w:rPr>
          <w:rFonts w:ascii="宋体" w:hAnsi="宋体" w:hint="eastAsia"/>
        </w:rPr>
        <w:t xml:space="preserve"> </w:t>
      </w:r>
      <w:r>
        <w:rPr>
          <w:rFonts w:ascii="宋体" w:hAnsi="宋体"/>
        </w:rPr>
        <w:t xml:space="preserve">   </w:t>
      </w:r>
      <w:r>
        <w:rPr>
          <w:rFonts w:ascii="宋体" w:hAnsi="宋体" w:hint="eastAsia"/>
        </w:rPr>
        <w:t>本发明</w:t>
      </w:r>
      <w:r w:rsidRPr="001474C4">
        <w:rPr>
          <w:rFonts w:ascii="宋体" w:hAnsi="宋体" w:hint="eastAsia"/>
        </w:rPr>
        <w:t>涉及区块链技术领域，具体涉及一种面向冷链物流的分片拜占庭容错共识优化方法。</w:t>
      </w:r>
    </w:p>
    <w:p w14:paraId="361E0908" w14:textId="677D91F8" w:rsidR="00A0431B" w:rsidRDefault="00A0431B">
      <w:pPr>
        <w:spacing w:before="60"/>
        <w:rPr>
          <w:rFonts w:ascii="宋体" w:hAnsi="宋体"/>
        </w:rPr>
      </w:pPr>
    </w:p>
    <w:p w14:paraId="5755B2F4" w14:textId="499559BC" w:rsidR="001474C4" w:rsidRDefault="001474C4">
      <w:pPr>
        <w:spacing w:before="60"/>
        <w:rPr>
          <w:rFonts w:ascii="宋体" w:hAnsi="宋体"/>
        </w:rPr>
      </w:pPr>
      <w:r>
        <w:rPr>
          <w:rFonts w:ascii="宋体" w:hAnsi="宋体" w:hint="eastAsia"/>
        </w:rPr>
        <w:t>背景技术</w:t>
      </w:r>
    </w:p>
    <w:p w14:paraId="01A06867" w14:textId="6B9B0836" w:rsidR="001474C4" w:rsidRDefault="001474C4" w:rsidP="001474C4">
      <w:pPr>
        <w:spacing w:before="60"/>
        <w:ind w:firstLine="420"/>
        <w:rPr>
          <w:rFonts w:ascii="宋体" w:hAnsi="宋体"/>
        </w:rPr>
      </w:pPr>
      <w:r w:rsidRPr="001474C4">
        <w:rPr>
          <w:rFonts w:ascii="宋体" w:hAnsi="宋体" w:hint="eastAsia"/>
        </w:rPr>
        <w:t>随着物联网和区块链技术的迅速发展，冷链物流作为保障生鲜食品、医药产品等温控商品在运输、储存过程中质量和安全的重要环节，其管理和监控需求日益增加。传统的冷链物流管理系统依赖于中心化的数据库和监控设备，存在数据集中存储、单点故障、信息不透明等问题，难以满足现代冷链物流对高效性、安全性和透明度的要求。</w:t>
      </w:r>
    </w:p>
    <w:p w14:paraId="640D419D" w14:textId="50A7B77A" w:rsidR="001474C4" w:rsidRDefault="001474C4" w:rsidP="001474C4">
      <w:pPr>
        <w:spacing w:before="60"/>
        <w:ind w:firstLine="420"/>
        <w:rPr>
          <w:rFonts w:ascii="宋体" w:hAnsi="宋体"/>
        </w:rPr>
      </w:pPr>
      <w:r w:rsidRPr="001474C4">
        <w:rPr>
          <w:rFonts w:ascii="宋体" w:hAnsi="宋体" w:hint="eastAsia"/>
        </w:rPr>
        <w:t>目前区块链技术以其分布式、去中心化、不可篡改和</w:t>
      </w:r>
      <w:proofErr w:type="gramStart"/>
      <w:r w:rsidRPr="001474C4">
        <w:rPr>
          <w:rFonts w:ascii="宋体" w:hAnsi="宋体" w:hint="eastAsia"/>
        </w:rPr>
        <w:t>透明可</w:t>
      </w:r>
      <w:proofErr w:type="gramEnd"/>
      <w:r w:rsidRPr="001474C4">
        <w:rPr>
          <w:rFonts w:ascii="宋体" w:hAnsi="宋体" w:hint="eastAsia"/>
        </w:rPr>
        <w:t>追溯的特性，为冷链物流提供了一种新的数据管理和共识机制。但是，现有的区块链技术在面对大规模冷链物流数据时，往往存在扩展性差、数据访问效率低和系统吞吐量不足的问题。此外，传统的拜占庭容错共识机制在高并发和动态节点环境下，难以保证系统的稳定性和数据的一致性。</w:t>
      </w:r>
    </w:p>
    <w:p w14:paraId="1E218E95" w14:textId="0867B5BC" w:rsidR="001474C4" w:rsidRDefault="001474C4" w:rsidP="001474C4">
      <w:pPr>
        <w:spacing w:before="60"/>
        <w:rPr>
          <w:rFonts w:ascii="宋体" w:hAnsi="宋体"/>
        </w:rPr>
      </w:pPr>
    </w:p>
    <w:p w14:paraId="0DB3AB57" w14:textId="1E2E4181" w:rsidR="001474C4" w:rsidRDefault="001474C4" w:rsidP="001474C4">
      <w:pPr>
        <w:spacing w:before="60"/>
        <w:rPr>
          <w:rFonts w:ascii="宋体" w:hAnsi="宋体"/>
        </w:rPr>
      </w:pPr>
      <w:r>
        <w:rPr>
          <w:rFonts w:ascii="宋体" w:hAnsi="宋体" w:hint="eastAsia"/>
        </w:rPr>
        <w:t>发明内容</w:t>
      </w:r>
    </w:p>
    <w:p w14:paraId="6F93AC9B" w14:textId="337898E9" w:rsidR="001474C4" w:rsidRDefault="001474C4" w:rsidP="001474C4">
      <w:pPr>
        <w:spacing w:before="60"/>
        <w:ind w:firstLine="420"/>
        <w:rPr>
          <w:rFonts w:ascii="宋体" w:hAnsi="宋体"/>
        </w:rPr>
      </w:pPr>
      <w:r w:rsidRPr="001474C4">
        <w:rPr>
          <w:rFonts w:ascii="宋体" w:hAnsi="宋体" w:hint="eastAsia"/>
        </w:rPr>
        <w:t>有鉴于此，本发明提供了一种面向冷链物流的分片拜占庭容错共识优化方法，以提升冷链</w:t>
      </w:r>
      <w:proofErr w:type="gramStart"/>
      <w:r w:rsidRPr="001474C4">
        <w:rPr>
          <w:rFonts w:ascii="宋体" w:hAnsi="宋体" w:hint="eastAsia"/>
        </w:rPr>
        <w:t>物流区</w:t>
      </w:r>
      <w:proofErr w:type="gramEnd"/>
      <w:r w:rsidRPr="001474C4">
        <w:rPr>
          <w:rFonts w:ascii="宋体" w:hAnsi="宋体" w:hint="eastAsia"/>
        </w:rPr>
        <w:t>块链系统的数据管理效率、共识性能和系统鲁棒性。</w:t>
      </w:r>
    </w:p>
    <w:p w14:paraId="4982A173" w14:textId="133AD393" w:rsidR="001474C4" w:rsidRDefault="001474C4" w:rsidP="001474C4">
      <w:pPr>
        <w:spacing w:before="60"/>
        <w:ind w:firstLine="420"/>
        <w:rPr>
          <w:rFonts w:ascii="宋体" w:hAnsi="宋体"/>
        </w:rPr>
      </w:pPr>
      <w:r w:rsidRPr="001474C4">
        <w:rPr>
          <w:rFonts w:ascii="宋体" w:hAnsi="宋体" w:hint="eastAsia"/>
        </w:rPr>
        <w:t>为实现上述目的，本发明提供了如下方案：一种面向冷链物流的分片拜占庭容错共识优化方法，该方法包括以下步骤：</w:t>
      </w:r>
    </w:p>
    <w:p w14:paraId="52D35C1C" w14:textId="2F674E6D" w:rsidR="001474C4" w:rsidRDefault="001474C4" w:rsidP="001474C4">
      <w:pPr>
        <w:spacing w:before="60"/>
        <w:ind w:firstLine="420"/>
        <w:rPr>
          <w:rFonts w:ascii="宋体" w:hAnsi="宋体"/>
        </w:rPr>
      </w:pPr>
      <w:r w:rsidRPr="001474C4">
        <w:rPr>
          <w:rFonts w:ascii="宋体" w:hAnsi="宋体" w:hint="eastAsia"/>
        </w:rPr>
        <w:t>在冷链</w:t>
      </w:r>
      <w:proofErr w:type="gramStart"/>
      <w:r w:rsidRPr="001474C4">
        <w:rPr>
          <w:rFonts w:ascii="宋体" w:hAnsi="宋体" w:hint="eastAsia"/>
        </w:rPr>
        <w:t>物流区</w:t>
      </w:r>
      <w:proofErr w:type="gramEnd"/>
      <w:r w:rsidRPr="001474C4">
        <w:rPr>
          <w:rFonts w:ascii="宋体" w:hAnsi="宋体" w:hint="eastAsia"/>
        </w:rPr>
        <w:t>块链系统中对所有节点进行分类，将系统内的所有节点划分为共识节点集、备选节点集、新节点集和恶意节点集四种类型；</w:t>
      </w:r>
    </w:p>
    <w:p w14:paraId="2938691E" w14:textId="0B517916" w:rsidR="001474C4" w:rsidRDefault="001474C4" w:rsidP="001474C4">
      <w:pPr>
        <w:spacing w:before="60"/>
        <w:ind w:firstLine="420"/>
        <w:rPr>
          <w:rFonts w:ascii="宋体" w:hAnsi="宋体"/>
        </w:rPr>
      </w:pPr>
      <w:r w:rsidRPr="001474C4">
        <w:rPr>
          <w:rFonts w:ascii="宋体" w:hAnsi="宋体" w:hint="eastAsia"/>
        </w:rPr>
        <w:t>基于动态节点评分机制(DSS)对节点进行实时评分，并根据评分结果动态调整各节点的分类和共识节点集的组成，使评分最高的节点能够始终</w:t>
      </w:r>
      <w:proofErr w:type="gramStart"/>
      <w:r w:rsidRPr="001474C4">
        <w:rPr>
          <w:rFonts w:ascii="宋体" w:hAnsi="宋体" w:hint="eastAsia"/>
        </w:rPr>
        <w:t>参与共识</w:t>
      </w:r>
      <w:proofErr w:type="gramEnd"/>
      <w:r w:rsidRPr="001474C4">
        <w:rPr>
          <w:rFonts w:ascii="宋体" w:hAnsi="宋体" w:hint="eastAsia"/>
        </w:rPr>
        <w:t>过程；</w:t>
      </w:r>
    </w:p>
    <w:p w14:paraId="4F9F06AD" w14:textId="4321FF3E" w:rsidR="001474C4" w:rsidRPr="001474C4" w:rsidRDefault="001474C4" w:rsidP="001474C4">
      <w:pPr>
        <w:spacing w:before="60"/>
        <w:ind w:firstLine="420"/>
        <w:rPr>
          <w:rFonts w:ascii="宋体" w:hAnsi="宋体" w:hint="eastAsia"/>
        </w:rPr>
      </w:pPr>
      <w:r w:rsidRPr="001474C4">
        <w:rPr>
          <w:rFonts w:ascii="宋体" w:hAnsi="宋体" w:hint="eastAsia"/>
        </w:rPr>
        <w:t>通过并行分层共识机制(PHC)提升系统共识的性能，将所有节点划分为一个验证分片和多个共识分片，每个分片都</w:t>
      </w:r>
      <w:proofErr w:type="gramStart"/>
      <w:r w:rsidRPr="001474C4">
        <w:rPr>
          <w:rFonts w:ascii="宋体" w:hAnsi="宋体" w:hint="eastAsia"/>
        </w:rPr>
        <w:t>包含共识</w:t>
      </w:r>
      <w:proofErr w:type="gramEnd"/>
      <w:r w:rsidRPr="001474C4">
        <w:rPr>
          <w:rFonts w:ascii="宋体" w:hAnsi="宋体" w:hint="eastAsia"/>
        </w:rPr>
        <w:t>节点集和备选节点集；共识分片中的共识节点集内的节点在分片中心的组织下执行局部共识，最终通过验证分片整合所有共识分片的部分区块生成全局共识区块并向其他分片广播进行上链；</w:t>
      </w:r>
    </w:p>
    <w:p w14:paraId="394D41F0" w14:textId="665D9E3F" w:rsidR="00A0431B" w:rsidRDefault="001474C4" w:rsidP="001474C4">
      <w:pPr>
        <w:spacing w:before="60"/>
        <w:ind w:firstLineChars="200" w:firstLine="420"/>
        <w:rPr>
          <w:rFonts w:ascii="宋体" w:hAnsi="宋体"/>
        </w:rPr>
      </w:pPr>
      <w:r w:rsidRPr="001474C4">
        <w:rPr>
          <w:rFonts w:ascii="宋体" w:hAnsi="宋体" w:hint="eastAsia"/>
        </w:rPr>
        <w:t>在分片结构和节点分组动态变化的情况下，通过动态分组的消息路由机制实现节点间的高效通信，确保消息能够在分片调整期间或分片中心变更时准确送达目标节点，从而保障系统在动态网络环境中的通信可靠性和路由效率；</w:t>
      </w:r>
    </w:p>
    <w:p w14:paraId="308CC602" w14:textId="2A94EBFA" w:rsidR="001474C4" w:rsidRDefault="001474C4" w:rsidP="001474C4">
      <w:pPr>
        <w:spacing w:before="60"/>
        <w:ind w:firstLineChars="200" w:firstLine="420"/>
        <w:rPr>
          <w:rFonts w:ascii="宋体" w:hAnsi="宋体"/>
        </w:rPr>
      </w:pPr>
      <w:r w:rsidRPr="001474C4">
        <w:rPr>
          <w:rFonts w:ascii="宋体" w:hAnsi="宋体" w:hint="eastAsia"/>
        </w:rPr>
        <w:t>在分片中心失效或超时未完成共识的情况下，基于容错视图切换机制(FTV)动态调整共识流程，通过选择新的分片中心接管共识任务，以保障系统运行的稳定性和鲁棒性</w:t>
      </w:r>
      <w:r>
        <w:rPr>
          <w:rFonts w:ascii="宋体" w:hAnsi="宋体" w:hint="eastAsia"/>
        </w:rPr>
        <w:t>。</w:t>
      </w:r>
    </w:p>
    <w:p w14:paraId="63E75958" w14:textId="6AAB3A4B" w:rsidR="00A0431B" w:rsidRDefault="001474C4" w:rsidP="001474C4">
      <w:pPr>
        <w:spacing w:before="60"/>
        <w:ind w:firstLineChars="200" w:firstLine="420"/>
        <w:rPr>
          <w:rFonts w:ascii="宋体" w:hAnsi="宋体"/>
        </w:rPr>
      </w:pPr>
      <w:r w:rsidRPr="001474C4">
        <w:rPr>
          <w:rFonts w:ascii="宋体" w:hAnsi="宋体" w:hint="eastAsia"/>
        </w:rPr>
        <w:t>进一步地，本发明将系统内的所有节点划分为共识节点集、备选节点集、新节点集和恶意节点集四种类型，包括：</w:t>
      </w:r>
    </w:p>
    <w:p w14:paraId="77B27303" w14:textId="575FE831" w:rsidR="001474C4" w:rsidRPr="001474C4" w:rsidRDefault="001474C4" w:rsidP="001474C4">
      <w:pPr>
        <w:spacing w:before="60"/>
        <w:ind w:firstLineChars="200" w:firstLine="420"/>
        <w:rPr>
          <w:rFonts w:ascii="宋体" w:hAnsi="宋体" w:hint="eastAsia"/>
        </w:rPr>
      </w:pPr>
      <w:r w:rsidRPr="001474C4">
        <w:rPr>
          <w:rFonts w:ascii="宋体" w:hAnsi="宋体" w:hint="eastAsia"/>
        </w:rPr>
        <w:t>共识节点集由评分最高的节点组成，这些节点将参与当前轮次的共识过程；备选节点集包含评分排名次高的节点，这些节点可在共识节点失效或性能不足时动态接管共识任务，以提高系统的容错能力；</w:t>
      </w:r>
    </w:p>
    <w:p w14:paraId="3D5B77E9" w14:textId="77777777" w:rsidR="00A0431B" w:rsidRPr="001474C4" w:rsidRDefault="00A0431B">
      <w:pPr>
        <w:spacing w:before="60"/>
        <w:rPr>
          <w:rFonts w:ascii="宋体" w:hAnsi="宋体"/>
        </w:rPr>
      </w:pPr>
    </w:p>
    <w:p w14:paraId="7913F18B" w14:textId="77777777" w:rsidR="00A0431B" w:rsidRDefault="00A0431B">
      <w:pPr>
        <w:spacing w:before="60"/>
        <w:rPr>
          <w:rFonts w:ascii="宋体" w:hAnsi="宋体"/>
        </w:rPr>
      </w:pPr>
    </w:p>
    <w:p w14:paraId="0D2661C7" w14:textId="77777777" w:rsidR="00A0431B" w:rsidRDefault="00A0431B">
      <w:pPr>
        <w:spacing w:before="60"/>
        <w:rPr>
          <w:rFonts w:ascii="宋体" w:hAnsi="宋体"/>
        </w:rPr>
      </w:pPr>
    </w:p>
    <w:p w14:paraId="1481C193" w14:textId="77777777" w:rsidR="00A0431B" w:rsidRDefault="00A0431B">
      <w:pPr>
        <w:spacing w:before="60"/>
        <w:rPr>
          <w:rFonts w:ascii="宋体" w:hAnsi="宋体"/>
        </w:rPr>
      </w:pPr>
    </w:p>
    <w:p w14:paraId="50EBD34F" w14:textId="77777777" w:rsidR="00A0431B" w:rsidRDefault="00A0431B">
      <w:pPr>
        <w:spacing w:before="60"/>
        <w:rPr>
          <w:rFonts w:ascii="宋体" w:hAnsi="宋体"/>
        </w:rPr>
      </w:pPr>
    </w:p>
    <w:p w14:paraId="02164C4E" w14:textId="77777777" w:rsidR="00A0431B" w:rsidRDefault="00A0431B">
      <w:pPr>
        <w:spacing w:before="60"/>
        <w:rPr>
          <w:rFonts w:ascii="宋体" w:hAnsi="宋体"/>
        </w:rPr>
      </w:pPr>
    </w:p>
    <w:p w14:paraId="2C79EE34" w14:textId="77777777" w:rsidR="00A0431B" w:rsidRDefault="00A0431B">
      <w:pPr>
        <w:spacing w:before="60"/>
        <w:rPr>
          <w:rFonts w:ascii="宋体" w:hAnsi="宋体"/>
        </w:rPr>
      </w:pPr>
    </w:p>
    <w:p w14:paraId="5CB41EA0" w14:textId="77777777" w:rsidR="00A0431B" w:rsidRDefault="00A0431B">
      <w:pPr>
        <w:spacing w:before="60"/>
        <w:rPr>
          <w:rFonts w:ascii="宋体" w:hAnsi="宋体"/>
        </w:rPr>
      </w:pPr>
    </w:p>
    <w:p w14:paraId="0507D9E3" w14:textId="77777777" w:rsidR="00A0431B" w:rsidRDefault="00A0431B">
      <w:pPr>
        <w:spacing w:before="60"/>
        <w:rPr>
          <w:rFonts w:ascii="宋体" w:hAnsi="宋体"/>
        </w:rPr>
      </w:pPr>
    </w:p>
    <w:p w14:paraId="193E9350" w14:textId="77777777" w:rsidR="00A0431B" w:rsidRDefault="00A0431B">
      <w:pPr>
        <w:spacing w:before="60"/>
        <w:rPr>
          <w:rFonts w:ascii="宋体" w:hAnsi="宋体"/>
        </w:rPr>
      </w:pPr>
    </w:p>
    <w:p w14:paraId="10A6203C" w14:textId="77777777" w:rsidR="00A0431B" w:rsidRDefault="00A0431B">
      <w:pPr>
        <w:spacing w:before="60"/>
        <w:rPr>
          <w:rFonts w:ascii="宋体" w:hAnsi="宋体"/>
        </w:rPr>
      </w:pPr>
    </w:p>
    <w:p w14:paraId="502F4BCD" w14:textId="77777777" w:rsidR="00A0431B" w:rsidRDefault="00A0431B">
      <w:pPr>
        <w:spacing w:before="60"/>
        <w:rPr>
          <w:rFonts w:ascii="宋体" w:hAnsi="宋体"/>
        </w:rPr>
      </w:pPr>
    </w:p>
    <w:p w14:paraId="417BE58B" w14:textId="77777777" w:rsidR="00A0431B" w:rsidRDefault="00A0431B">
      <w:pPr>
        <w:spacing w:before="60"/>
        <w:rPr>
          <w:rFonts w:ascii="宋体" w:hAnsi="宋体"/>
        </w:rPr>
      </w:pPr>
    </w:p>
    <w:p w14:paraId="4921D8D1" w14:textId="77777777" w:rsidR="00A0431B" w:rsidRDefault="00A0431B">
      <w:pPr>
        <w:spacing w:before="60"/>
        <w:rPr>
          <w:rFonts w:ascii="宋体" w:hAnsi="宋体"/>
        </w:rPr>
      </w:pPr>
    </w:p>
    <w:p w14:paraId="3287A32B" w14:textId="77777777" w:rsidR="00A0431B" w:rsidRDefault="00A0431B">
      <w:pPr>
        <w:spacing w:before="60"/>
        <w:rPr>
          <w:rFonts w:ascii="宋体" w:hAnsi="宋体"/>
        </w:rPr>
      </w:pPr>
    </w:p>
    <w:p w14:paraId="188B68EA" w14:textId="77777777" w:rsidR="00A0431B" w:rsidRDefault="00A0431B">
      <w:pPr>
        <w:spacing w:before="60"/>
        <w:rPr>
          <w:rFonts w:ascii="宋体" w:hAnsi="宋体"/>
        </w:rPr>
        <w:sectPr w:rsidR="00A0431B">
          <w:headerReference w:type="default" r:id="rId13"/>
          <w:footerReference w:type="default" r:id="rId14"/>
          <w:pgSz w:w="11906" w:h="16838"/>
          <w:pgMar w:top="1361" w:right="851" w:bottom="851" w:left="1418" w:header="794" w:footer="113" w:gutter="0"/>
          <w:cols w:space="425"/>
          <w:docGrid w:type="lines" w:linePitch="312"/>
        </w:sectPr>
      </w:pPr>
    </w:p>
    <w:p w14:paraId="374486A4" w14:textId="77777777" w:rsidR="00A0431B" w:rsidRDefault="00C60386">
      <w:pPr>
        <w:spacing w:line="360" w:lineRule="auto"/>
        <w:ind w:firstLineChars="200" w:firstLine="420"/>
        <w:rPr>
          <w:rFonts w:ascii="宋体" w:hAnsi="宋体"/>
        </w:rPr>
      </w:pPr>
      <w:r>
        <w:rPr>
          <w:rFonts w:ascii="宋体" w:hAnsi="宋体" w:hint="eastAsia"/>
        </w:rPr>
        <w:lastRenderedPageBreak/>
        <w:t>一、申请发明专利或者实用新型专利应当提交说明书，一式一份。</w:t>
      </w:r>
    </w:p>
    <w:p w14:paraId="5AEE0CCE" w14:textId="77777777" w:rsidR="00A0431B" w:rsidRDefault="00C60386">
      <w:pPr>
        <w:spacing w:line="360" w:lineRule="auto"/>
        <w:ind w:firstLineChars="200" w:firstLine="420"/>
        <w:rPr>
          <w:rFonts w:ascii="宋体" w:hAnsi="宋体"/>
        </w:rPr>
      </w:pPr>
      <w:r>
        <w:rPr>
          <w:rFonts w:ascii="宋体" w:hAnsi="宋体" w:hint="eastAsia"/>
        </w:rPr>
        <w:t>二、说明书应当打字或者印刷，字迹应当整齐清晰，呈黑色，符合制版要求，不得涂改，字</w:t>
      </w:r>
      <w:proofErr w:type="gramStart"/>
      <w:r>
        <w:rPr>
          <w:rFonts w:ascii="宋体" w:hAnsi="宋体" w:hint="eastAsia"/>
        </w:rPr>
        <w:t>高应当</w:t>
      </w:r>
      <w:proofErr w:type="gramEnd"/>
      <w:r>
        <w:rPr>
          <w:rFonts w:ascii="宋体" w:hAnsi="宋体" w:hint="eastAsia"/>
        </w:rPr>
        <w:t>不低于3.5毫米，行距在2.5毫米至3.5毫米之间。说明书首页用此页，</w:t>
      </w:r>
      <w:proofErr w:type="gramStart"/>
      <w:r>
        <w:rPr>
          <w:rFonts w:ascii="宋体" w:hAnsi="宋体" w:hint="eastAsia"/>
        </w:rPr>
        <w:t>续页可使用</w:t>
      </w:r>
      <w:proofErr w:type="gramEnd"/>
      <w:r>
        <w:rPr>
          <w:rFonts w:ascii="宋体" w:hAnsi="宋体" w:hint="eastAsia"/>
        </w:rPr>
        <w:t>同样大小和质量相当的白纸。纸张应当纵向使用，只限使用正面，四周应当留有页边距：左侧和顶部各25毫米，右侧和</w:t>
      </w:r>
      <w:proofErr w:type="gramStart"/>
      <w:r>
        <w:rPr>
          <w:rFonts w:ascii="宋体" w:hAnsi="宋体" w:hint="eastAsia"/>
        </w:rPr>
        <w:t>底部各</w:t>
      </w:r>
      <w:proofErr w:type="gramEnd"/>
      <w:r>
        <w:rPr>
          <w:rFonts w:ascii="宋体" w:hAnsi="宋体" w:hint="eastAsia"/>
        </w:rPr>
        <w:t>15毫米。</w:t>
      </w:r>
    </w:p>
    <w:p w14:paraId="796E22C2" w14:textId="77777777" w:rsidR="00A0431B" w:rsidRDefault="00C60386">
      <w:pPr>
        <w:spacing w:line="360" w:lineRule="auto"/>
        <w:ind w:firstLineChars="200" w:firstLine="420"/>
        <w:rPr>
          <w:rFonts w:ascii="宋体" w:hAnsi="宋体"/>
        </w:rPr>
      </w:pPr>
      <w:r>
        <w:rPr>
          <w:rFonts w:ascii="宋体" w:hAnsi="宋体" w:hint="eastAsia"/>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14:paraId="11386A36"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技术领域    </w:t>
      </w:r>
    </w:p>
    <w:p w14:paraId="3C4F454D"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背景技术    </w:t>
      </w:r>
    </w:p>
    <w:p w14:paraId="482270D7"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发明内容    </w:t>
      </w:r>
    </w:p>
    <w:p w14:paraId="6C4FC816"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附图说明    </w:t>
      </w:r>
    </w:p>
    <w:p w14:paraId="4BBBE7FB"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具体实施方式   </w:t>
      </w:r>
    </w:p>
    <w:p w14:paraId="02BF68EC" w14:textId="77777777" w:rsidR="00A0431B" w:rsidRDefault="00C60386">
      <w:pPr>
        <w:spacing w:line="360" w:lineRule="auto"/>
        <w:ind w:leftChars="171" w:left="359" w:firstLineChars="200" w:firstLine="420"/>
        <w:rPr>
          <w:rFonts w:ascii="宋体" w:hAnsi="宋体"/>
        </w:rPr>
      </w:pPr>
      <w:r>
        <w:rPr>
          <w:rFonts w:ascii="宋体" w:hAnsi="宋体" w:hint="eastAsia"/>
        </w:rPr>
        <w:t>说明书</w:t>
      </w:r>
      <w:proofErr w:type="gramStart"/>
      <w:r>
        <w:rPr>
          <w:rFonts w:ascii="宋体" w:hAnsi="宋体" w:hint="eastAsia"/>
        </w:rPr>
        <w:t>无附图</w:t>
      </w:r>
      <w:proofErr w:type="gramEnd"/>
      <w:r>
        <w:rPr>
          <w:rFonts w:ascii="宋体" w:hAnsi="宋体" w:hint="eastAsia"/>
        </w:rPr>
        <w:t>的，说明书文字部分不包括附图说明及其相应的标题。说明书文字部分可以有化学式、数学</w:t>
      </w:r>
      <w:proofErr w:type="gramStart"/>
      <w:r>
        <w:rPr>
          <w:rFonts w:ascii="宋体" w:hAnsi="宋体" w:hint="eastAsia"/>
        </w:rPr>
        <w:t>式或者</w:t>
      </w:r>
      <w:proofErr w:type="gramEnd"/>
      <w:r>
        <w:rPr>
          <w:rFonts w:ascii="宋体" w:hAnsi="宋体" w:hint="eastAsia"/>
        </w:rPr>
        <w:t>表格，但不得有插图。</w:t>
      </w:r>
    </w:p>
    <w:p w14:paraId="0428C5F5" w14:textId="77777777" w:rsidR="00A0431B" w:rsidRDefault="00C60386">
      <w:pPr>
        <w:spacing w:line="360" w:lineRule="auto"/>
        <w:ind w:firstLineChars="200" w:firstLine="420"/>
        <w:rPr>
          <w:rFonts w:ascii="宋体" w:hAnsi="宋体"/>
        </w:rPr>
      </w:pPr>
      <w:r>
        <w:rPr>
          <w:rFonts w:ascii="宋体" w:hAnsi="宋体" w:hint="eastAsia"/>
        </w:rPr>
        <w:t>四、发明专利申请包含一个或者多个核苷酸或者氨基酸序列的，说明书应当包括符合国务院专利行政部门规定的序列表。</w:t>
      </w:r>
    </w:p>
    <w:p w14:paraId="2B3EFF88" w14:textId="77777777" w:rsidR="00A0431B" w:rsidRDefault="00C60386">
      <w:pPr>
        <w:spacing w:line="360" w:lineRule="auto"/>
        <w:ind w:firstLineChars="200" w:firstLine="420"/>
        <w:rPr>
          <w:rFonts w:ascii="宋体" w:hAnsi="宋体"/>
        </w:rPr>
      </w:pPr>
      <w:r>
        <w:rPr>
          <w:rFonts w:ascii="宋体" w:hAnsi="宋体" w:hint="eastAsia"/>
        </w:rPr>
        <w:t>五、说明书应当在每页下框线居中位置顺序编写页码。</w:t>
      </w:r>
    </w:p>
    <w:p w14:paraId="2ADDBF5E" w14:textId="77777777" w:rsidR="00A0431B" w:rsidRDefault="00444FC4">
      <w:pPr>
        <w:spacing w:line="360" w:lineRule="auto"/>
        <w:ind w:firstLineChars="200" w:firstLine="400"/>
        <w:rPr>
          <w:rFonts w:ascii="宋体" w:hAnsi="宋体"/>
        </w:rPr>
      </w:pPr>
      <w:r>
        <w:rPr>
          <w:rFonts w:ascii="宋体" w:hAnsi="宋体"/>
          <w:sz w:val="20"/>
        </w:rPr>
        <w:pict w14:anchorId="180341DE">
          <v:rect id="矩形 5" o:spid="_x0000_s1026" style="position:absolute;left:0;text-align:left;margin-left:-7.95pt;margin-top:80.3pt;width:490.8pt;height:14.05pt;z-index:251659264;mso-width-relative:page;mso-height-relative:page" o:gfxdata="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&#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nOLns2QAAAAsBAAAPAAAAAAAAAAEAIAAAADgAAABk&#10;cnMvZG93bnJldi54bWxQSwECFAAUAAAACACHTuJApuKjaO8BAADsAwAADgAAAAAAAAABACAAAAA+&#10;AQAAZHJzL2Uyb0RvYy54bWxQSwUGAAAAAAYABgBZAQAAnwUAAAAA&#10;" o:allowincell="f" strokecolor="white">
            <v:textbox>
              <w:txbxContent>
                <w:p w14:paraId="6E64F39E" w14:textId="77777777" w:rsidR="00A0431B" w:rsidRDefault="00A0431B"/>
              </w:txbxContent>
            </v:textbox>
          </v:rect>
        </w:pict>
      </w:r>
    </w:p>
    <w:sectPr w:rsidR="00A0431B">
      <w:headerReference w:type="default" r:id="rId15"/>
      <w:pgSz w:w="11906" w:h="16838"/>
      <w:pgMar w:top="1418" w:right="851" w:bottom="851" w:left="1418" w:header="851" w:footer="11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2D950" w14:textId="77777777" w:rsidR="00444FC4" w:rsidRDefault="00444FC4">
      <w:r>
        <w:separator/>
      </w:r>
    </w:p>
  </w:endnote>
  <w:endnote w:type="continuationSeparator" w:id="0">
    <w:p w14:paraId="798E5890" w14:textId="77777777" w:rsidR="00444FC4" w:rsidRDefault="00444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7C6F9" w14:textId="77777777" w:rsidR="00A0431B" w:rsidRDefault="00C60386">
    <w:pPr>
      <w:pStyle w:val="a4"/>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p>
  <w:p w14:paraId="2D792BB4" w14:textId="77777777" w:rsidR="00A0431B" w:rsidRDefault="00444FC4">
    <w:pPr>
      <w:pStyle w:val="a4"/>
      <w:spacing w:line="200" w:lineRule="exact"/>
      <w:jc w:val="both"/>
      <w:rPr>
        <w:rFonts w:ascii="黑体" w:eastAsia="黑体"/>
      </w:rPr>
    </w:pPr>
    <w:r>
      <w:rPr>
        <w:rFonts w:ascii="黑体" w:eastAsia="黑体"/>
      </w:rPr>
      <w:pict w14:anchorId="363D72AC">
        <v:line id="直线 9" o:spid="_x0000_s2049" style="position:absolute;left:0;text-align:left;z-index:251660288;mso-width-relative:page;mso-height-relative:page" from="-2.25pt,-12.35pt" to="479.65pt,-12.35pt" o:gfxdata="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BVBFRK2QAA&#10;AAoBAAAPAAAAAAAAAAEAIAAAADgAAABkcnMvZG93bnJldi54bWxQSwECFAAUAAAACACHTuJAI5g8&#10;684BAACRAwAADgAAAAAAAAABACAAAAA+AQAAZHJzL2Uyb0RvYy54bWxQSwUGAAAAAAYABgBZAQAA&#10;fgUAAAAA&#10;" o:allowincell="f" strokeweight="1pt"/>
      </w:pict>
    </w:r>
    <w:r w:rsidR="00C60386">
      <w:rPr>
        <w:rFonts w:ascii="黑体" w:eastAsia="黑体" w:hint="eastAsia"/>
      </w:rPr>
      <w:t>20</w:t>
    </w:r>
    <w:r w:rsidR="00C60386">
      <w:rPr>
        <w:rFonts w:ascii="黑体" w:eastAsia="黑体"/>
      </w:rPr>
      <w:t>23.03</w:t>
    </w:r>
  </w:p>
  <w:p w14:paraId="1C8E6BCA" w14:textId="77777777" w:rsidR="00A0431B" w:rsidRDefault="00A0431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C7E1D" w14:textId="77777777" w:rsidR="00444FC4" w:rsidRDefault="00444FC4">
      <w:r>
        <w:separator/>
      </w:r>
    </w:p>
  </w:footnote>
  <w:footnote w:type="continuationSeparator" w:id="0">
    <w:p w14:paraId="0A35D347" w14:textId="77777777" w:rsidR="00444FC4" w:rsidRDefault="00444F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E4708" w14:textId="77777777" w:rsidR="00A0431B" w:rsidRDefault="00444FC4">
    <w:pPr>
      <w:jc w:val="center"/>
      <w:outlineLvl w:val="0"/>
      <w:rPr>
        <w:rFonts w:ascii="黑体" w:eastAsia="黑体"/>
        <w:b/>
        <w:spacing w:val="130"/>
        <w:sz w:val="28"/>
      </w:rPr>
    </w:pPr>
    <w:r>
      <w:rPr>
        <w:rFonts w:eastAsia="黑体"/>
        <w:spacing w:val="130"/>
        <w:sz w:val="28"/>
      </w:rPr>
      <w:pict w14:anchorId="35DE8FBF">
        <v:line id="直线 5" o:spid="_x0000_s2050" style="position:absolute;left:0;text-align:left;z-index:251659264;mso-width-relative:page;mso-height-relative:page" from="0,28.35pt" to="481.9pt,28.35pt"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o:allowincell="f" strokeweight="1pt"/>
      </w:pict>
    </w:r>
    <w:r w:rsidR="00C60386">
      <w:rPr>
        <w:rFonts w:eastAsia="黑体" w:hint="eastAsia"/>
        <w:spacing w:val="130"/>
        <w:sz w:val="28"/>
      </w:rPr>
      <w:t>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F399A" w14:textId="77777777" w:rsidR="00A0431B" w:rsidRDefault="00C60386">
    <w:pPr>
      <w:jc w:val="center"/>
      <w:rPr>
        <w:rFonts w:ascii="黑体" w:eastAsia="黑体"/>
        <w:b/>
        <w:spacing w:val="90"/>
        <w:sz w:val="28"/>
      </w:rPr>
    </w:pP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docVars>
    <w:docVar w:name="StyleGuidePreference" w:val="-1"/>
  </w:docVars>
  <w:rsids>
    <w:rsidRoot w:val="000D75E4"/>
    <w:rsid w:val="9D7BC328"/>
    <w:rsid w:val="FB9F6379"/>
    <w:rsid w:val="000D75E4"/>
    <w:rsid w:val="001474C4"/>
    <w:rsid w:val="00444FC4"/>
    <w:rsid w:val="008B492F"/>
    <w:rsid w:val="00936C23"/>
    <w:rsid w:val="00A0431B"/>
    <w:rsid w:val="00A35DF6"/>
    <w:rsid w:val="00C60386"/>
    <w:rsid w:val="00C85BEC"/>
    <w:rsid w:val="00D10D06"/>
    <w:rsid w:val="38875404"/>
    <w:rsid w:val="7347D96D"/>
    <w:rsid w:val="7FFFC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1"/>
    </o:shapelayout>
  </w:shapeDefaults>
  <w:decimalSymbol w:val="."/>
  <w:listSeparator w:val=","/>
  <w14:docId w14:val="39C0A28C"/>
  <w15:docId w15:val="{886BA39B-2BA8-4521-B819-CF204ADA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left="378" w:hangingChars="180" w:hanging="378"/>
    </w:pPr>
    <w:rPr>
      <w:rFonts w:ascii="宋体" w:hAnsi="宋体"/>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customStyle="1" w:styleId="1">
    <w:name w:val="批注框文本1"/>
    <w:basedOn w:val="a"/>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237</Words>
  <Characters>1353</Characters>
  <Application>Microsoft Office Word</Application>
  <DocSecurity>0</DocSecurity>
  <Lines>11</Lines>
  <Paragraphs>3</Paragraphs>
  <ScaleCrop>false</ScaleCrop>
  <Company>sipo</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creator>cxf</dc:creator>
  <cp:lastModifiedBy>Canhui Wang</cp:lastModifiedBy>
  <cp:revision>9</cp:revision>
  <cp:lastPrinted>2003-06-10T11:06:00Z</cp:lastPrinted>
  <dcterms:created xsi:type="dcterms:W3CDTF">2009-09-15T20:03:00Z</dcterms:created>
  <dcterms:modified xsi:type="dcterms:W3CDTF">2026-05-26T09:29:00Z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2052-11.8.2.11788</vt:lpwstr>
  </property>
  <property fmtid="{D5CDD505-2E9C-101B-9397-08002B2CF9AE}" pid="3" name="ICV">
    <vt:lpwstr>F74926D39440B387641D116415F67F4B</vt:lpwstr>
  </property>
</Properties>
</file>