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A374" w14:textId="2AE697E3" w:rsidR="006F6E74" w:rsidRPr="00C364E1" w:rsidRDefault="006063B1" w:rsidP="006063B1">
      <w:pPr>
        <w:jc w:val="center"/>
        <w:rPr>
          <w:rFonts w:ascii="华文楷体" w:eastAsia="华文楷体" w:hAnsi="华文楷体"/>
          <w:sz w:val="32"/>
          <w:szCs w:val="32"/>
        </w:rPr>
      </w:pPr>
      <w:r w:rsidRPr="00C364E1">
        <w:rPr>
          <w:rFonts w:ascii="华文楷体" w:eastAsia="华文楷体" w:hAnsi="华文楷体" w:hint="eastAsia"/>
          <w:sz w:val="32"/>
          <w:szCs w:val="32"/>
        </w:rPr>
        <w:t>时代、门第与人物</w:t>
      </w:r>
    </w:p>
    <w:p w14:paraId="6B5DA0A6" w14:textId="13D976CA" w:rsidR="006063B1" w:rsidRPr="00C364E1" w:rsidRDefault="006063B1" w:rsidP="006063B1">
      <w:pPr>
        <w:jc w:val="right"/>
        <w:rPr>
          <w:rFonts w:ascii="华文楷体" w:eastAsia="华文楷体" w:hAnsi="华文楷体"/>
          <w:sz w:val="28"/>
          <w:szCs w:val="28"/>
        </w:rPr>
      </w:pPr>
      <w:r w:rsidRPr="00C364E1">
        <w:rPr>
          <w:rFonts w:ascii="华文楷体" w:eastAsia="华文楷体" w:hAnsi="华文楷体" w:hint="eastAsia"/>
          <w:sz w:val="28"/>
          <w:szCs w:val="28"/>
        </w:rPr>
        <w:t>——读田余庆《东晋门阀政治》</w:t>
      </w:r>
    </w:p>
    <w:p w14:paraId="18AEEE2A" w14:textId="3646A301" w:rsidR="00C364E1" w:rsidRPr="00C364E1" w:rsidRDefault="00C364E1" w:rsidP="00C364E1">
      <w:pPr>
        <w:wordWrap w:val="0"/>
        <w:jc w:val="righ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元培学院 李灿辉 </w:t>
      </w:r>
      <w:r>
        <w:rPr>
          <w:rFonts w:ascii="华文楷体" w:eastAsia="华文楷体" w:hAnsi="华文楷体"/>
          <w:sz w:val="24"/>
          <w:szCs w:val="24"/>
        </w:rPr>
        <w:t>2200017799</w:t>
      </w:r>
    </w:p>
    <w:p w14:paraId="6DF90CAF" w14:textId="2956164E" w:rsidR="00BA4911" w:rsidRPr="00C364E1" w:rsidRDefault="00BA4911" w:rsidP="004A4436">
      <w:pPr>
        <w:jc w:val="center"/>
        <w:rPr>
          <w:rFonts w:ascii="华文楷体" w:eastAsia="华文楷体" w:hAnsi="华文楷体"/>
          <w:sz w:val="24"/>
          <w:szCs w:val="24"/>
        </w:rPr>
      </w:pPr>
      <w:r w:rsidRPr="00C364E1">
        <w:rPr>
          <w:rFonts w:ascii="华文楷体" w:eastAsia="华文楷体" w:hAnsi="华文楷体" w:hint="eastAsia"/>
          <w:sz w:val="24"/>
          <w:szCs w:val="24"/>
        </w:rPr>
        <w:t>前言</w:t>
      </w:r>
    </w:p>
    <w:p w14:paraId="50228D6E" w14:textId="56D065AD" w:rsidR="00AC4A72" w:rsidRPr="00C364E1" w:rsidRDefault="00BA4911" w:rsidP="00E926C5">
      <w:pPr>
        <w:jc w:val="left"/>
        <w:rPr>
          <w:rFonts w:ascii="华文楷体" w:eastAsia="华文楷体" w:hAnsi="华文楷体"/>
          <w:sz w:val="20"/>
          <w:szCs w:val="20"/>
        </w:rPr>
      </w:pPr>
      <w:r w:rsidRPr="00C364E1">
        <w:rPr>
          <w:rFonts w:ascii="华文楷体" w:eastAsia="华文楷体" w:hAnsi="华文楷体" w:hint="eastAsia"/>
          <w:sz w:val="20"/>
          <w:szCs w:val="20"/>
        </w:rPr>
        <w:t>六朝冠冕，东晋最盛。</w:t>
      </w:r>
      <w:r w:rsidR="00BA1D2B" w:rsidRPr="00C364E1">
        <w:rPr>
          <w:rFonts w:ascii="华文楷体" w:eastAsia="华文楷体" w:hAnsi="华文楷体" w:hint="eastAsia"/>
          <w:sz w:val="20"/>
          <w:szCs w:val="20"/>
        </w:rPr>
        <w:t>滥觞于两汉</w:t>
      </w:r>
      <w:r w:rsidR="00C364E1" w:rsidRPr="00C364E1">
        <w:rPr>
          <w:rFonts w:ascii="华文楷体" w:eastAsia="华文楷体" w:hAnsi="华文楷体" w:hint="eastAsia"/>
          <w:sz w:val="20"/>
          <w:szCs w:val="20"/>
        </w:rPr>
        <w:t>兴起的</w:t>
      </w:r>
      <w:r w:rsidR="00BA1D2B" w:rsidRPr="00C364E1">
        <w:rPr>
          <w:rFonts w:ascii="华文楷体" w:eastAsia="华文楷体" w:hAnsi="华文楷体" w:hint="eastAsia"/>
          <w:sz w:val="20"/>
          <w:szCs w:val="20"/>
        </w:rPr>
        <w:t>经学世族</w:t>
      </w:r>
      <w:r w:rsidRPr="00C364E1">
        <w:rPr>
          <w:rFonts w:ascii="华文楷体" w:eastAsia="华文楷体" w:hAnsi="华文楷体" w:hint="eastAsia"/>
          <w:sz w:val="20"/>
          <w:szCs w:val="20"/>
        </w:rPr>
        <w:t>的</w:t>
      </w:r>
      <w:r w:rsidR="00BF4F31" w:rsidRPr="00C364E1">
        <w:rPr>
          <w:rFonts w:ascii="华文楷体" w:eastAsia="华文楷体" w:hAnsi="华文楷体" w:hint="eastAsia"/>
          <w:sz w:val="20"/>
          <w:szCs w:val="20"/>
        </w:rPr>
        <w:t>士族</w:t>
      </w:r>
      <w:r w:rsidRPr="00C364E1">
        <w:rPr>
          <w:rFonts w:ascii="华文楷体" w:eastAsia="华文楷体" w:hAnsi="华文楷体" w:hint="eastAsia"/>
          <w:sz w:val="20"/>
          <w:szCs w:val="20"/>
        </w:rPr>
        <w:t>势力，在东晋的影响力达到了顶峰，一度出现</w:t>
      </w:r>
      <w:r w:rsidR="00B37DBE" w:rsidRPr="00C364E1">
        <w:rPr>
          <w:rFonts w:ascii="华文楷体" w:eastAsia="华文楷体" w:hAnsi="华文楷体" w:hint="eastAsia"/>
          <w:sz w:val="20"/>
          <w:szCs w:val="20"/>
        </w:rPr>
        <w:t>了</w:t>
      </w:r>
      <w:r w:rsidRPr="00C364E1">
        <w:rPr>
          <w:rFonts w:ascii="华文楷体" w:eastAsia="华文楷体" w:hAnsi="华文楷体" w:hint="eastAsia"/>
          <w:sz w:val="20"/>
          <w:szCs w:val="20"/>
        </w:rPr>
        <w:t>门阀</w:t>
      </w:r>
      <w:r w:rsidR="00BF4F31" w:rsidRPr="00C364E1">
        <w:rPr>
          <w:rFonts w:ascii="华文楷体" w:eastAsia="华文楷体" w:hAnsi="华文楷体" w:hint="eastAsia"/>
          <w:sz w:val="20"/>
          <w:szCs w:val="20"/>
        </w:rPr>
        <w:t>士族</w:t>
      </w:r>
      <w:r w:rsidRPr="00C364E1">
        <w:rPr>
          <w:rFonts w:ascii="华文楷体" w:eastAsia="华文楷体" w:hAnsi="华文楷体" w:hint="eastAsia"/>
          <w:sz w:val="20"/>
          <w:szCs w:val="20"/>
        </w:rPr>
        <w:t>凌驾于皇权之上的特殊政治形态</w:t>
      </w:r>
      <w:r w:rsidR="00BC7410" w:rsidRPr="00C364E1">
        <w:rPr>
          <w:rFonts w:ascii="华文楷体" w:eastAsia="华文楷体" w:hAnsi="华文楷体" w:hint="eastAsia"/>
          <w:sz w:val="20"/>
          <w:szCs w:val="20"/>
        </w:rPr>
        <w:t>——门阀政治</w:t>
      </w:r>
      <w:r w:rsidRPr="00C364E1">
        <w:rPr>
          <w:rFonts w:ascii="华文楷体" w:eastAsia="华文楷体" w:hAnsi="华文楷体" w:hint="eastAsia"/>
          <w:sz w:val="20"/>
          <w:szCs w:val="20"/>
        </w:rPr>
        <w:t>。《东晋门阀政治》一书，</w:t>
      </w:r>
      <w:r w:rsidR="00BE0F21" w:rsidRPr="00C364E1">
        <w:rPr>
          <w:rFonts w:ascii="华文楷体" w:eastAsia="华文楷体" w:hAnsi="华文楷体" w:hint="eastAsia"/>
          <w:sz w:val="20"/>
          <w:szCs w:val="20"/>
        </w:rPr>
        <w:t>简练详实,深入浅出地介绍了东晋门阀政治的产生</w:t>
      </w:r>
      <w:r w:rsidR="006B2B79" w:rsidRPr="00C364E1">
        <w:rPr>
          <w:rFonts w:ascii="华文楷体" w:eastAsia="华文楷体" w:hAnsi="华文楷体" w:hint="eastAsia"/>
          <w:sz w:val="20"/>
          <w:szCs w:val="20"/>
        </w:rPr>
        <w:t>、</w:t>
      </w:r>
      <w:r w:rsidR="00BE0F21" w:rsidRPr="00C364E1">
        <w:rPr>
          <w:rFonts w:ascii="华文楷体" w:eastAsia="华文楷体" w:hAnsi="华文楷体" w:hint="eastAsia"/>
          <w:sz w:val="20"/>
          <w:szCs w:val="20"/>
        </w:rPr>
        <w:t>发展与终结，书中提出的“门阀政治是皇权</w:t>
      </w:r>
      <w:r w:rsidR="006B2B79" w:rsidRPr="00C364E1">
        <w:rPr>
          <w:rFonts w:ascii="华文楷体" w:eastAsia="华文楷体" w:hAnsi="华文楷体" w:hint="eastAsia"/>
          <w:sz w:val="20"/>
          <w:szCs w:val="20"/>
        </w:rPr>
        <w:t>政治</w:t>
      </w:r>
      <w:r w:rsidR="00BE0F21" w:rsidRPr="00C364E1">
        <w:rPr>
          <w:rFonts w:ascii="华文楷体" w:eastAsia="华文楷体" w:hAnsi="华文楷体" w:hint="eastAsia"/>
          <w:sz w:val="20"/>
          <w:szCs w:val="20"/>
        </w:rPr>
        <w:t>的变态”，“严格的门阀政治只存在于东晋一朝”等观点，对中古</w:t>
      </w:r>
      <w:r w:rsidR="00760072" w:rsidRPr="00C364E1">
        <w:rPr>
          <w:rFonts w:ascii="华文楷体" w:eastAsia="华文楷体" w:hAnsi="华文楷体" w:hint="eastAsia"/>
          <w:sz w:val="20"/>
          <w:szCs w:val="20"/>
        </w:rPr>
        <w:t>政治</w:t>
      </w:r>
      <w:r w:rsidR="00BE0F21" w:rsidRPr="00C364E1">
        <w:rPr>
          <w:rFonts w:ascii="华文楷体" w:eastAsia="华文楷体" w:hAnsi="华文楷体" w:hint="eastAsia"/>
          <w:sz w:val="20"/>
          <w:szCs w:val="20"/>
        </w:rPr>
        <w:t>史研究产生了较大的影响。</w:t>
      </w:r>
    </w:p>
    <w:p w14:paraId="34E3C3E5" w14:textId="5EB5C75C" w:rsidR="006063B1" w:rsidRPr="00C364E1" w:rsidRDefault="006063B1" w:rsidP="006063B1">
      <w:pPr>
        <w:pStyle w:val="a3"/>
        <w:numPr>
          <w:ilvl w:val="0"/>
          <w:numId w:val="1"/>
        </w:numPr>
        <w:ind w:right="280" w:firstLineChars="0"/>
        <w:jc w:val="center"/>
        <w:rPr>
          <w:rFonts w:ascii="华文楷体" w:eastAsia="华文楷体" w:hAnsi="华文楷体"/>
          <w:sz w:val="24"/>
          <w:szCs w:val="24"/>
        </w:rPr>
      </w:pPr>
      <w:r w:rsidRPr="00C364E1">
        <w:rPr>
          <w:rFonts w:ascii="华文楷体" w:eastAsia="华文楷体" w:hAnsi="华文楷体" w:hint="eastAsia"/>
          <w:sz w:val="24"/>
          <w:szCs w:val="24"/>
        </w:rPr>
        <w:t>概述：东晋门阀政治</w:t>
      </w:r>
      <w:r w:rsidR="00E043F1" w:rsidRPr="00C364E1">
        <w:rPr>
          <w:rFonts w:ascii="华文楷体" w:eastAsia="华文楷体" w:hAnsi="华文楷体" w:hint="eastAsia"/>
          <w:sz w:val="24"/>
          <w:szCs w:val="24"/>
        </w:rPr>
        <w:t>概述</w:t>
      </w:r>
      <w:r w:rsidR="005F0C53" w:rsidRPr="00C364E1">
        <w:rPr>
          <w:rFonts w:ascii="华文楷体" w:eastAsia="华文楷体" w:hAnsi="华文楷体" w:hint="eastAsia"/>
          <w:sz w:val="24"/>
          <w:szCs w:val="24"/>
        </w:rPr>
        <w:t>和《东晋门阀政治》的写作背景</w:t>
      </w:r>
      <w:r w:rsidR="00E043F1" w:rsidRPr="00C364E1">
        <w:rPr>
          <w:rFonts w:ascii="华文楷体" w:eastAsia="华文楷体" w:hAnsi="华文楷体" w:hint="eastAsia"/>
          <w:sz w:val="24"/>
          <w:szCs w:val="24"/>
        </w:rPr>
        <w:t>和</w:t>
      </w:r>
      <w:r w:rsidR="00BC7410" w:rsidRPr="00C364E1">
        <w:rPr>
          <w:rFonts w:ascii="华文楷体" w:eastAsia="华文楷体" w:hAnsi="华文楷体" w:hint="eastAsia"/>
          <w:sz w:val="24"/>
          <w:szCs w:val="24"/>
        </w:rPr>
        <w:t>组织结构</w:t>
      </w:r>
    </w:p>
    <w:p w14:paraId="023333B1" w14:textId="1C2D5128" w:rsidR="00085925" w:rsidRPr="00C364E1" w:rsidRDefault="00B64661" w:rsidP="00BE0F21">
      <w:pPr>
        <w:ind w:right="280"/>
        <w:rPr>
          <w:rFonts w:ascii="华文楷体" w:eastAsia="华文楷体" w:hAnsi="华文楷体"/>
          <w:sz w:val="20"/>
          <w:szCs w:val="20"/>
        </w:rPr>
      </w:pPr>
      <w:r w:rsidRPr="00C364E1">
        <w:rPr>
          <w:rFonts w:ascii="华文楷体" w:eastAsia="华文楷体" w:hAnsi="华文楷体" w:hint="eastAsia"/>
          <w:sz w:val="20"/>
          <w:szCs w:val="20"/>
        </w:rPr>
        <w:t>直接</w:t>
      </w:r>
      <w:r w:rsidR="00932334" w:rsidRPr="00C364E1">
        <w:rPr>
          <w:rFonts w:ascii="华文楷体" w:eastAsia="华文楷体" w:hAnsi="华文楷体" w:hint="eastAsia"/>
          <w:sz w:val="20"/>
          <w:szCs w:val="20"/>
        </w:rPr>
        <w:t>促成</w:t>
      </w:r>
      <w:r w:rsidRPr="00C364E1">
        <w:rPr>
          <w:rFonts w:ascii="华文楷体" w:eastAsia="华文楷体" w:hAnsi="华文楷体" w:hint="eastAsia"/>
          <w:sz w:val="20"/>
          <w:szCs w:val="20"/>
        </w:rPr>
        <w:t>东晋门阀政治</w:t>
      </w:r>
      <w:r w:rsidR="00932334" w:rsidRPr="00C364E1">
        <w:rPr>
          <w:rFonts w:ascii="华文楷体" w:eastAsia="华文楷体" w:hAnsi="华文楷体" w:hint="eastAsia"/>
          <w:sz w:val="20"/>
          <w:szCs w:val="20"/>
        </w:rPr>
        <w:t>基本格局</w:t>
      </w:r>
      <w:r w:rsidRPr="00C364E1">
        <w:rPr>
          <w:rFonts w:ascii="华文楷体" w:eastAsia="华文楷体" w:hAnsi="华文楷体" w:hint="eastAsia"/>
          <w:sz w:val="20"/>
          <w:szCs w:val="20"/>
        </w:rPr>
        <w:t>的，是司马越和王衍主政时，</w:t>
      </w:r>
      <w:r w:rsidR="00760072" w:rsidRPr="00C364E1">
        <w:rPr>
          <w:rFonts w:ascii="华文楷体" w:eastAsia="华文楷体" w:hAnsi="华文楷体" w:hint="eastAsia"/>
          <w:sz w:val="20"/>
          <w:szCs w:val="20"/>
        </w:rPr>
        <w:t>遣</w:t>
      </w:r>
      <w:r w:rsidRPr="00C364E1">
        <w:rPr>
          <w:rFonts w:ascii="华文楷体" w:eastAsia="华文楷体" w:hAnsi="华文楷体" w:hint="eastAsia"/>
          <w:sz w:val="20"/>
          <w:szCs w:val="20"/>
        </w:rPr>
        <w:t>司马睿和王导</w:t>
      </w:r>
      <w:r w:rsidR="00760072" w:rsidRPr="00C364E1">
        <w:rPr>
          <w:rFonts w:ascii="华文楷体" w:eastAsia="华文楷体" w:hAnsi="华文楷体" w:hint="eastAsia"/>
          <w:sz w:val="20"/>
          <w:szCs w:val="20"/>
        </w:rPr>
        <w:t>镇</w:t>
      </w:r>
      <w:r w:rsidR="00222FBB" w:rsidRPr="00C364E1">
        <w:rPr>
          <w:rFonts w:ascii="华文楷体" w:eastAsia="华文楷体" w:hAnsi="华文楷体" w:hint="eastAsia"/>
          <w:sz w:val="20"/>
          <w:szCs w:val="20"/>
        </w:rPr>
        <w:t>江左以济中州</w:t>
      </w:r>
      <w:r w:rsidR="00932334" w:rsidRPr="00C364E1">
        <w:rPr>
          <w:rFonts w:ascii="华文楷体" w:eastAsia="华文楷体" w:hAnsi="华文楷体" w:hint="eastAsia"/>
          <w:sz w:val="20"/>
          <w:szCs w:val="20"/>
        </w:rPr>
        <w:t>一事</w:t>
      </w:r>
      <w:r w:rsidR="0029231E" w:rsidRPr="00C364E1">
        <w:rPr>
          <w:rStyle w:val="a6"/>
          <w:rFonts w:ascii="华文楷体" w:eastAsia="华文楷体" w:hAnsi="华文楷体"/>
          <w:sz w:val="20"/>
          <w:szCs w:val="20"/>
        </w:rPr>
        <w:footnoteReference w:id="1"/>
      </w:r>
      <w:r w:rsidR="00222FBB" w:rsidRPr="00C364E1">
        <w:rPr>
          <w:rFonts w:ascii="华文楷体" w:eastAsia="华文楷体" w:hAnsi="华文楷体" w:hint="eastAsia"/>
          <w:sz w:val="20"/>
          <w:szCs w:val="20"/>
        </w:rPr>
        <w:t>。在永嘉乱后，东晋在南北门阀支持下立于建康，</w:t>
      </w:r>
      <w:r w:rsidR="00BC7410" w:rsidRPr="00C364E1">
        <w:rPr>
          <w:rFonts w:ascii="华文楷体" w:eastAsia="华文楷体" w:hAnsi="华文楷体" w:hint="eastAsia"/>
          <w:sz w:val="20"/>
          <w:szCs w:val="20"/>
        </w:rPr>
        <w:t>出现</w:t>
      </w:r>
      <w:r w:rsidR="00D72072" w:rsidRPr="00C364E1">
        <w:rPr>
          <w:rFonts w:ascii="华文楷体" w:eastAsia="华文楷体" w:hAnsi="华文楷体" w:hint="eastAsia"/>
          <w:sz w:val="20"/>
          <w:szCs w:val="20"/>
        </w:rPr>
        <w:t>“王与马，共天下”</w:t>
      </w:r>
      <w:r w:rsidR="009144B3" w:rsidRPr="00C364E1">
        <w:rPr>
          <w:rStyle w:val="a6"/>
          <w:rFonts w:ascii="华文楷体" w:eastAsia="华文楷体" w:hAnsi="华文楷体"/>
          <w:sz w:val="20"/>
          <w:szCs w:val="20"/>
        </w:rPr>
        <w:footnoteReference w:id="2"/>
      </w:r>
      <w:r w:rsidR="00D72072" w:rsidRPr="00C364E1">
        <w:rPr>
          <w:rFonts w:ascii="华文楷体" w:eastAsia="华文楷体" w:hAnsi="华文楷体" w:hint="eastAsia"/>
          <w:sz w:val="20"/>
          <w:szCs w:val="20"/>
        </w:rPr>
        <w:t>的</w:t>
      </w:r>
      <w:r w:rsidR="002F6D2B" w:rsidRPr="00C364E1">
        <w:rPr>
          <w:rFonts w:ascii="华文楷体" w:eastAsia="华文楷体" w:hAnsi="华文楷体" w:hint="eastAsia"/>
          <w:sz w:val="20"/>
          <w:szCs w:val="20"/>
        </w:rPr>
        <w:t>主弱臣强之势，嗣后</w:t>
      </w:r>
      <w:r w:rsidR="00BC7410" w:rsidRPr="00C364E1">
        <w:rPr>
          <w:rFonts w:ascii="华文楷体" w:eastAsia="华文楷体" w:hAnsi="华文楷体" w:hint="eastAsia"/>
          <w:sz w:val="20"/>
          <w:szCs w:val="20"/>
        </w:rPr>
        <w:t>长期保持了</w:t>
      </w:r>
      <w:r w:rsidR="002F6D2B" w:rsidRPr="00C364E1">
        <w:rPr>
          <w:rFonts w:ascii="华文楷体" w:eastAsia="华文楷体" w:hAnsi="华文楷体" w:hint="eastAsia"/>
          <w:sz w:val="20"/>
          <w:szCs w:val="20"/>
        </w:rPr>
        <w:t>了“</w:t>
      </w:r>
      <w:r w:rsidR="0035776F" w:rsidRPr="00C364E1">
        <w:rPr>
          <w:rFonts w:ascii="华文楷体" w:eastAsia="华文楷体" w:hAnsi="华文楷体" w:hint="eastAsia"/>
          <w:sz w:val="20"/>
          <w:szCs w:val="20"/>
        </w:rPr>
        <w:t>祭则司马，政在士族</w:t>
      </w:r>
      <w:r w:rsidR="002F6D2B" w:rsidRPr="00C364E1">
        <w:rPr>
          <w:rFonts w:ascii="华文楷体" w:eastAsia="华文楷体" w:hAnsi="华文楷体" w:hint="eastAsia"/>
          <w:sz w:val="20"/>
          <w:szCs w:val="20"/>
        </w:rPr>
        <w:t>”</w:t>
      </w:r>
      <w:r w:rsidR="00D72072" w:rsidRPr="00C364E1">
        <w:rPr>
          <w:rFonts w:ascii="华文楷体" w:eastAsia="华文楷体" w:hAnsi="华文楷体" w:hint="eastAsia"/>
          <w:sz w:val="20"/>
          <w:szCs w:val="20"/>
        </w:rPr>
        <w:t>的态势</w:t>
      </w:r>
      <w:r w:rsidR="002F6D2B" w:rsidRPr="00C364E1">
        <w:rPr>
          <w:rFonts w:ascii="华文楷体" w:eastAsia="华文楷体" w:hAnsi="华文楷体" w:hint="eastAsia"/>
          <w:sz w:val="20"/>
          <w:szCs w:val="20"/>
        </w:rPr>
        <w:t>。</w:t>
      </w:r>
      <w:r w:rsidR="00D72072" w:rsidRPr="00C364E1">
        <w:rPr>
          <w:rFonts w:ascii="华文楷体" w:eastAsia="华文楷体" w:hAnsi="华文楷体" w:hint="eastAsia"/>
          <w:sz w:val="20"/>
          <w:szCs w:val="20"/>
        </w:rPr>
        <w:t>琅琊王氏失势后，颍川庾氏，谯国桓氏，陈郡谢氏，太原王氏相继主持国柄，但</w:t>
      </w:r>
      <w:r w:rsidR="00BC7410" w:rsidRPr="00C364E1">
        <w:rPr>
          <w:rFonts w:ascii="华文楷体" w:eastAsia="华文楷体" w:hAnsi="华文楷体" w:hint="eastAsia"/>
          <w:sz w:val="20"/>
          <w:szCs w:val="20"/>
        </w:rPr>
        <w:t>其</w:t>
      </w:r>
      <w:r w:rsidR="00D72072" w:rsidRPr="00C364E1">
        <w:rPr>
          <w:rFonts w:ascii="华文楷体" w:eastAsia="华文楷体" w:hAnsi="华文楷体" w:hint="eastAsia"/>
          <w:sz w:val="20"/>
          <w:szCs w:val="20"/>
        </w:rPr>
        <w:t>权势与独立性日衰</w:t>
      </w:r>
      <w:r w:rsidR="008C619F" w:rsidRPr="00C364E1">
        <w:rPr>
          <w:rFonts w:ascii="华文楷体" w:eastAsia="华文楷体" w:hAnsi="华文楷体" w:hint="eastAsia"/>
          <w:sz w:val="20"/>
          <w:szCs w:val="20"/>
        </w:rPr>
        <w:t>。</w:t>
      </w:r>
      <w:r w:rsidR="008213D4" w:rsidRPr="00C364E1">
        <w:rPr>
          <w:rFonts w:ascii="华文楷体" w:eastAsia="华文楷体" w:hAnsi="华文楷体" w:hint="eastAsia"/>
          <w:sz w:val="20"/>
          <w:szCs w:val="20"/>
        </w:rPr>
        <w:t>与此同时，</w:t>
      </w:r>
      <w:r w:rsidR="0035776F" w:rsidRPr="00C364E1">
        <w:rPr>
          <w:rFonts w:ascii="华文楷体" w:eastAsia="华文楷体" w:hAnsi="华文楷体" w:hint="eastAsia"/>
          <w:sz w:val="20"/>
          <w:szCs w:val="20"/>
        </w:rPr>
        <w:t>流民团体和</w:t>
      </w:r>
      <w:r w:rsidR="008213D4" w:rsidRPr="00C364E1">
        <w:rPr>
          <w:rFonts w:ascii="华文楷体" w:eastAsia="华文楷体" w:hAnsi="华文楷体" w:hint="eastAsia"/>
          <w:sz w:val="20"/>
          <w:szCs w:val="20"/>
        </w:rPr>
        <w:t>郗鉴经营京口时创</w:t>
      </w:r>
      <w:r w:rsidR="006B2B79" w:rsidRPr="00C364E1">
        <w:rPr>
          <w:rFonts w:ascii="华文楷体" w:eastAsia="华文楷体" w:hAnsi="华文楷体" w:hint="eastAsia"/>
          <w:sz w:val="20"/>
          <w:szCs w:val="20"/>
        </w:rPr>
        <w:t>立</w:t>
      </w:r>
      <w:r w:rsidR="008213D4" w:rsidRPr="00C364E1">
        <w:rPr>
          <w:rFonts w:ascii="华文楷体" w:eastAsia="华文楷体" w:hAnsi="华文楷体" w:hint="eastAsia"/>
          <w:sz w:val="20"/>
          <w:szCs w:val="20"/>
        </w:rPr>
        <w:t>的北府兵势力，在与北方的战争中迅速壮大，</w:t>
      </w:r>
      <w:r w:rsidR="006B2B79" w:rsidRPr="00C364E1">
        <w:rPr>
          <w:rFonts w:ascii="华文楷体" w:eastAsia="华文楷体" w:hAnsi="华文楷体" w:hint="eastAsia"/>
          <w:sz w:val="20"/>
          <w:szCs w:val="20"/>
        </w:rPr>
        <w:t>最后</w:t>
      </w:r>
      <w:r w:rsidR="008213D4" w:rsidRPr="00C364E1">
        <w:rPr>
          <w:rFonts w:ascii="华文楷体" w:eastAsia="华文楷体" w:hAnsi="华文楷体" w:hint="eastAsia"/>
          <w:sz w:val="20"/>
          <w:szCs w:val="20"/>
        </w:rPr>
        <w:t>于孙恩、卢循乱后</w:t>
      </w:r>
      <w:r w:rsidR="00BC7410" w:rsidRPr="00C364E1">
        <w:rPr>
          <w:rFonts w:ascii="华文楷体" w:eastAsia="华文楷体" w:hAnsi="华文楷体" w:hint="eastAsia"/>
          <w:sz w:val="20"/>
          <w:szCs w:val="20"/>
        </w:rPr>
        <w:t>终结了东晋门阀政治</w:t>
      </w:r>
      <w:r w:rsidR="008213D4" w:rsidRPr="00C364E1">
        <w:rPr>
          <w:rFonts w:ascii="华文楷体" w:eastAsia="华文楷体" w:hAnsi="华文楷体" w:hint="eastAsia"/>
          <w:sz w:val="20"/>
          <w:szCs w:val="20"/>
        </w:rPr>
        <w:t>。迨至</w:t>
      </w:r>
      <w:r w:rsidR="008C619F" w:rsidRPr="00C364E1">
        <w:rPr>
          <w:rFonts w:ascii="华文楷体" w:eastAsia="华文楷体" w:hAnsi="华文楷体" w:hint="eastAsia"/>
          <w:sz w:val="20"/>
          <w:szCs w:val="20"/>
        </w:rPr>
        <w:t>南朝，士族门阀虽仍立于朝堂，却已</w:t>
      </w:r>
      <w:r w:rsidR="008213D4" w:rsidRPr="00C364E1">
        <w:rPr>
          <w:rFonts w:ascii="华文楷体" w:eastAsia="华文楷体" w:hAnsi="华文楷体" w:hint="eastAsia"/>
          <w:sz w:val="20"/>
          <w:szCs w:val="20"/>
        </w:rPr>
        <w:t>沦为了</w:t>
      </w:r>
      <w:r w:rsidR="008C619F" w:rsidRPr="00C364E1">
        <w:rPr>
          <w:rFonts w:ascii="华文楷体" w:eastAsia="华文楷体" w:hAnsi="华文楷体" w:hint="eastAsia"/>
          <w:sz w:val="20"/>
          <w:szCs w:val="20"/>
        </w:rPr>
        <w:t>皇权装点庙堂之</w:t>
      </w:r>
      <w:r w:rsidR="008213D4" w:rsidRPr="00C364E1">
        <w:rPr>
          <w:rFonts w:ascii="华文楷体" w:eastAsia="华文楷体" w:hAnsi="华文楷体" w:hint="eastAsia"/>
          <w:sz w:val="20"/>
          <w:szCs w:val="20"/>
        </w:rPr>
        <w:t>饰物</w:t>
      </w:r>
      <w:r w:rsidR="00085925" w:rsidRPr="00C364E1">
        <w:rPr>
          <w:rFonts w:ascii="华文楷体" w:eastAsia="华文楷体" w:hAnsi="华文楷体" w:hint="eastAsia"/>
          <w:sz w:val="20"/>
          <w:szCs w:val="20"/>
        </w:rPr>
        <w:t>，不复昔日之权势</w:t>
      </w:r>
      <w:r w:rsidR="008213D4" w:rsidRPr="00C364E1">
        <w:rPr>
          <w:rFonts w:ascii="华文楷体" w:eastAsia="华文楷体" w:hAnsi="华文楷体" w:hint="eastAsia"/>
          <w:sz w:val="20"/>
          <w:szCs w:val="20"/>
        </w:rPr>
        <w:t>。</w:t>
      </w:r>
    </w:p>
    <w:p w14:paraId="781074B0" w14:textId="48ABFA8D" w:rsidR="0035776F" w:rsidRPr="00C364E1" w:rsidRDefault="0035776F" w:rsidP="0035776F">
      <w:pPr>
        <w:ind w:right="280"/>
        <w:jc w:val="left"/>
        <w:rPr>
          <w:rFonts w:ascii="华文楷体" w:eastAsia="华文楷体" w:hAnsi="华文楷体"/>
          <w:sz w:val="20"/>
          <w:szCs w:val="20"/>
        </w:rPr>
      </w:pPr>
      <w:r w:rsidRPr="00C364E1">
        <w:rPr>
          <w:rFonts w:ascii="华文楷体" w:eastAsia="华文楷体" w:hAnsi="华文楷体" w:hint="eastAsia"/>
          <w:sz w:val="20"/>
          <w:szCs w:val="20"/>
        </w:rPr>
        <w:t>《东晋门阀政治》</w:t>
      </w:r>
      <w:r w:rsidR="00F35916" w:rsidRPr="00C364E1">
        <w:rPr>
          <w:rFonts w:ascii="华文楷体" w:eastAsia="华文楷体" w:hAnsi="华文楷体" w:hint="eastAsia"/>
          <w:sz w:val="20"/>
          <w:szCs w:val="20"/>
        </w:rPr>
        <w:t>的写作，其</w:t>
      </w:r>
      <w:r w:rsidR="009144B3" w:rsidRPr="00C364E1">
        <w:rPr>
          <w:rFonts w:ascii="华文楷体" w:eastAsia="华文楷体" w:hAnsi="华文楷体" w:hint="eastAsia"/>
          <w:sz w:val="20"/>
          <w:szCs w:val="20"/>
        </w:rPr>
        <w:t>主要</w:t>
      </w:r>
      <w:r w:rsidR="00F35916" w:rsidRPr="00C364E1">
        <w:rPr>
          <w:rFonts w:ascii="华文楷体" w:eastAsia="华文楷体" w:hAnsi="华文楷体" w:hint="eastAsia"/>
          <w:sz w:val="20"/>
          <w:szCs w:val="20"/>
        </w:rPr>
        <w:t>背景为当时日本学者</w:t>
      </w:r>
      <w:r w:rsidR="005D0610" w:rsidRPr="00C364E1">
        <w:rPr>
          <w:rFonts w:ascii="华文楷体" w:eastAsia="华文楷体" w:hAnsi="华文楷体" w:hint="eastAsia"/>
          <w:sz w:val="20"/>
          <w:szCs w:val="20"/>
        </w:rPr>
        <w:t>提出</w:t>
      </w:r>
      <w:r w:rsidR="004C3045" w:rsidRPr="00C364E1">
        <w:rPr>
          <w:rFonts w:ascii="华文楷体" w:eastAsia="华文楷体" w:hAnsi="华文楷体" w:hint="eastAsia"/>
          <w:sz w:val="20"/>
          <w:szCs w:val="20"/>
        </w:rPr>
        <w:t>的“六朝贵族论”</w:t>
      </w:r>
      <w:r w:rsidR="00D750D3" w:rsidRPr="00C364E1">
        <w:rPr>
          <w:rStyle w:val="a6"/>
          <w:rFonts w:ascii="华文楷体" w:eastAsia="华文楷体" w:hAnsi="华文楷体"/>
          <w:sz w:val="20"/>
          <w:szCs w:val="20"/>
        </w:rPr>
        <w:footnoteReference w:id="3"/>
      </w:r>
      <w:r w:rsidR="004C3045" w:rsidRPr="00C364E1">
        <w:rPr>
          <w:rFonts w:ascii="华文楷体" w:eastAsia="华文楷体" w:hAnsi="华文楷体" w:hint="eastAsia"/>
          <w:sz w:val="20"/>
          <w:szCs w:val="20"/>
        </w:rPr>
        <w:t>，即认为六朝期</w:t>
      </w:r>
      <w:r w:rsidR="005D0610" w:rsidRPr="00C364E1">
        <w:rPr>
          <w:rFonts w:ascii="华文楷体" w:eastAsia="华文楷体" w:hAnsi="华文楷体" w:hint="eastAsia"/>
          <w:sz w:val="20"/>
          <w:szCs w:val="20"/>
        </w:rPr>
        <w:t>形成了</w:t>
      </w:r>
      <w:r w:rsidR="004C3045" w:rsidRPr="00C364E1">
        <w:rPr>
          <w:rFonts w:ascii="华文楷体" w:eastAsia="华文楷体" w:hAnsi="华文楷体" w:hint="eastAsia"/>
          <w:sz w:val="20"/>
          <w:szCs w:val="20"/>
        </w:rPr>
        <w:t>一种</w:t>
      </w:r>
      <w:r w:rsidR="009144B3" w:rsidRPr="00C364E1">
        <w:rPr>
          <w:rFonts w:ascii="华文楷体" w:eastAsia="华文楷体" w:hAnsi="华文楷体" w:hint="eastAsia"/>
          <w:sz w:val="20"/>
          <w:szCs w:val="20"/>
        </w:rPr>
        <w:t>异</w:t>
      </w:r>
      <w:r w:rsidR="004C3045" w:rsidRPr="00C364E1">
        <w:rPr>
          <w:rFonts w:ascii="华文楷体" w:eastAsia="华文楷体" w:hAnsi="华文楷体" w:hint="eastAsia"/>
          <w:sz w:val="20"/>
          <w:szCs w:val="20"/>
        </w:rPr>
        <w:t>于皇权政治的贵族政治形态。田余庆</w:t>
      </w:r>
      <w:r w:rsidR="00DD6CF4" w:rsidRPr="00C364E1">
        <w:rPr>
          <w:rFonts w:ascii="华文楷体" w:eastAsia="华文楷体" w:hAnsi="华文楷体" w:hint="eastAsia"/>
          <w:sz w:val="20"/>
          <w:szCs w:val="20"/>
        </w:rPr>
        <w:t>先生在本书中，</w:t>
      </w:r>
      <w:r w:rsidR="005D0610" w:rsidRPr="00C364E1">
        <w:rPr>
          <w:rFonts w:ascii="华文楷体" w:eastAsia="华文楷体" w:hAnsi="华文楷体" w:hint="eastAsia"/>
          <w:sz w:val="20"/>
          <w:szCs w:val="20"/>
        </w:rPr>
        <w:t>用</w:t>
      </w:r>
      <w:r w:rsidR="00DD6CF4" w:rsidRPr="00C364E1">
        <w:rPr>
          <w:rFonts w:ascii="华文楷体" w:eastAsia="华文楷体" w:hAnsi="华文楷体" w:hint="eastAsia"/>
          <w:sz w:val="20"/>
          <w:szCs w:val="20"/>
        </w:rPr>
        <w:t>详细</w:t>
      </w:r>
      <w:r w:rsidR="00085925" w:rsidRPr="00C364E1">
        <w:rPr>
          <w:rFonts w:ascii="华文楷体" w:eastAsia="华文楷体" w:hAnsi="华文楷体" w:hint="eastAsia"/>
          <w:sz w:val="20"/>
          <w:szCs w:val="20"/>
        </w:rPr>
        <w:t>论</w:t>
      </w:r>
      <w:r w:rsidR="00DD6CF4" w:rsidRPr="00C364E1">
        <w:rPr>
          <w:rFonts w:ascii="华文楷体" w:eastAsia="华文楷体" w:hAnsi="华文楷体" w:hint="eastAsia"/>
          <w:sz w:val="20"/>
          <w:szCs w:val="20"/>
        </w:rPr>
        <w:t>证</w:t>
      </w:r>
      <w:r w:rsidR="003417DA" w:rsidRPr="00C364E1">
        <w:rPr>
          <w:rFonts w:ascii="华文楷体" w:eastAsia="华文楷体" w:hAnsi="华文楷体" w:hint="eastAsia"/>
          <w:sz w:val="20"/>
          <w:szCs w:val="20"/>
        </w:rPr>
        <w:t>回应了“六朝贵族论”</w:t>
      </w:r>
      <w:r w:rsidR="00E043F1" w:rsidRPr="00C364E1">
        <w:rPr>
          <w:rStyle w:val="a6"/>
          <w:rFonts w:ascii="华文楷体" w:eastAsia="华文楷体" w:hAnsi="华文楷体"/>
          <w:sz w:val="20"/>
          <w:szCs w:val="20"/>
        </w:rPr>
        <w:footnoteReference w:id="4"/>
      </w:r>
      <w:r w:rsidR="003417DA" w:rsidRPr="00C364E1">
        <w:rPr>
          <w:rFonts w:ascii="华文楷体" w:eastAsia="华文楷体" w:hAnsi="华文楷体" w:hint="eastAsia"/>
          <w:sz w:val="20"/>
          <w:szCs w:val="20"/>
        </w:rPr>
        <w:t>，发展了梁启超的“专制政治论”，认为门阀政治不过是皇权政治的“变态”</w:t>
      </w:r>
      <w:r w:rsidR="00FF3FBA" w:rsidRPr="00C364E1">
        <w:rPr>
          <w:rFonts w:ascii="华文楷体" w:eastAsia="华文楷体" w:hAnsi="华文楷体" w:hint="eastAsia"/>
          <w:sz w:val="20"/>
          <w:szCs w:val="20"/>
        </w:rPr>
        <w:t>，</w:t>
      </w:r>
      <w:r w:rsidR="005D0610" w:rsidRPr="00C364E1">
        <w:rPr>
          <w:rFonts w:ascii="华文楷体" w:eastAsia="华文楷体" w:hAnsi="华文楷体" w:hint="eastAsia"/>
          <w:sz w:val="20"/>
          <w:szCs w:val="20"/>
        </w:rPr>
        <w:t>它</w:t>
      </w:r>
      <w:r w:rsidR="00FF3FBA" w:rsidRPr="00C364E1">
        <w:rPr>
          <w:rFonts w:ascii="华文楷体" w:eastAsia="华文楷体" w:hAnsi="华文楷体" w:hint="eastAsia"/>
          <w:sz w:val="20"/>
          <w:szCs w:val="20"/>
        </w:rPr>
        <w:t>源于皇权政治，亦必将</w:t>
      </w:r>
      <w:r w:rsidR="005D0610" w:rsidRPr="00C364E1">
        <w:rPr>
          <w:rFonts w:ascii="华文楷体" w:eastAsia="华文楷体" w:hAnsi="华文楷体" w:hint="eastAsia"/>
          <w:sz w:val="20"/>
          <w:szCs w:val="20"/>
        </w:rPr>
        <w:t>归于</w:t>
      </w:r>
      <w:r w:rsidR="00FF3FBA" w:rsidRPr="00C364E1">
        <w:rPr>
          <w:rFonts w:ascii="华文楷体" w:eastAsia="华文楷体" w:hAnsi="华文楷体" w:hint="eastAsia"/>
          <w:sz w:val="20"/>
          <w:szCs w:val="20"/>
        </w:rPr>
        <w:t>皇权政治</w:t>
      </w:r>
      <w:r w:rsidR="006B2B79" w:rsidRPr="00C364E1">
        <w:rPr>
          <w:rFonts w:ascii="华文楷体" w:eastAsia="华文楷体" w:hAnsi="华文楷体" w:hint="eastAsia"/>
          <w:sz w:val="20"/>
          <w:szCs w:val="20"/>
        </w:rPr>
        <w:t>，</w:t>
      </w:r>
      <w:r w:rsidR="005D0610" w:rsidRPr="00C364E1">
        <w:rPr>
          <w:rFonts w:ascii="华文楷体" w:eastAsia="华文楷体" w:hAnsi="华文楷体" w:hint="eastAsia"/>
          <w:sz w:val="20"/>
          <w:szCs w:val="20"/>
        </w:rPr>
        <w:t>且</w:t>
      </w:r>
      <w:r w:rsidR="006B2B79" w:rsidRPr="00C364E1">
        <w:rPr>
          <w:rFonts w:ascii="华文楷体" w:eastAsia="华文楷体" w:hAnsi="华文楷体" w:hint="eastAsia"/>
          <w:sz w:val="20"/>
          <w:szCs w:val="20"/>
        </w:rPr>
        <w:t>江左门阀政治的产生是历史的偶然</w:t>
      </w:r>
      <w:r w:rsidR="006B2B79" w:rsidRPr="00C364E1">
        <w:rPr>
          <w:rStyle w:val="a6"/>
          <w:rFonts w:ascii="华文楷体" w:eastAsia="华文楷体" w:hAnsi="华文楷体"/>
          <w:sz w:val="20"/>
          <w:szCs w:val="20"/>
        </w:rPr>
        <w:footnoteReference w:id="5"/>
      </w:r>
      <w:r w:rsidR="005148AB" w:rsidRPr="00C364E1">
        <w:rPr>
          <w:rFonts w:ascii="华文楷体" w:eastAsia="华文楷体" w:hAnsi="华文楷体" w:hint="eastAsia"/>
          <w:sz w:val="20"/>
          <w:szCs w:val="20"/>
        </w:rPr>
        <w:t>。</w:t>
      </w:r>
      <w:r w:rsidR="000C171C" w:rsidRPr="00C364E1">
        <w:rPr>
          <w:rFonts w:ascii="华文楷体" w:eastAsia="华文楷体" w:hAnsi="华文楷体" w:hint="eastAsia"/>
          <w:sz w:val="20"/>
          <w:szCs w:val="20"/>
        </w:rPr>
        <w:t>进一步地，</w:t>
      </w:r>
      <w:r w:rsidR="006B2B79" w:rsidRPr="00C364E1">
        <w:rPr>
          <w:rFonts w:ascii="华文楷体" w:eastAsia="华文楷体" w:hAnsi="华文楷体" w:hint="eastAsia"/>
          <w:sz w:val="20"/>
          <w:szCs w:val="20"/>
        </w:rPr>
        <w:t>作者</w:t>
      </w:r>
      <w:r w:rsidR="000C171C" w:rsidRPr="00C364E1">
        <w:rPr>
          <w:rFonts w:ascii="华文楷体" w:eastAsia="华文楷体" w:hAnsi="华文楷体" w:hint="eastAsia"/>
          <w:sz w:val="20"/>
          <w:szCs w:val="20"/>
        </w:rPr>
        <w:t>提出，即使是这种</w:t>
      </w:r>
      <w:r w:rsidR="005D0610" w:rsidRPr="00C364E1">
        <w:rPr>
          <w:rFonts w:ascii="华文楷体" w:eastAsia="华文楷体" w:hAnsi="华文楷体" w:hint="eastAsia"/>
          <w:sz w:val="20"/>
          <w:szCs w:val="20"/>
        </w:rPr>
        <w:t>“</w:t>
      </w:r>
      <w:r w:rsidR="000C171C" w:rsidRPr="00C364E1">
        <w:rPr>
          <w:rFonts w:ascii="华文楷体" w:eastAsia="华文楷体" w:hAnsi="华文楷体" w:hint="eastAsia"/>
          <w:sz w:val="20"/>
          <w:szCs w:val="20"/>
        </w:rPr>
        <w:t>门阀政治</w:t>
      </w:r>
      <w:r w:rsidR="005D0610" w:rsidRPr="00C364E1">
        <w:rPr>
          <w:rFonts w:ascii="华文楷体" w:eastAsia="华文楷体" w:hAnsi="华文楷体" w:hint="eastAsia"/>
          <w:sz w:val="20"/>
          <w:szCs w:val="20"/>
        </w:rPr>
        <w:t>”</w:t>
      </w:r>
      <w:r w:rsidR="000C171C" w:rsidRPr="00C364E1">
        <w:rPr>
          <w:rFonts w:ascii="华文楷体" w:eastAsia="华文楷体" w:hAnsi="华文楷体" w:hint="eastAsia"/>
          <w:sz w:val="20"/>
          <w:szCs w:val="20"/>
        </w:rPr>
        <w:t>，严格上也仅</w:t>
      </w:r>
      <w:r w:rsidR="005D0610" w:rsidRPr="00C364E1">
        <w:rPr>
          <w:rFonts w:ascii="华文楷体" w:eastAsia="华文楷体" w:hAnsi="华文楷体" w:hint="eastAsia"/>
          <w:sz w:val="20"/>
          <w:szCs w:val="20"/>
        </w:rPr>
        <w:t>存在</w:t>
      </w:r>
      <w:r w:rsidR="000C171C" w:rsidRPr="00C364E1">
        <w:rPr>
          <w:rFonts w:ascii="华文楷体" w:eastAsia="华文楷体" w:hAnsi="华文楷体" w:hint="eastAsia"/>
          <w:sz w:val="20"/>
          <w:szCs w:val="20"/>
        </w:rPr>
        <w:t>于东晋一朝</w:t>
      </w:r>
      <w:r w:rsidR="006B2B79" w:rsidRPr="00C364E1">
        <w:rPr>
          <w:rFonts w:ascii="华文楷体" w:eastAsia="华文楷体" w:hAnsi="华文楷体" w:hint="eastAsia"/>
          <w:sz w:val="20"/>
          <w:szCs w:val="20"/>
        </w:rPr>
        <w:t>。</w:t>
      </w:r>
    </w:p>
    <w:p w14:paraId="00909BEA" w14:textId="2B3EC366" w:rsidR="00336170" w:rsidRPr="00C364E1" w:rsidRDefault="00336170" w:rsidP="00336170">
      <w:pPr>
        <w:ind w:right="280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本书作为一部研究东晋</w:t>
      </w:r>
      <w:r w:rsidR="00441EDF" w:rsidRPr="00C364E1">
        <w:rPr>
          <w:rFonts w:ascii="华文楷体" w:eastAsia="华文楷体" w:hAnsi="华文楷体" w:hint="eastAsia"/>
          <w:szCs w:val="21"/>
        </w:rPr>
        <w:t>政治</w:t>
      </w:r>
      <w:r w:rsidRPr="00C364E1">
        <w:rPr>
          <w:rFonts w:ascii="华文楷体" w:eastAsia="华文楷体" w:hAnsi="华文楷体" w:hint="eastAsia"/>
          <w:szCs w:val="21"/>
        </w:rPr>
        <w:t>史的</w:t>
      </w:r>
      <w:r w:rsidR="005D0610" w:rsidRPr="00C364E1">
        <w:rPr>
          <w:rFonts w:ascii="华文楷体" w:eastAsia="华文楷体" w:hAnsi="华文楷体" w:hint="eastAsia"/>
          <w:szCs w:val="21"/>
        </w:rPr>
        <w:t>专</w:t>
      </w:r>
      <w:r w:rsidRPr="00C364E1">
        <w:rPr>
          <w:rFonts w:ascii="华文楷体" w:eastAsia="华文楷体" w:hAnsi="华文楷体" w:hint="eastAsia"/>
          <w:szCs w:val="21"/>
        </w:rPr>
        <w:t>著，</w:t>
      </w:r>
      <w:r w:rsidR="00CB0B64" w:rsidRPr="00C364E1">
        <w:rPr>
          <w:rFonts w:ascii="华文楷体" w:eastAsia="华文楷体" w:hAnsi="华文楷体" w:hint="eastAsia"/>
          <w:szCs w:val="21"/>
        </w:rPr>
        <w:t>以类似论文集的形式组织，</w:t>
      </w:r>
      <w:r w:rsidR="00441EDF" w:rsidRPr="00C364E1">
        <w:rPr>
          <w:rFonts w:ascii="华文楷体" w:eastAsia="华文楷体" w:hAnsi="华文楷体" w:hint="eastAsia"/>
          <w:szCs w:val="21"/>
        </w:rPr>
        <w:t>分为七个专题和后论部分，七个专题分别以影响东晋历史发展的七个主要人物或门阀为出发点，沿着</w:t>
      </w:r>
      <w:r w:rsidR="005E0CD6" w:rsidRPr="00C364E1">
        <w:rPr>
          <w:rFonts w:ascii="华文楷体" w:eastAsia="华文楷体" w:hAnsi="华文楷体" w:hint="eastAsia"/>
          <w:szCs w:val="21"/>
        </w:rPr>
        <w:t>门阀政治产生，</w:t>
      </w:r>
      <w:r w:rsidR="004B6724" w:rsidRPr="00C364E1">
        <w:rPr>
          <w:rFonts w:ascii="华文楷体" w:eastAsia="华文楷体" w:hAnsi="华文楷体" w:hint="eastAsia"/>
          <w:szCs w:val="21"/>
        </w:rPr>
        <w:t>稳定，巩固，</w:t>
      </w:r>
      <w:r w:rsidR="005E0CD6" w:rsidRPr="00C364E1">
        <w:rPr>
          <w:rFonts w:ascii="华文楷体" w:eastAsia="华文楷体" w:hAnsi="华文楷体" w:hint="eastAsia"/>
          <w:szCs w:val="21"/>
        </w:rPr>
        <w:t>发展，</w:t>
      </w:r>
      <w:r w:rsidR="004B6724" w:rsidRPr="00C364E1">
        <w:rPr>
          <w:rFonts w:ascii="华文楷体" w:eastAsia="华文楷体" w:hAnsi="华文楷体" w:hint="eastAsia"/>
          <w:szCs w:val="21"/>
        </w:rPr>
        <w:t>衰落，</w:t>
      </w:r>
      <w:r w:rsidR="005E0CD6" w:rsidRPr="00C364E1">
        <w:rPr>
          <w:rFonts w:ascii="华文楷体" w:eastAsia="华文楷体" w:hAnsi="华文楷体" w:hint="eastAsia"/>
          <w:szCs w:val="21"/>
        </w:rPr>
        <w:t>消亡的历史脉络展开。</w:t>
      </w:r>
    </w:p>
    <w:p w14:paraId="5067D311" w14:textId="7CB3D780" w:rsidR="00CB0B64" w:rsidRPr="00C364E1" w:rsidRDefault="00CB0B64" w:rsidP="00336170">
      <w:pPr>
        <w:ind w:right="280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我认为，作者采取</w:t>
      </w:r>
      <w:r w:rsidR="00403B43">
        <w:rPr>
          <w:rFonts w:ascii="华文楷体" w:eastAsia="华文楷体" w:hAnsi="华文楷体" w:hint="eastAsia"/>
          <w:szCs w:val="21"/>
        </w:rPr>
        <w:t>这</w:t>
      </w:r>
      <w:r w:rsidRPr="00C364E1">
        <w:rPr>
          <w:rFonts w:ascii="华文楷体" w:eastAsia="华文楷体" w:hAnsi="华文楷体" w:hint="eastAsia"/>
          <w:szCs w:val="21"/>
        </w:rPr>
        <w:t>种结构，原因大致是</w:t>
      </w:r>
      <w:r w:rsidR="00A07D14" w:rsidRPr="00C364E1">
        <w:rPr>
          <w:rFonts w:ascii="华文楷体" w:eastAsia="华文楷体" w:hAnsi="华文楷体" w:hint="eastAsia"/>
          <w:szCs w:val="21"/>
        </w:rPr>
        <w:t>因为</w:t>
      </w:r>
      <w:r w:rsidR="009144B3" w:rsidRPr="00C364E1">
        <w:rPr>
          <w:rFonts w:ascii="华文楷体" w:eastAsia="华文楷体" w:hAnsi="华文楷体" w:hint="eastAsia"/>
          <w:szCs w:val="21"/>
        </w:rPr>
        <w:t>相比</w:t>
      </w:r>
      <w:r w:rsidRPr="00C364E1">
        <w:rPr>
          <w:rFonts w:ascii="华文楷体" w:eastAsia="华文楷体" w:hAnsi="华文楷体" w:hint="eastAsia"/>
          <w:szCs w:val="21"/>
        </w:rPr>
        <w:t>后世，门阀政治中，每一个主要的</w:t>
      </w:r>
      <w:r w:rsidR="00BF4F31" w:rsidRPr="00C364E1">
        <w:rPr>
          <w:rFonts w:ascii="华文楷体" w:eastAsia="华文楷体" w:hAnsi="华文楷体" w:hint="eastAsia"/>
          <w:szCs w:val="21"/>
        </w:rPr>
        <w:t>士族</w:t>
      </w:r>
      <w:r w:rsidRPr="00C364E1">
        <w:rPr>
          <w:rFonts w:ascii="华文楷体" w:eastAsia="华文楷体" w:hAnsi="华文楷体" w:hint="eastAsia"/>
          <w:szCs w:val="21"/>
        </w:rPr>
        <w:t>及人物的活动，对历史的发展</w:t>
      </w:r>
      <w:r w:rsidR="009144B3" w:rsidRPr="00C364E1">
        <w:rPr>
          <w:rFonts w:ascii="华文楷体" w:eastAsia="华文楷体" w:hAnsi="华文楷体" w:hint="eastAsia"/>
          <w:szCs w:val="21"/>
        </w:rPr>
        <w:t>影响更为显著</w:t>
      </w:r>
      <w:r w:rsidR="002F1B58" w:rsidRPr="00C364E1">
        <w:rPr>
          <w:rFonts w:ascii="华文楷体" w:eastAsia="华文楷体" w:hAnsi="华文楷体" w:hint="eastAsia"/>
          <w:szCs w:val="21"/>
        </w:rPr>
        <w:t>。东晋政治</w:t>
      </w:r>
      <w:r w:rsidR="00FF3FBA" w:rsidRPr="00C364E1">
        <w:rPr>
          <w:rFonts w:ascii="华文楷体" w:eastAsia="华文楷体" w:hAnsi="华文楷体" w:hint="eastAsia"/>
          <w:szCs w:val="21"/>
        </w:rPr>
        <w:t>之</w:t>
      </w:r>
      <w:r w:rsidR="002F1B58" w:rsidRPr="00C364E1">
        <w:rPr>
          <w:rFonts w:ascii="华文楷体" w:eastAsia="华文楷体" w:hAnsi="华文楷体" w:hint="eastAsia"/>
          <w:szCs w:val="21"/>
        </w:rPr>
        <w:t>演变在</w:t>
      </w:r>
      <w:r w:rsidR="009144B3" w:rsidRPr="00C364E1">
        <w:rPr>
          <w:rFonts w:ascii="华文楷体" w:eastAsia="华文楷体" w:hAnsi="华文楷体" w:hint="eastAsia"/>
          <w:szCs w:val="21"/>
        </w:rPr>
        <w:t>复杂的</w:t>
      </w:r>
      <w:r w:rsidR="002F1B58" w:rsidRPr="00C364E1">
        <w:rPr>
          <w:rFonts w:ascii="华文楷体" w:eastAsia="华文楷体" w:hAnsi="华文楷体" w:hint="eastAsia"/>
          <w:szCs w:val="21"/>
        </w:rPr>
        <w:t>平衡与斗争中进行，倘要分析东晋一朝内部的矛盾斗争，则</w:t>
      </w:r>
      <w:r w:rsidR="00A07D14" w:rsidRPr="00C364E1">
        <w:rPr>
          <w:rFonts w:ascii="华文楷体" w:eastAsia="华文楷体" w:hAnsi="华文楷体" w:hint="eastAsia"/>
          <w:szCs w:val="21"/>
        </w:rPr>
        <w:t>多</w:t>
      </w:r>
      <w:r w:rsidR="00E043F1" w:rsidRPr="00C364E1">
        <w:rPr>
          <w:rFonts w:ascii="华文楷体" w:eastAsia="华文楷体" w:hAnsi="华文楷体" w:hint="eastAsia"/>
          <w:szCs w:val="21"/>
        </w:rPr>
        <w:t>种矛盾</w:t>
      </w:r>
      <w:r w:rsidR="002F1B58" w:rsidRPr="00C364E1">
        <w:rPr>
          <w:rFonts w:ascii="华文楷体" w:eastAsia="华文楷体" w:hAnsi="华文楷体" w:hint="eastAsia"/>
          <w:szCs w:val="21"/>
        </w:rPr>
        <w:t>都应涉及。</w:t>
      </w:r>
      <w:r w:rsidR="001D6499" w:rsidRPr="00C364E1">
        <w:rPr>
          <w:rFonts w:ascii="华文楷体" w:eastAsia="华文楷体" w:hAnsi="华文楷体" w:hint="eastAsia"/>
          <w:szCs w:val="21"/>
        </w:rPr>
        <w:t>倘以编年形式书写，则因人物关系繁杂，难以厘清矛盾的主体和发展逻辑；倘以纪传形式或“婚宦分析”</w:t>
      </w:r>
      <w:r w:rsidR="00074B42" w:rsidRPr="00C364E1">
        <w:rPr>
          <w:rFonts w:ascii="华文楷体" w:eastAsia="华文楷体" w:hAnsi="华文楷体" w:hint="eastAsia"/>
          <w:szCs w:val="21"/>
        </w:rPr>
        <w:t>模式</w:t>
      </w:r>
      <w:r w:rsidR="001D6499" w:rsidRPr="00C364E1">
        <w:rPr>
          <w:rFonts w:ascii="华文楷体" w:eastAsia="华文楷体" w:hAnsi="华文楷体" w:hint="eastAsia"/>
          <w:szCs w:val="21"/>
        </w:rPr>
        <w:t>，则又嫌太重个人影响而忽视时代大流。</w:t>
      </w:r>
      <w:r w:rsidR="00A23E99" w:rsidRPr="00C364E1">
        <w:rPr>
          <w:rFonts w:ascii="华文楷体" w:eastAsia="华文楷体" w:hAnsi="华文楷体" w:hint="eastAsia"/>
          <w:szCs w:val="21"/>
        </w:rPr>
        <w:t>简而言之，活跃于东晋的历史舞台上的</w:t>
      </w:r>
      <w:r w:rsidR="00074B42" w:rsidRPr="00C364E1">
        <w:rPr>
          <w:rFonts w:ascii="华文楷体" w:eastAsia="华文楷体" w:hAnsi="华文楷体" w:hint="eastAsia"/>
          <w:szCs w:val="21"/>
        </w:rPr>
        <w:t>主角</w:t>
      </w:r>
      <w:r w:rsidR="00A23E99" w:rsidRPr="00C364E1">
        <w:rPr>
          <w:rFonts w:ascii="华文楷体" w:eastAsia="华文楷体" w:hAnsi="华文楷体" w:hint="eastAsia"/>
          <w:szCs w:val="21"/>
        </w:rPr>
        <w:t>由小到大</w:t>
      </w:r>
      <w:r w:rsidR="006F0875" w:rsidRPr="00C364E1">
        <w:rPr>
          <w:rFonts w:ascii="华文楷体" w:eastAsia="华文楷体" w:hAnsi="华文楷体" w:hint="eastAsia"/>
          <w:szCs w:val="21"/>
        </w:rPr>
        <w:t>大致分为</w:t>
      </w:r>
      <w:r w:rsidR="00A23E99" w:rsidRPr="00C364E1">
        <w:rPr>
          <w:rFonts w:ascii="华文楷体" w:eastAsia="华文楷体" w:hAnsi="华文楷体" w:hint="eastAsia"/>
          <w:szCs w:val="21"/>
        </w:rPr>
        <w:t>人物，门第，时代三个主体，不同于传统</w:t>
      </w:r>
      <w:r w:rsidR="00074B42" w:rsidRPr="00C364E1">
        <w:rPr>
          <w:rFonts w:ascii="华文楷体" w:eastAsia="华文楷体" w:hAnsi="华文楷体" w:hint="eastAsia"/>
          <w:szCs w:val="21"/>
        </w:rPr>
        <w:t>模式</w:t>
      </w:r>
      <w:r w:rsidR="00A23E99" w:rsidRPr="00C364E1">
        <w:rPr>
          <w:rFonts w:ascii="华文楷体" w:eastAsia="华文楷体" w:hAnsi="华文楷体" w:hint="eastAsia"/>
          <w:szCs w:val="21"/>
        </w:rPr>
        <w:t>，</w:t>
      </w:r>
      <w:r w:rsidR="001D6499" w:rsidRPr="00C364E1">
        <w:rPr>
          <w:rFonts w:ascii="华文楷体" w:eastAsia="华文楷体" w:hAnsi="华文楷体" w:hint="eastAsia"/>
          <w:szCs w:val="21"/>
        </w:rPr>
        <w:t>本书选取</w:t>
      </w:r>
      <w:r w:rsidR="00A23E99" w:rsidRPr="00C364E1">
        <w:rPr>
          <w:rFonts w:ascii="华文楷体" w:eastAsia="华文楷体" w:hAnsi="华文楷体" w:hint="eastAsia"/>
          <w:szCs w:val="21"/>
        </w:rPr>
        <w:t>了</w:t>
      </w:r>
      <w:r w:rsidR="00FC1AD2" w:rsidRPr="00C364E1">
        <w:rPr>
          <w:rFonts w:ascii="华文楷体" w:eastAsia="华文楷体" w:hAnsi="华文楷体" w:hint="eastAsia"/>
          <w:szCs w:val="21"/>
        </w:rPr>
        <w:t>门第作为展开讨论的起点。</w:t>
      </w:r>
    </w:p>
    <w:p w14:paraId="25C27AEF" w14:textId="4CC06ADE" w:rsidR="00C0449D" w:rsidRPr="00C364E1" w:rsidRDefault="00932334" w:rsidP="00C0449D">
      <w:pPr>
        <w:ind w:right="280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此外，本书很多章节</w:t>
      </w:r>
      <w:r w:rsidR="006F0875" w:rsidRPr="00C364E1">
        <w:rPr>
          <w:rFonts w:ascii="华文楷体" w:eastAsia="华文楷体" w:hAnsi="华文楷体" w:hint="eastAsia"/>
          <w:szCs w:val="21"/>
        </w:rPr>
        <w:t>最初</w:t>
      </w:r>
      <w:r w:rsidRPr="00C364E1">
        <w:rPr>
          <w:rFonts w:ascii="华文楷体" w:eastAsia="华文楷体" w:hAnsi="华文楷体" w:hint="eastAsia"/>
          <w:szCs w:val="21"/>
        </w:rPr>
        <w:t>以单篇论文发表，经整理汇成本书</w:t>
      </w:r>
      <w:r w:rsidR="00C364E1" w:rsidRPr="00C364E1">
        <w:rPr>
          <w:rFonts w:ascii="华文楷体" w:eastAsia="华文楷体" w:hAnsi="华文楷体" w:hint="eastAsia"/>
          <w:szCs w:val="21"/>
        </w:rPr>
        <w:t>，仅为全书逻辑上的连贯完</w:t>
      </w:r>
      <w:r w:rsidR="00C364E1" w:rsidRPr="00C364E1">
        <w:rPr>
          <w:rFonts w:ascii="华文楷体" w:eastAsia="华文楷体" w:hAnsi="华文楷体" w:hint="eastAsia"/>
          <w:szCs w:val="21"/>
        </w:rPr>
        <w:lastRenderedPageBreak/>
        <w:t>整做了一定删改</w:t>
      </w:r>
      <w:r w:rsidRPr="00C364E1">
        <w:rPr>
          <w:rFonts w:ascii="华文楷体" w:eastAsia="华文楷体" w:hAnsi="华文楷体" w:hint="eastAsia"/>
          <w:szCs w:val="21"/>
        </w:rPr>
        <w:t>，采取此形式，保留了</w:t>
      </w:r>
      <w:r w:rsidR="00C364E1">
        <w:rPr>
          <w:rFonts w:ascii="华文楷体" w:eastAsia="华文楷体" w:hAnsi="华文楷体" w:hint="eastAsia"/>
          <w:szCs w:val="21"/>
        </w:rPr>
        <w:t>其</w:t>
      </w:r>
      <w:r w:rsidR="006F0875" w:rsidRPr="00C364E1">
        <w:rPr>
          <w:rFonts w:ascii="华文楷体" w:eastAsia="华文楷体" w:hAnsi="华文楷体" w:hint="eastAsia"/>
          <w:szCs w:val="21"/>
        </w:rPr>
        <w:t>原汁原味</w:t>
      </w:r>
      <w:r w:rsidR="00C364E1">
        <w:rPr>
          <w:rFonts w:ascii="华文楷体" w:eastAsia="华文楷体" w:hAnsi="华文楷体" w:hint="eastAsia"/>
          <w:szCs w:val="21"/>
        </w:rPr>
        <w:t>和本来的逻辑，</w:t>
      </w:r>
      <w:r w:rsidR="00C0449D" w:rsidRPr="00C364E1">
        <w:rPr>
          <w:rFonts w:ascii="华文楷体" w:eastAsia="华文楷体" w:hAnsi="华文楷体" w:hint="eastAsia"/>
          <w:szCs w:val="21"/>
        </w:rPr>
        <w:t>使本书既</w:t>
      </w:r>
      <w:r w:rsidR="000C335C">
        <w:rPr>
          <w:rFonts w:ascii="华文楷体" w:eastAsia="华文楷体" w:hAnsi="华文楷体" w:hint="eastAsia"/>
          <w:szCs w:val="21"/>
        </w:rPr>
        <w:t>得以</w:t>
      </w:r>
      <w:r w:rsidR="00C0449D" w:rsidRPr="00C364E1">
        <w:rPr>
          <w:rFonts w:ascii="华文楷体" w:eastAsia="华文楷体" w:hAnsi="华文楷体" w:hint="eastAsia"/>
          <w:szCs w:val="21"/>
        </w:rPr>
        <w:t>在专题上探微钩玄，又</w:t>
      </w:r>
      <w:r w:rsidR="000C335C">
        <w:rPr>
          <w:rFonts w:ascii="华文楷体" w:eastAsia="华文楷体" w:hAnsi="华文楷体" w:hint="eastAsia"/>
          <w:szCs w:val="21"/>
        </w:rPr>
        <w:t>能够</w:t>
      </w:r>
      <w:r w:rsidR="00C0449D" w:rsidRPr="00C364E1">
        <w:rPr>
          <w:rFonts w:ascii="华文楷体" w:eastAsia="华文楷体" w:hAnsi="华文楷体" w:hint="eastAsia"/>
          <w:szCs w:val="21"/>
        </w:rPr>
        <w:t>描摹全象。</w:t>
      </w:r>
    </w:p>
    <w:p w14:paraId="15AABDA8" w14:textId="224E9ECA" w:rsidR="000F02D9" w:rsidRPr="000C335C" w:rsidRDefault="000F02D9" w:rsidP="00403B43">
      <w:pPr>
        <w:pStyle w:val="a3"/>
        <w:numPr>
          <w:ilvl w:val="0"/>
          <w:numId w:val="1"/>
        </w:numPr>
        <w:ind w:right="280" w:firstLineChars="0"/>
        <w:jc w:val="center"/>
        <w:rPr>
          <w:rFonts w:ascii="华文楷体" w:eastAsia="华文楷体" w:hAnsi="华文楷体"/>
          <w:sz w:val="24"/>
          <w:szCs w:val="24"/>
        </w:rPr>
      </w:pPr>
      <w:r w:rsidRPr="000C335C">
        <w:rPr>
          <w:rFonts w:ascii="华文楷体" w:eastAsia="华文楷体" w:hAnsi="华文楷体" w:hint="eastAsia"/>
          <w:sz w:val="24"/>
          <w:szCs w:val="24"/>
        </w:rPr>
        <w:t>矛盾与平衡：《东晋门阀政治》的</w:t>
      </w:r>
      <w:r w:rsidR="000A3D9A" w:rsidRPr="000C335C">
        <w:rPr>
          <w:rFonts w:ascii="华文楷体" w:eastAsia="华文楷体" w:hAnsi="华文楷体" w:hint="eastAsia"/>
          <w:sz w:val="24"/>
          <w:szCs w:val="24"/>
        </w:rPr>
        <w:t>历史视角</w:t>
      </w:r>
    </w:p>
    <w:p w14:paraId="78C37BD9" w14:textId="37DB598D" w:rsidR="001C2656" w:rsidRPr="00C364E1" w:rsidRDefault="001C2656" w:rsidP="001C2656">
      <w:pPr>
        <w:ind w:right="280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《东晋门阀政治》一书</w:t>
      </w:r>
      <w:r w:rsidR="00C364E1">
        <w:rPr>
          <w:rFonts w:ascii="华文楷体" w:eastAsia="华文楷体" w:hAnsi="华文楷体" w:hint="eastAsia"/>
          <w:szCs w:val="21"/>
        </w:rPr>
        <w:t>的</w:t>
      </w:r>
      <w:r w:rsidR="00C879FD" w:rsidRPr="00C364E1">
        <w:rPr>
          <w:rFonts w:ascii="华文楷体" w:eastAsia="华文楷体" w:hAnsi="华文楷体" w:hint="eastAsia"/>
          <w:szCs w:val="21"/>
        </w:rPr>
        <w:t>叙事视角脱离了传统的“婚宦模式”</w:t>
      </w:r>
      <w:r w:rsidR="00C364E1">
        <w:rPr>
          <w:rFonts w:ascii="华文楷体" w:eastAsia="华文楷体" w:hAnsi="华文楷体" w:hint="eastAsia"/>
          <w:szCs w:val="21"/>
        </w:rPr>
        <w:t>——</w:t>
      </w:r>
      <w:r w:rsidR="00C879FD" w:rsidRPr="00C364E1">
        <w:rPr>
          <w:rFonts w:ascii="华文楷体" w:eastAsia="华文楷体" w:hAnsi="华文楷体" w:hint="eastAsia"/>
          <w:szCs w:val="21"/>
        </w:rPr>
        <w:t>门阀干政之形式，常通过婚姻，仕宦，学术三</w:t>
      </w:r>
      <w:r w:rsidR="00416997" w:rsidRPr="00C364E1">
        <w:rPr>
          <w:rFonts w:ascii="华文楷体" w:eastAsia="华文楷体" w:hAnsi="华文楷体" w:hint="eastAsia"/>
          <w:szCs w:val="21"/>
        </w:rPr>
        <w:t>个</w:t>
      </w:r>
      <w:r w:rsidR="00C879FD" w:rsidRPr="00C364E1">
        <w:rPr>
          <w:rFonts w:ascii="华文楷体" w:eastAsia="华文楷体" w:hAnsi="华文楷体" w:hint="eastAsia"/>
          <w:szCs w:val="21"/>
        </w:rPr>
        <w:t>途</w:t>
      </w:r>
      <w:r w:rsidR="00416997" w:rsidRPr="00C364E1">
        <w:rPr>
          <w:rFonts w:ascii="华文楷体" w:eastAsia="华文楷体" w:hAnsi="华文楷体" w:hint="eastAsia"/>
          <w:szCs w:val="21"/>
        </w:rPr>
        <w:t>径</w:t>
      </w:r>
      <w:r w:rsidR="00C879FD" w:rsidRPr="00C364E1">
        <w:rPr>
          <w:rFonts w:ascii="华文楷体" w:eastAsia="华文楷体" w:hAnsi="华文楷体" w:hint="eastAsia"/>
          <w:szCs w:val="21"/>
        </w:rPr>
        <w:t>，</w:t>
      </w:r>
      <w:r w:rsidR="00973892" w:rsidRPr="00C364E1">
        <w:rPr>
          <w:rFonts w:ascii="华文楷体" w:eastAsia="华文楷体" w:hAnsi="华文楷体" w:hint="eastAsia"/>
          <w:szCs w:val="21"/>
        </w:rPr>
        <w:t>故</w:t>
      </w:r>
      <w:r w:rsidR="00C879FD" w:rsidRPr="00C364E1">
        <w:rPr>
          <w:rFonts w:ascii="华文楷体" w:eastAsia="华文楷体" w:hAnsi="华文楷体" w:hint="eastAsia"/>
          <w:szCs w:val="21"/>
        </w:rPr>
        <w:t>传统研究</w:t>
      </w:r>
      <w:r w:rsidR="004A70BF" w:rsidRPr="00C364E1">
        <w:rPr>
          <w:rFonts w:ascii="华文楷体" w:eastAsia="华文楷体" w:hAnsi="华文楷体" w:hint="eastAsia"/>
          <w:szCs w:val="21"/>
        </w:rPr>
        <w:t>从静态模式出发，</w:t>
      </w:r>
      <w:r w:rsidR="00973892" w:rsidRPr="00C364E1">
        <w:rPr>
          <w:rFonts w:ascii="华文楷体" w:eastAsia="华文楷体" w:hAnsi="华文楷体" w:hint="eastAsia"/>
          <w:szCs w:val="21"/>
        </w:rPr>
        <w:t>依此</w:t>
      </w:r>
      <w:r w:rsidR="004A70BF" w:rsidRPr="00C364E1">
        <w:rPr>
          <w:rFonts w:ascii="华文楷体" w:eastAsia="华文楷体" w:hAnsi="华文楷体" w:hint="eastAsia"/>
          <w:szCs w:val="21"/>
        </w:rPr>
        <w:t>探究</w:t>
      </w:r>
      <w:r w:rsidR="00BF4F31" w:rsidRPr="00C364E1">
        <w:rPr>
          <w:rFonts w:ascii="华文楷体" w:eastAsia="华文楷体" w:hAnsi="华文楷体" w:hint="eastAsia"/>
          <w:szCs w:val="21"/>
        </w:rPr>
        <w:t>士族</w:t>
      </w:r>
      <w:r w:rsidR="004A70BF" w:rsidRPr="00C364E1">
        <w:rPr>
          <w:rFonts w:ascii="华文楷体" w:eastAsia="华文楷体" w:hAnsi="华文楷体" w:hint="eastAsia"/>
          <w:szCs w:val="21"/>
        </w:rPr>
        <w:t>维持其政治地位的方式</w:t>
      </w:r>
      <w:r w:rsidR="00416997" w:rsidRPr="00C364E1">
        <w:rPr>
          <w:rFonts w:ascii="华文楷体" w:eastAsia="华文楷体" w:hAnsi="华文楷体" w:hint="eastAsia"/>
          <w:szCs w:val="21"/>
        </w:rPr>
        <w:t>，即为所谓的“婚宦模式”</w:t>
      </w:r>
      <w:r w:rsidR="004A70BF" w:rsidRPr="00C364E1">
        <w:rPr>
          <w:rFonts w:ascii="华文楷体" w:eastAsia="华文楷体" w:hAnsi="华文楷体" w:hint="eastAsia"/>
          <w:szCs w:val="21"/>
        </w:rPr>
        <w:t>。本书脱此窠臼，采取动态分析方法，</w:t>
      </w:r>
      <w:r w:rsidR="00BE4736" w:rsidRPr="00C364E1">
        <w:rPr>
          <w:rFonts w:ascii="华文楷体" w:eastAsia="华文楷体" w:hAnsi="华文楷体" w:hint="eastAsia"/>
          <w:szCs w:val="21"/>
        </w:rPr>
        <w:t>以贯穿东晋一朝的此起彼伏的多重矛盾为线索展开，更加清晰地展现了东晋百年间的政治</w:t>
      </w:r>
      <w:r w:rsidR="005E02C2" w:rsidRPr="00C364E1">
        <w:rPr>
          <w:rFonts w:ascii="华文楷体" w:eastAsia="华文楷体" w:hAnsi="华文楷体" w:hint="eastAsia"/>
          <w:szCs w:val="21"/>
        </w:rPr>
        <w:t>演变</w:t>
      </w:r>
      <w:r w:rsidR="00BE4736" w:rsidRPr="00C364E1">
        <w:rPr>
          <w:rFonts w:ascii="华文楷体" w:eastAsia="华文楷体" w:hAnsi="华文楷体" w:hint="eastAsia"/>
          <w:szCs w:val="21"/>
        </w:rPr>
        <w:t>与门阀政治的兴亡</w:t>
      </w:r>
      <w:r w:rsidR="005E02C2" w:rsidRPr="00C364E1">
        <w:rPr>
          <w:rFonts w:ascii="华文楷体" w:eastAsia="华文楷体" w:hAnsi="华文楷体" w:hint="eastAsia"/>
          <w:szCs w:val="21"/>
        </w:rPr>
        <w:t>。下以数例为证，概</w:t>
      </w:r>
      <w:r w:rsidR="00C364E1">
        <w:rPr>
          <w:rFonts w:ascii="华文楷体" w:eastAsia="华文楷体" w:hAnsi="华文楷体" w:hint="eastAsia"/>
          <w:szCs w:val="21"/>
        </w:rPr>
        <w:t>览</w:t>
      </w:r>
      <w:r w:rsidR="005E02C2" w:rsidRPr="00C364E1">
        <w:rPr>
          <w:rFonts w:ascii="华文楷体" w:eastAsia="华文楷体" w:hAnsi="华文楷体" w:hint="eastAsia"/>
          <w:szCs w:val="21"/>
        </w:rPr>
        <w:t>本书中揭示的推动东晋政治进程的数种矛盾。</w:t>
      </w:r>
    </w:p>
    <w:p w14:paraId="5AABE89D" w14:textId="32979E81" w:rsidR="005611F6" w:rsidRPr="00C364E1" w:rsidRDefault="005611F6" w:rsidP="005E02C2">
      <w:pPr>
        <w:pStyle w:val="a3"/>
        <w:numPr>
          <w:ilvl w:val="0"/>
          <w:numId w:val="3"/>
        </w:numPr>
        <w:ind w:right="280" w:firstLineChars="0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皇权与门阀的矛盾</w:t>
      </w:r>
    </w:p>
    <w:p w14:paraId="5DAA28EB" w14:textId="61CE90DD" w:rsidR="0015041F" w:rsidRPr="00C364E1" w:rsidRDefault="0015041F" w:rsidP="0015041F">
      <w:pPr>
        <w:ind w:right="280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皇权与相权、门阀之间的斗争，是贯穿东晋一朝的主线</w:t>
      </w:r>
      <w:r w:rsidR="00D07A6F" w:rsidRPr="00C364E1">
        <w:rPr>
          <w:rFonts w:ascii="华文楷体" w:eastAsia="华文楷体" w:hAnsi="华文楷体" w:hint="eastAsia"/>
          <w:szCs w:val="21"/>
        </w:rPr>
        <w:t>。</w:t>
      </w:r>
      <w:r w:rsidR="0060372A" w:rsidRPr="00C364E1">
        <w:rPr>
          <w:rFonts w:ascii="华文楷体" w:eastAsia="华文楷体" w:hAnsi="华文楷体" w:hint="eastAsia"/>
          <w:szCs w:val="21"/>
        </w:rPr>
        <w:t>终晋一朝，</w:t>
      </w:r>
      <w:r w:rsidR="00510655" w:rsidRPr="00C364E1">
        <w:rPr>
          <w:rFonts w:ascii="华文楷体" w:eastAsia="华文楷体" w:hAnsi="华文楷体" w:hint="eastAsia"/>
          <w:szCs w:val="21"/>
        </w:rPr>
        <w:t>皇权谋求重掌国器，而</w:t>
      </w:r>
      <w:r w:rsidR="00BF4F31" w:rsidRPr="00C364E1">
        <w:rPr>
          <w:rFonts w:ascii="华文楷体" w:eastAsia="华文楷体" w:hAnsi="华文楷体" w:hint="eastAsia"/>
          <w:szCs w:val="21"/>
        </w:rPr>
        <w:t>士族</w:t>
      </w:r>
      <w:r w:rsidR="00510655" w:rsidRPr="00C364E1">
        <w:rPr>
          <w:rFonts w:ascii="华文楷体" w:eastAsia="华文楷体" w:hAnsi="华文楷体" w:hint="eastAsia"/>
          <w:szCs w:val="21"/>
        </w:rPr>
        <w:t>亦追求其势力的生存与扩张，二者冲突</w:t>
      </w:r>
      <w:r w:rsidR="0060372A" w:rsidRPr="00C364E1">
        <w:rPr>
          <w:rFonts w:ascii="华文楷体" w:eastAsia="华文楷体" w:hAnsi="华文楷体" w:hint="eastAsia"/>
          <w:szCs w:val="21"/>
        </w:rPr>
        <w:t>不断</w:t>
      </w:r>
      <w:r w:rsidR="00510655" w:rsidRPr="00C364E1">
        <w:rPr>
          <w:rFonts w:ascii="华文楷体" w:eastAsia="华文楷体" w:hAnsi="华文楷体" w:hint="eastAsia"/>
          <w:szCs w:val="21"/>
        </w:rPr>
        <w:t>。</w:t>
      </w:r>
      <w:r w:rsidR="00D7712C" w:rsidRPr="00C364E1">
        <w:rPr>
          <w:rFonts w:ascii="华文楷体" w:eastAsia="华文楷体" w:hAnsi="华文楷体" w:hint="eastAsia"/>
          <w:szCs w:val="21"/>
        </w:rPr>
        <w:t>历代晋帝有为者皆试图分</w:t>
      </w:r>
      <w:r w:rsidR="00973892" w:rsidRPr="00C364E1">
        <w:rPr>
          <w:rFonts w:ascii="华文楷体" w:eastAsia="华文楷体" w:hAnsi="华文楷体" w:hint="eastAsia"/>
          <w:szCs w:val="21"/>
        </w:rPr>
        <w:t>化、</w:t>
      </w:r>
      <w:r w:rsidR="00D7712C" w:rsidRPr="00C364E1">
        <w:rPr>
          <w:rFonts w:ascii="华文楷体" w:eastAsia="华文楷体" w:hAnsi="华文楷体" w:hint="eastAsia"/>
          <w:szCs w:val="21"/>
        </w:rPr>
        <w:t>压制门阀势力，</w:t>
      </w:r>
      <w:r w:rsidR="00510655" w:rsidRPr="00C364E1">
        <w:rPr>
          <w:rFonts w:ascii="华文楷体" w:eastAsia="华文楷体" w:hAnsi="华文楷体" w:hint="eastAsia"/>
          <w:szCs w:val="21"/>
        </w:rPr>
        <w:t>元帝用刁协，刘隗</w:t>
      </w:r>
      <w:r w:rsidR="00973892" w:rsidRPr="00C364E1">
        <w:rPr>
          <w:rFonts w:ascii="华文楷体" w:eastAsia="华文楷体" w:hAnsi="华文楷体" w:hint="eastAsia"/>
          <w:szCs w:val="21"/>
        </w:rPr>
        <w:t>，</w:t>
      </w:r>
      <w:r w:rsidR="004A79F7" w:rsidRPr="00C364E1">
        <w:rPr>
          <w:rFonts w:ascii="华文楷体" w:eastAsia="华文楷体" w:hAnsi="华文楷体" w:hint="eastAsia"/>
          <w:szCs w:val="21"/>
        </w:rPr>
        <w:t>明帝联郗鉴</w:t>
      </w:r>
      <w:r w:rsidR="00973892" w:rsidRPr="00C364E1">
        <w:rPr>
          <w:rFonts w:ascii="华文楷体" w:eastAsia="华文楷体" w:hAnsi="华文楷体" w:hint="eastAsia"/>
          <w:szCs w:val="21"/>
        </w:rPr>
        <w:t>以制</w:t>
      </w:r>
      <w:r w:rsidR="004A79F7" w:rsidRPr="00C364E1">
        <w:rPr>
          <w:rFonts w:ascii="华文楷体" w:eastAsia="华文楷体" w:hAnsi="华文楷体" w:hint="eastAsia"/>
          <w:szCs w:val="21"/>
        </w:rPr>
        <w:t>王敦，王敦亦两度犯上作乱，</w:t>
      </w:r>
      <w:r w:rsidR="00597B78" w:rsidRPr="00C364E1">
        <w:rPr>
          <w:rFonts w:ascii="华文楷体" w:eastAsia="华文楷体" w:hAnsi="华文楷体" w:hint="eastAsia"/>
          <w:szCs w:val="21"/>
        </w:rPr>
        <w:t>此后明帝、成帝用庾亮以制王氏，</w:t>
      </w:r>
      <w:r w:rsidR="005F1883" w:rsidRPr="00C364E1">
        <w:rPr>
          <w:rFonts w:ascii="华文楷体" w:eastAsia="华文楷体" w:hAnsi="华文楷体" w:hint="eastAsia"/>
          <w:szCs w:val="21"/>
        </w:rPr>
        <w:t>司马昱，何充用桓温抑庾氏。最终，孝武帝、司马道子君臣在对门阀的斗争中取得上风，门阀桓玄反扑失败后，东晋一朝紧随门阀政治之灭亡而灭亡。终晋一朝，皇权和</w:t>
      </w:r>
      <w:r w:rsidR="00BF4F31" w:rsidRPr="00C364E1">
        <w:rPr>
          <w:rFonts w:ascii="华文楷体" w:eastAsia="华文楷体" w:hAnsi="华文楷体" w:hint="eastAsia"/>
          <w:szCs w:val="21"/>
        </w:rPr>
        <w:t>士族</w:t>
      </w:r>
      <w:r w:rsidR="005F1883" w:rsidRPr="00C364E1">
        <w:rPr>
          <w:rFonts w:ascii="华文楷体" w:eastAsia="华文楷体" w:hAnsi="华文楷体" w:hint="eastAsia"/>
          <w:szCs w:val="21"/>
        </w:rPr>
        <w:t>不断斗争，但</w:t>
      </w:r>
      <w:r w:rsidR="000C5BFE" w:rsidRPr="00C364E1">
        <w:rPr>
          <w:rFonts w:ascii="华文楷体" w:eastAsia="华文楷体" w:hAnsi="华文楷体" w:hint="eastAsia"/>
          <w:szCs w:val="21"/>
        </w:rPr>
        <w:t>二者又互相支撑共存，一旦</w:t>
      </w:r>
      <w:r w:rsidR="00416997" w:rsidRPr="00C364E1">
        <w:rPr>
          <w:rFonts w:ascii="华文楷体" w:eastAsia="华文楷体" w:hAnsi="华文楷体" w:hint="eastAsia"/>
          <w:szCs w:val="21"/>
        </w:rPr>
        <w:t>其</w:t>
      </w:r>
      <w:r w:rsidR="000C5BFE" w:rsidRPr="00C364E1">
        <w:rPr>
          <w:rFonts w:ascii="华文楷体" w:eastAsia="华文楷体" w:hAnsi="华文楷体" w:hint="eastAsia"/>
          <w:szCs w:val="21"/>
        </w:rPr>
        <w:t>平衡被破坏，轻则引发</w:t>
      </w:r>
      <w:r w:rsidR="00973892" w:rsidRPr="00C364E1">
        <w:rPr>
          <w:rFonts w:ascii="华文楷体" w:eastAsia="华文楷体" w:hAnsi="华文楷体" w:hint="eastAsia"/>
          <w:szCs w:val="21"/>
        </w:rPr>
        <w:t>政权危机</w:t>
      </w:r>
      <w:r w:rsidR="000C5BFE" w:rsidRPr="00C364E1">
        <w:rPr>
          <w:rFonts w:ascii="华文楷体" w:eastAsia="华文楷体" w:hAnsi="华文楷体" w:hint="eastAsia"/>
          <w:szCs w:val="21"/>
        </w:rPr>
        <w:t>，重则使司马氏政权与门阀政治一同灭亡。</w:t>
      </w:r>
    </w:p>
    <w:p w14:paraId="1B1679D3" w14:textId="29AC8660" w:rsidR="005E02C2" w:rsidRPr="00C364E1" w:rsidRDefault="005E02C2" w:rsidP="005E02C2">
      <w:pPr>
        <w:pStyle w:val="a3"/>
        <w:numPr>
          <w:ilvl w:val="0"/>
          <w:numId w:val="3"/>
        </w:numPr>
        <w:ind w:right="280" w:firstLineChars="0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中央与地方的斗争——荆扬矛盾</w:t>
      </w:r>
    </w:p>
    <w:p w14:paraId="6C48D84C" w14:textId="3E194582" w:rsidR="00C341EF" w:rsidRPr="00C364E1" w:rsidRDefault="000C5BFE" w:rsidP="00932334">
      <w:pPr>
        <w:ind w:right="280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荆扬矛盾，为东晋一朝地缘政治斗争</w:t>
      </w:r>
      <w:r w:rsidR="00416997" w:rsidRPr="00C364E1">
        <w:rPr>
          <w:rFonts w:ascii="华文楷体" w:eastAsia="华文楷体" w:hAnsi="华文楷体" w:hint="eastAsia"/>
          <w:szCs w:val="21"/>
        </w:rPr>
        <w:t>的</w:t>
      </w:r>
      <w:r w:rsidR="0060372A" w:rsidRPr="00C364E1">
        <w:rPr>
          <w:rFonts w:ascii="华文楷体" w:eastAsia="华文楷体" w:hAnsi="华文楷体" w:hint="eastAsia"/>
          <w:szCs w:val="21"/>
        </w:rPr>
        <w:t>主要形态</w:t>
      </w:r>
      <w:r w:rsidRPr="00C364E1">
        <w:rPr>
          <w:rFonts w:ascii="华文楷体" w:eastAsia="华文楷体" w:hAnsi="华文楷体" w:hint="eastAsia"/>
          <w:szCs w:val="21"/>
        </w:rPr>
        <w:t>。</w:t>
      </w:r>
      <w:r w:rsidR="00872666" w:rsidRPr="00C364E1">
        <w:rPr>
          <w:rFonts w:ascii="华文楷体" w:eastAsia="华文楷体" w:hAnsi="华文楷体" w:hint="eastAsia"/>
          <w:szCs w:val="21"/>
        </w:rPr>
        <w:t>江左州府</w:t>
      </w:r>
      <w:r w:rsidR="00441E54" w:rsidRPr="00C364E1">
        <w:rPr>
          <w:rFonts w:ascii="华文楷体" w:eastAsia="华文楷体" w:hAnsi="华文楷体" w:hint="eastAsia"/>
          <w:szCs w:val="21"/>
        </w:rPr>
        <w:t>于</w:t>
      </w:r>
      <w:r w:rsidR="00872666" w:rsidRPr="00C364E1">
        <w:rPr>
          <w:rFonts w:ascii="华文楷体" w:eastAsia="华文楷体" w:hAnsi="华文楷体" w:hint="eastAsia"/>
          <w:szCs w:val="21"/>
        </w:rPr>
        <w:t>门阀斗争中最重要</w:t>
      </w:r>
      <w:r w:rsidR="00416997" w:rsidRPr="00C364E1">
        <w:rPr>
          <w:rFonts w:ascii="华文楷体" w:eastAsia="华文楷体" w:hAnsi="华文楷体" w:hint="eastAsia"/>
          <w:szCs w:val="21"/>
        </w:rPr>
        <w:t>的</w:t>
      </w:r>
      <w:r w:rsidR="00872666" w:rsidRPr="00C364E1">
        <w:rPr>
          <w:rFonts w:ascii="华文楷体" w:eastAsia="华文楷体" w:hAnsi="华文楷体" w:hint="eastAsia"/>
          <w:szCs w:val="21"/>
        </w:rPr>
        <w:t>是</w:t>
      </w:r>
      <w:r w:rsidR="0060372A" w:rsidRPr="00C364E1">
        <w:rPr>
          <w:rFonts w:ascii="华文楷体" w:eastAsia="华文楷体" w:hAnsi="华文楷体" w:hint="eastAsia"/>
          <w:szCs w:val="21"/>
        </w:rPr>
        <w:t>分别</w:t>
      </w:r>
      <w:r w:rsidR="00872666" w:rsidRPr="00C364E1">
        <w:rPr>
          <w:rFonts w:ascii="华文楷体" w:eastAsia="华文楷体" w:hAnsi="华文楷体" w:hint="eastAsia"/>
          <w:szCs w:val="21"/>
        </w:rPr>
        <w:t>代表中央势力</w:t>
      </w:r>
      <w:r w:rsidR="0060372A" w:rsidRPr="00C364E1">
        <w:rPr>
          <w:rFonts w:ascii="华文楷体" w:eastAsia="华文楷体" w:hAnsi="华文楷体" w:hint="eastAsia"/>
          <w:szCs w:val="21"/>
        </w:rPr>
        <w:t>和</w:t>
      </w:r>
      <w:r w:rsidR="00872666" w:rsidRPr="00C364E1">
        <w:rPr>
          <w:rFonts w:ascii="华文楷体" w:eastAsia="华文楷体" w:hAnsi="华文楷体" w:hint="eastAsia"/>
          <w:szCs w:val="21"/>
        </w:rPr>
        <w:t>地方拥兵大族的</w:t>
      </w:r>
      <w:r w:rsidR="00317728" w:rsidRPr="00C364E1">
        <w:rPr>
          <w:rFonts w:ascii="华文楷体" w:eastAsia="华文楷体" w:hAnsi="华文楷体" w:hint="eastAsia"/>
          <w:szCs w:val="21"/>
        </w:rPr>
        <w:t>扬</w:t>
      </w:r>
      <w:r w:rsidR="00872666" w:rsidRPr="00C364E1">
        <w:rPr>
          <w:rFonts w:ascii="华文楷体" w:eastAsia="华文楷体" w:hAnsi="华文楷体" w:hint="eastAsia"/>
          <w:szCs w:val="21"/>
        </w:rPr>
        <w:t>荆</w:t>
      </w:r>
      <w:r w:rsidR="00C341EF" w:rsidRPr="00C364E1">
        <w:rPr>
          <w:rFonts w:ascii="华文楷体" w:eastAsia="华文楷体" w:hAnsi="华文楷体" w:hint="eastAsia"/>
          <w:szCs w:val="21"/>
        </w:rPr>
        <w:t>二</w:t>
      </w:r>
      <w:r w:rsidR="00317728" w:rsidRPr="00C364E1">
        <w:rPr>
          <w:rFonts w:ascii="华文楷体" w:eastAsia="华文楷体" w:hAnsi="华文楷体" w:hint="eastAsia"/>
          <w:szCs w:val="21"/>
        </w:rPr>
        <w:t>州</w:t>
      </w:r>
      <w:r w:rsidR="00C341EF" w:rsidRPr="00C364E1">
        <w:rPr>
          <w:rFonts w:ascii="华文楷体" w:eastAsia="华文楷体" w:hAnsi="华文楷体" w:hint="eastAsia"/>
          <w:szCs w:val="21"/>
        </w:rPr>
        <w:t>。自元帝以来，王敦，</w:t>
      </w:r>
      <w:r w:rsidR="00B90D54" w:rsidRPr="00C364E1">
        <w:rPr>
          <w:rFonts w:ascii="华文楷体" w:eastAsia="华文楷体" w:hAnsi="华文楷体" w:hint="eastAsia"/>
          <w:szCs w:val="21"/>
        </w:rPr>
        <w:t>陶侃，</w:t>
      </w:r>
      <w:r w:rsidR="00C341EF" w:rsidRPr="00C364E1">
        <w:rPr>
          <w:rFonts w:ascii="华文楷体" w:eastAsia="华文楷体" w:hAnsi="华文楷体" w:hint="eastAsia"/>
          <w:szCs w:val="21"/>
        </w:rPr>
        <w:t>庾亮，桓温，桓玄，刘毅等，据</w:t>
      </w:r>
      <w:r w:rsidR="007660ED" w:rsidRPr="00C364E1">
        <w:rPr>
          <w:rFonts w:ascii="华文楷体" w:eastAsia="华文楷体" w:hAnsi="华文楷体" w:hint="eastAsia"/>
          <w:szCs w:val="21"/>
        </w:rPr>
        <w:t>上流以</w:t>
      </w:r>
      <w:r w:rsidR="00317728" w:rsidRPr="00C364E1">
        <w:rPr>
          <w:rFonts w:ascii="华文楷体" w:eastAsia="华文楷体" w:hAnsi="华文楷体" w:hint="eastAsia"/>
          <w:szCs w:val="21"/>
        </w:rPr>
        <w:t>谋</w:t>
      </w:r>
      <w:r w:rsidR="00C341EF" w:rsidRPr="00C364E1">
        <w:rPr>
          <w:rFonts w:ascii="华文楷体" w:eastAsia="华文楷体" w:hAnsi="华文楷体" w:hint="eastAsia"/>
          <w:szCs w:val="21"/>
        </w:rPr>
        <w:t>挑战中央，而</w:t>
      </w:r>
      <w:r w:rsidR="00317728" w:rsidRPr="00C364E1">
        <w:rPr>
          <w:rFonts w:ascii="华文楷体" w:eastAsia="华文楷体" w:hAnsi="华文楷体" w:hint="eastAsia"/>
          <w:szCs w:val="21"/>
        </w:rPr>
        <w:t>掌中枢</w:t>
      </w:r>
      <w:r w:rsidR="00C341EF" w:rsidRPr="00C364E1">
        <w:rPr>
          <w:rFonts w:ascii="华文楷体" w:eastAsia="华文楷体" w:hAnsi="华文楷体" w:hint="eastAsia"/>
          <w:szCs w:val="21"/>
        </w:rPr>
        <w:t>者</w:t>
      </w:r>
      <w:r w:rsidR="00B90D54" w:rsidRPr="00C364E1">
        <w:rPr>
          <w:rFonts w:ascii="华文楷体" w:eastAsia="华文楷体" w:hAnsi="华文楷体" w:hint="eastAsia"/>
          <w:szCs w:val="21"/>
        </w:rPr>
        <w:t>则</w:t>
      </w:r>
      <w:r w:rsidR="00C341EF" w:rsidRPr="00C364E1">
        <w:rPr>
          <w:rFonts w:ascii="华文楷体" w:eastAsia="华文楷体" w:hAnsi="华文楷体" w:hint="eastAsia"/>
          <w:szCs w:val="21"/>
        </w:rPr>
        <w:t>据扬州与之对峙。</w:t>
      </w:r>
      <w:r w:rsidR="00073F0B" w:rsidRPr="00C364E1">
        <w:rPr>
          <w:rFonts w:ascii="华文楷体" w:eastAsia="华文楷体" w:hAnsi="华文楷体" w:hint="eastAsia"/>
          <w:szCs w:val="21"/>
        </w:rPr>
        <w:t>东晋</w:t>
      </w:r>
      <w:r w:rsidR="00441E54" w:rsidRPr="00C364E1">
        <w:rPr>
          <w:rFonts w:ascii="华文楷体" w:eastAsia="华文楷体" w:hAnsi="华文楷体" w:hint="eastAsia"/>
          <w:szCs w:val="21"/>
        </w:rPr>
        <w:t>其他</w:t>
      </w:r>
      <w:r w:rsidR="00073F0B" w:rsidRPr="00C364E1">
        <w:rPr>
          <w:rFonts w:ascii="华文楷体" w:eastAsia="华文楷体" w:hAnsi="华文楷体" w:hint="eastAsia"/>
          <w:szCs w:val="21"/>
        </w:rPr>
        <w:t>诸大州郡皆参与</w:t>
      </w:r>
      <w:r w:rsidR="00441E54" w:rsidRPr="00C364E1">
        <w:rPr>
          <w:rFonts w:ascii="华文楷体" w:eastAsia="华文楷体" w:hAnsi="华文楷体" w:hint="eastAsia"/>
          <w:szCs w:val="21"/>
        </w:rPr>
        <w:t>这场斗争：</w:t>
      </w:r>
      <w:r w:rsidR="00F6318D" w:rsidRPr="00C364E1">
        <w:rPr>
          <w:rFonts w:ascii="华文楷体" w:eastAsia="华文楷体" w:hAnsi="华文楷体" w:hint="eastAsia"/>
          <w:szCs w:val="21"/>
        </w:rPr>
        <w:t>徐州，会稽屯重兵，为扬州股肱</w:t>
      </w:r>
      <w:r w:rsidR="0074227C" w:rsidRPr="00C364E1">
        <w:rPr>
          <w:rFonts w:ascii="华文楷体" w:eastAsia="华文楷体" w:hAnsi="华文楷体" w:hint="eastAsia"/>
          <w:szCs w:val="21"/>
        </w:rPr>
        <w:t>，</w:t>
      </w:r>
      <w:r w:rsidR="00315C5F" w:rsidRPr="00C364E1">
        <w:rPr>
          <w:rFonts w:ascii="华文楷体" w:eastAsia="华文楷体" w:hAnsi="华文楷体" w:hint="eastAsia"/>
          <w:szCs w:val="21"/>
        </w:rPr>
        <w:t>流民，北府诸将屯江北而窥建康</w:t>
      </w:r>
      <w:r w:rsidR="00441E54" w:rsidRPr="00C364E1">
        <w:rPr>
          <w:rFonts w:ascii="华文楷体" w:eastAsia="华文楷体" w:hAnsi="华文楷体" w:hint="eastAsia"/>
          <w:szCs w:val="21"/>
        </w:rPr>
        <w:t>；</w:t>
      </w:r>
      <w:r w:rsidR="00F6318D" w:rsidRPr="00C364E1">
        <w:rPr>
          <w:rFonts w:ascii="华文楷体" w:eastAsia="华文楷体" w:hAnsi="华文楷体" w:hint="eastAsia"/>
          <w:szCs w:val="21"/>
        </w:rPr>
        <w:t>豫州，江州居荆扬之间，</w:t>
      </w:r>
      <w:r w:rsidR="00FE63E3" w:rsidRPr="00C364E1">
        <w:rPr>
          <w:rFonts w:ascii="华文楷体" w:eastAsia="华文楷体" w:hAnsi="华文楷体" w:hint="eastAsia"/>
          <w:szCs w:val="21"/>
        </w:rPr>
        <w:t>历东晋一朝为荆扬之争核心地带，二州归属，反映着上下游势力的此消彼长：陶侃死后，先是庾亮独领江、荆、豫三州刺史，虽出为外官，却能</w:t>
      </w:r>
      <w:r w:rsidR="00E66560" w:rsidRPr="00C364E1">
        <w:rPr>
          <w:rFonts w:ascii="华文楷体" w:eastAsia="华文楷体" w:hAnsi="华文楷体" w:hint="eastAsia"/>
          <w:szCs w:val="21"/>
        </w:rPr>
        <w:t>扼建康朝廷</w:t>
      </w:r>
      <w:r w:rsidR="00702D65" w:rsidRPr="00C364E1">
        <w:rPr>
          <w:rFonts w:ascii="华文楷体" w:eastAsia="华文楷体" w:hAnsi="华文楷体" w:hint="eastAsia"/>
          <w:szCs w:val="21"/>
        </w:rPr>
        <w:t>与王导</w:t>
      </w:r>
      <w:r w:rsidR="00E66560" w:rsidRPr="00C364E1">
        <w:rPr>
          <w:rFonts w:ascii="华文楷体" w:eastAsia="华文楷体" w:hAnsi="华文楷体" w:hint="eastAsia"/>
          <w:szCs w:val="21"/>
        </w:rPr>
        <w:t>之咽喉，对朝政成遥控之势。</w:t>
      </w:r>
      <w:r w:rsidR="00702D65" w:rsidRPr="00C364E1">
        <w:rPr>
          <w:rFonts w:ascii="华文楷体" w:eastAsia="华文楷体" w:hAnsi="华文楷体" w:hint="eastAsia"/>
          <w:szCs w:val="21"/>
        </w:rPr>
        <w:t>王导，庾亮死后，</w:t>
      </w:r>
      <w:r w:rsidR="00441E54" w:rsidRPr="00C364E1">
        <w:rPr>
          <w:rFonts w:ascii="华文楷体" w:eastAsia="华文楷体" w:hAnsi="华文楷体" w:hint="eastAsia"/>
          <w:szCs w:val="21"/>
        </w:rPr>
        <w:t>诸</w:t>
      </w:r>
      <w:r w:rsidR="00702D65" w:rsidRPr="00C364E1">
        <w:rPr>
          <w:rFonts w:ascii="华文楷体" w:eastAsia="华文楷体" w:hAnsi="华文楷体" w:hint="eastAsia"/>
          <w:szCs w:val="21"/>
        </w:rPr>
        <w:t>大族核心人物相继占有江州。江州之归属，几成上下游强弱之晴雨表</w:t>
      </w:r>
      <w:r w:rsidR="006C5E6D" w:rsidRPr="00C364E1">
        <w:rPr>
          <w:rFonts w:ascii="华文楷体" w:eastAsia="华文楷体" w:hAnsi="华文楷体" w:hint="eastAsia"/>
          <w:szCs w:val="21"/>
        </w:rPr>
        <w:t>。</w:t>
      </w:r>
    </w:p>
    <w:p w14:paraId="44B1204D" w14:textId="47FE87D2" w:rsidR="005E02C2" w:rsidRPr="00C364E1" w:rsidRDefault="005E02C2" w:rsidP="005E02C2">
      <w:pPr>
        <w:pStyle w:val="a3"/>
        <w:numPr>
          <w:ilvl w:val="0"/>
          <w:numId w:val="3"/>
        </w:numPr>
        <w:ind w:right="280" w:firstLineChars="0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原有与外来政治势力的矛盾</w:t>
      </w:r>
    </w:p>
    <w:p w14:paraId="2E84D2CB" w14:textId="4AA8D808" w:rsidR="005E02C2" w:rsidRPr="00C364E1" w:rsidRDefault="00702D65" w:rsidP="00702D65">
      <w:pPr>
        <w:ind w:right="280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东晋一朝舞台上重要的政治势力，不</w:t>
      </w:r>
      <w:r w:rsidR="0074227C" w:rsidRPr="00C364E1">
        <w:rPr>
          <w:rFonts w:ascii="华文楷体" w:eastAsia="华文楷体" w:hAnsi="华文楷体" w:hint="eastAsia"/>
          <w:szCs w:val="21"/>
        </w:rPr>
        <w:t>只</w:t>
      </w:r>
      <w:r w:rsidRPr="00C364E1">
        <w:rPr>
          <w:rFonts w:ascii="华文楷体" w:eastAsia="华文楷体" w:hAnsi="华文楷体" w:hint="eastAsia"/>
          <w:szCs w:val="21"/>
        </w:rPr>
        <w:t>皇权和</w:t>
      </w:r>
      <w:r w:rsidR="00BF4F31" w:rsidRPr="00C364E1">
        <w:rPr>
          <w:rFonts w:ascii="华文楷体" w:eastAsia="华文楷体" w:hAnsi="华文楷体" w:hint="eastAsia"/>
          <w:szCs w:val="21"/>
        </w:rPr>
        <w:t>士族</w:t>
      </w:r>
      <w:r w:rsidRPr="00C364E1">
        <w:rPr>
          <w:rFonts w:ascii="华文楷体" w:eastAsia="华文楷体" w:hAnsi="华文楷体" w:hint="eastAsia"/>
          <w:szCs w:val="21"/>
        </w:rPr>
        <w:t>两家。</w:t>
      </w:r>
      <w:r w:rsidR="00317728" w:rsidRPr="00C364E1">
        <w:rPr>
          <w:rFonts w:ascii="华文楷体" w:eastAsia="华文楷体" w:hAnsi="华文楷体" w:hint="eastAsia"/>
          <w:szCs w:val="21"/>
        </w:rPr>
        <w:t>次等</w:t>
      </w:r>
      <w:r w:rsidR="00BF4F31" w:rsidRPr="00C364E1">
        <w:rPr>
          <w:rFonts w:ascii="华文楷体" w:eastAsia="华文楷体" w:hAnsi="华文楷体" w:hint="eastAsia"/>
          <w:szCs w:val="21"/>
        </w:rPr>
        <w:t>士族</w:t>
      </w:r>
      <w:r w:rsidR="002527B6" w:rsidRPr="00C364E1">
        <w:rPr>
          <w:rFonts w:ascii="华文楷体" w:eastAsia="华文楷体" w:hAnsi="华文楷体" w:hint="eastAsia"/>
          <w:szCs w:val="21"/>
        </w:rPr>
        <w:t>和流民</w:t>
      </w:r>
      <w:r w:rsidR="000D5C4D" w:rsidRPr="00C364E1">
        <w:rPr>
          <w:rFonts w:ascii="华文楷体" w:eastAsia="华文楷体" w:hAnsi="华文楷体" w:hint="eastAsia"/>
          <w:szCs w:val="21"/>
        </w:rPr>
        <w:t>帅</w:t>
      </w:r>
      <w:r w:rsidR="002527B6" w:rsidRPr="00C364E1">
        <w:rPr>
          <w:rFonts w:ascii="华文楷体" w:eastAsia="华文楷体" w:hAnsi="华文楷体" w:hint="eastAsia"/>
          <w:szCs w:val="21"/>
        </w:rPr>
        <w:t>，亦发挥着重要的影响。</w:t>
      </w:r>
    </w:p>
    <w:p w14:paraId="1F420CE7" w14:textId="463C272D" w:rsidR="00C16BAD" w:rsidRPr="00C364E1" w:rsidRDefault="004B6724" w:rsidP="00702D65">
      <w:pPr>
        <w:ind w:right="280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流民</w:t>
      </w:r>
      <w:r w:rsidR="000D5C4D" w:rsidRPr="00C364E1">
        <w:rPr>
          <w:rFonts w:ascii="华文楷体" w:eastAsia="华文楷体" w:hAnsi="华文楷体" w:hint="eastAsia"/>
          <w:szCs w:val="21"/>
        </w:rPr>
        <w:t>帅</w:t>
      </w:r>
      <w:r w:rsidRPr="00C364E1">
        <w:rPr>
          <w:rFonts w:ascii="华文楷体" w:eastAsia="华文楷体" w:hAnsi="华文楷体" w:hint="eastAsia"/>
          <w:szCs w:val="21"/>
        </w:rPr>
        <w:t>、次等士族与当权侨姓</w:t>
      </w:r>
      <w:r w:rsidR="00BF4F31" w:rsidRPr="00C364E1">
        <w:rPr>
          <w:rFonts w:ascii="华文楷体" w:eastAsia="华文楷体" w:hAnsi="华文楷体" w:hint="eastAsia"/>
          <w:szCs w:val="21"/>
        </w:rPr>
        <w:t>士族</w:t>
      </w:r>
      <w:r w:rsidR="000C335C">
        <w:rPr>
          <w:rFonts w:ascii="华文楷体" w:eastAsia="华文楷体" w:hAnsi="华文楷体" w:hint="eastAsia"/>
          <w:szCs w:val="21"/>
        </w:rPr>
        <w:t>的</w:t>
      </w:r>
      <w:r w:rsidRPr="00C364E1">
        <w:rPr>
          <w:rFonts w:ascii="华文楷体" w:eastAsia="华文楷体" w:hAnsi="华文楷体" w:hint="eastAsia"/>
          <w:szCs w:val="21"/>
        </w:rPr>
        <w:t>界限，</w:t>
      </w:r>
      <w:r w:rsidR="000D5C4D" w:rsidRPr="00C364E1">
        <w:rPr>
          <w:rFonts w:ascii="华文楷体" w:eastAsia="华文楷体" w:hAnsi="华文楷体" w:hint="eastAsia"/>
          <w:szCs w:val="21"/>
        </w:rPr>
        <w:t>于南渡之前</w:t>
      </w:r>
      <w:r w:rsidRPr="00C364E1">
        <w:rPr>
          <w:rFonts w:ascii="华文楷体" w:eastAsia="华文楷体" w:hAnsi="华文楷体" w:hint="eastAsia"/>
          <w:szCs w:val="21"/>
        </w:rPr>
        <w:t>本不十分明显。</w:t>
      </w:r>
      <w:r w:rsidR="000D5C4D" w:rsidRPr="00C364E1">
        <w:rPr>
          <w:rFonts w:ascii="华文楷体" w:eastAsia="华文楷体" w:hAnsi="华文楷体" w:hint="eastAsia"/>
          <w:szCs w:val="21"/>
        </w:rPr>
        <w:t>南渡后的</w:t>
      </w:r>
      <w:r w:rsidR="00DD01A0" w:rsidRPr="00C364E1">
        <w:rPr>
          <w:rFonts w:ascii="华文楷体" w:eastAsia="华文楷体" w:hAnsi="华文楷体" w:hint="eastAsia"/>
          <w:szCs w:val="21"/>
        </w:rPr>
        <w:t>高门</w:t>
      </w:r>
      <w:r w:rsidR="000D5C4D" w:rsidRPr="00C364E1">
        <w:rPr>
          <w:rFonts w:ascii="华文楷体" w:eastAsia="华文楷体" w:hAnsi="华文楷体" w:hint="eastAsia"/>
          <w:szCs w:val="21"/>
        </w:rPr>
        <w:t>大族，虽</w:t>
      </w:r>
      <w:r w:rsidR="00317728" w:rsidRPr="00C364E1">
        <w:rPr>
          <w:rFonts w:ascii="华文楷体" w:eastAsia="华文楷体" w:hAnsi="华文楷体" w:hint="eastAsia"/>
          <w:szCs w:val="21"/>
        </w:rPr>
        <w:t>然</w:t>
      </w:r>
      <w:r w:rsidR="000D5C4D" w:rsidRPr="00C364E1">
        <w:rPr>
          <w:rFonts w:ascii="华文楷体" w:eastAsia="华文楷体" w:hAnsi="华文楷体" w:hint="eastAsia"/>
          <w:szCs w:val="21"/>
        </w:rPr>
        <w:t>常自夸先世之隆，然</w:t>
      </w:r>
      <w:r w:rsidR="00317728" w:rsidRPr="00C364E1">
        <w:rPr>
          <w:rFonts w:ascii="华文楷体" w:eastAsia="华文楷体" w:hAnsi="华文楷体" w:hint="eastAsia"/>
          <w:szCs w:val="21"/>
        </w:rPr>
        <w:t>而</w:t>
      </w:r>
      <w:r w:rsidR="000D5C4D" w:rsidRPr="00C364E1">
        <w:rPr>
          <w:rFonts w:ascii="华文楷体" w:eastAsia="华文楷体" w:hAnsi="华文楷体" w:hint="eastAsia"/>
          <w:szCs w:val="21"/>
        </w:rPr>
        <w:t>南迁前往往并非</w:t>
      </w:r>
      <w:r w:rsidR="00317728" w:rsidRPr="00C364E1">
        <w:rPr>
          <w:rFonts w:ascii="华文楷体" w:eastAsia="华文楷体" w:hAnsi="华文楷体" w:hint="eastAsia"/>
          <w:szCs w:val="21"/>
        </w:rPr>
        <w:t>北方</w:t>
      </w:r>
      <w:r w:rsidR="000D5C4D" w:rsidRPr="00C364E1">
        <w:rPr>
          <w:rFonts w:ascii="华文楷体" w:eastAsia="华文楷体" w:hAnsi="华文楷体" w:hint="eastAsia"/>
          <w:szCs w:val="21"/>
        </w:rPr>
        <w:t>顶级大宗</w:t>
      </w:r>
      <w:r w:rsidR="00317728" w:rsidRPr="00C364E1">
        <w:rPr>
          <w:rStyle w:val="a6"/>
          <w:rFonts w:ascii="华文楷体" w:eastAsia="华文楷体" w:hAnsi="华文楷体"/>
          <w:szCs w:val="21"/>
        </w:rPr>
        <w:footnoteReference w:id="6"/>
      </w:r>
      <w:r w:rsidR="000D5C4D" w:rsidRPr="00C364E1">
        <w:rPr>
          <w:rFonts w:ascii="华文楷体" w:eastAsia="华文楷体" w:hAnsi="华文楷体" w:hint="eastAsia"/>
          <w:szCs w:val="21"/>
        </w:rPr>
        <w:t>。</w:t>
      </w:r>
      <w:r w:rsidR="0074227C" w:rsidRPr="00C364E1">
        <w:rPr>
          <w:rFonts w:ascii="华文楷体" w:eastAsia="华文楷体" w:hAnsi="华文楷体" w:hint="eastAsia"/>
          <w:szCs w:val="21"/>
        </w:rPr>
        <w:t>高门士族与次等士族之分野，大多来源于南渡时的机缘巧合</w:t>
      </w:r>
      <w:r w:rsidR="002671A9" w:rsidRPr="00C364E1">
        <w:rPr>
          <w:rFonts w:ascii="华文楷体" w:eastAsia="华文楷体" w:hAnsi="华文楷体" w:hint="eastAsia"/>
          <w:szCs w:val="21"/>
        </w:rPr>
        <w:t>。北来</w:t>
      </w:r>
      <w:r w:rsidR="000C335C">
        <w:rPr>
          <w:rFonts w:ascii="华文楷体" w:eastAsia="华文楷体" w:hAnsi="华文楷体" w:hint="eastAsia"/>
          <w:szCs w:val="21"/>
        </w:rPr>
        <w:t>的</w:t>
      </w:r>
      <w:r w:rsidR="002671A9" w:rsidRPr="00C364E1">
        <w:rPr>
          <w:rFonts w:ascii="华文楷体" w:eastAsia="华文楷体" w:hAnsi="华文楷体" w:hint="eastAsia"/>
          <w:szCs w:val="21"/>
        </w:rPr>
        <w:t>流民帅，亦</w:t>
      </w:r>
      <w:r w:rsidR="00D918E8" w:rsidRPr="00C364E1">
        <w:rPr>
          <w:rFonts w:ascii="华文楷体" w:eastAsia="华文楷体" w:hAnsi="华文楷体" w:hint="eastAsia"/>
          <w:szCs w:val="21"/>
        </w:rPr>
        <w:t>常</w:t>
      </w:r>
      <w:r w:rsidR="002671A9" w:rsidRPr="00C364E1">
        <w:rPr>
          <w:rFonts w:ascii="华文楷体" w:eastAsia="华文楷体" w:hAnsi="华文楷体" w:hint="eastAsia"/>
          <w:szCs w:val="21"/>
        </w:rPr>
        <w:t>有</w:t>
      </w:r>
      <w:r w:rsidR="00317728" w:rsidRPr="00C364E1">
        <w:rPr>
          <w:rFonts w:ascii="华文楷体" w:eastAsia="华文楷体" w:hAnsi="华文楷体" w:hint="eastAsia"/>
          <w:szCs w:val="21"/>
        </w:rPr>
        <w:t>一定</w:t>
      </w:r>
      <w:r w:rsidR="002671A9" w:rsidRPr="00C364E1">
        <w:rPr>
          <w:rFonts w:ascii="华文楷体" w:eastAsia="华文楷体" w:hAnsi="华文楷体" w:hint="eastAsia"/>
          <w:szCs w:val="21"/>
        </w:rPr>
        <w:t>社会地位</w:t>
      </w:r>
      <w:r w:rsidR="0074227C" w:rsidRPr="00C364E1">
        <w:rPr>
          <w:rFonts w:ascii="华文楷体" w:eastAsia="华文楷体" w:hAnsi="华文楷体" w:hint="eastAsia"/>
          <w:szCs w:val="21"/>
        </w:rPr>
        <w:t>——</w:t>
      </w:r>
      <w:r w:rsidR="002671A9" w:rsidRPr="00C364E1">
        <w:rPr>
          <w:rFonts w:ascii="华文楷体" w:eastAsia="华文楷体" w:hAnsi="华文楷体" w:hint="eastAsia"/>
          <w:szCs w:val="21"/>
        </w:rPr>
        <w:t>例如郗鉴，即兼有流民帅和门阀</w:t>
      </w:r>
      <w:r w:rsidR="00894FB8" w:rsidRPr="00C364E1">
        <w:rPr>
          <w:rFonts w:ascii="华文楷体" w:eastAsia="华文楷体" w:hAnsi="华文楷体" w:hint="eastAsia"/>
          <w:szCs w:val="21"/>
        </w:rPr>
        <w:t>人物</w:t>
      </w:r>
      <w:r w:rsidR="002671A9" w:rsidRPr="00C364E1">
        <w:rPr>
          <w:rFonts w:ascii="华文楷体" w:eastAsia="华文楷体" w:hAnsi="华文楷体" w:hint="eastAsia"/>
          <w:szCs w:val="21"/>
        </w:rPr>
        <w:t>的双重身份，而身为次等士族的</w:t>
      </w:r>
      <w:r w:rsidR="0013234D" w:rsidRPr="00C364E1">
        <w:rPr>
          <w:rFonts w:ascii="华文楷体" w:eastAsia="华文楷体" w:hAnsi="华文楷体" w:hint="eastAsia"/>
          <w:szCs w:val="21"/>
        </w:rPr>
        <w:t>卢循，杨佺期，</w:t>
      </w:r>
      <w:r w:rsidR="00DD01A0" w:rsidRPr="00C364E1">
        <w:rPr>
          <w:rFonts w:ascii="华文楷体" w:eastAsia="华文楷体" w:hAnsi="华文楷体" w:hint="eastAsia"/>
          <w:szCs w:val="21"/>
        </w:rPr>
        <w:t>则</w:t>
      </w:r>
      <w:r w:rsidR="0013234D" w:rsidRPr="00C364E1">
        <w:rPr>
          <w:rFonts w:ascii="华文楷体" w:eastAsia="华文楷体" w:hAnsi="华文楷体" w:hint="eastAsia"/>
          <w:szCs w:val="21"/>
        </w:rPr>
        <w:t>是北方高门之后。流民帅与次等士族参与政治，主要是</w:t>
      </w:r>
      <w:r w:rsidR="00894FB8" w:rsidRPr="00C364E1">
        <w:rPr>
          <w:rFonts w:ascii="华文楷体" w:eastAsia="华文楷体" w:hAnsi="华文楷体" w:hint="eastAsia"/>
          <w:szCs w:val="21"/>
        </w:rPr>
        <w:t>通过</w:t>
      </w:r>
      <w:r w:rsidR="0074227C" w:rsidRPr="00C364E1">
        <w:rPr>
          <w:rFonts w:ascii="华文楷体" w:eastAsia="华文楷体" w:hAnsi="华文楷体" w:hint="eastAsia"/>
          <w:szCs w:val="21"/>
        </w:rPr>
        <w:t>操纵</w:t>
      </w:r>
      <w:r w:rsidR="0013234D" w:rsidRPr="00C364E1">
        <w:rPr>
          <w:rFonts w:ascii="华文楷体" w:eastAsia="华文楷体" w:hAnsi="华文楷体" w:hint="eastAsia"/>
          <w:szCs w:val="21"/>
        </w:rPr>
        <w:t>兵</w:t>
      </w:r>
      <w:r w:rsidR="00894FB8" w:rsidRPr="00C364E1">
        <w:rPr>
          <w:rFonts w:ascii="华文楷体" w:eastAsia="华文楷体" w:hAnsi="华文楷体" w:hint="eastAsia"/>
          <w:szCs w:val="21"/>
        </w:rPr>
        <w:t>权</w:t>
      </w:r>
      <w:r w:rsidR="0013234D" w:rsidRPr="00C364E1">
        <w:rPr>
          <w:rFonts w:ascii="华文楷体" w:eastAsia="华文楷体" w:hAnsi="华文楷体" w:hint="eastAsia"/>
          <w:szCs w:val="21"/>
        </w:rPr>
        <w:t>：东晋</w:t>
      </w:r>
      <w:r w:rsidR="00D918E8" w:rsidRPr="00C364E1">
        <w:rPr>
          <w:rFonts w:ascii="华文楷体" w:eastAsia="华文楷体" w:hAnsi="华文楷体" w:hint="eastAsia"/>
          <w:szCs w:val="21"/>
        </w:rPr>
        <w:t>为了防御</w:t>
      </w:r>
      <w:r w:rsidR="0013234D" w:rsidRPr="00C364E1">
        <w:rPr>
          <w:rFonts w:ascii="华文楷体" w:eastAsia="华文楷体" w:hAnsi="华文楷体" w:hint="eastAsia"/>
          <w:szCs w:val="21"/>
        </w:rPr>
        <w:t>北方民族，先有征发流民</w:t>
      </w:r>
      <w:r w:rsidR="004603A4" w:rsidRPr="00C364E1">
        <w:rPr>
          <w:rFonts w:ascii="华文楷体" w:eastAsia="华文楷体" w:hAnsi="华文楷体" w:hint="eastAsia"/>
          <w:szCs w:val="21"/>
        </w:rPr>
        <w:t>，后有建北府兵之举。于东晋政局中，流民</w:t>
      </w:r>
      <w:r w:rsidR="00E6611B" w:rsidRPr="00C364E1">
        <w:rPr>
          <w:rFonts w:ascii="华文楷体" w:eastAsia="华文楷体" w:hAnsi="华文楷体" w:hint="eastAsia"/>
          <w:szCs w:val="21"/>
        </w:rPr>
        <w:t>和次等士族</w:t>
      </w:r>
      <w:r w:rsidR="004603A4" w:rsidRPr="00C364E1">
        <w:rPr>
          <w:rFonts w:ascii="华文楷体" w:eastAsia="华文楷体" w:hAnsi="华文楷体" w:hint="eastAsia"/>
          <w:szCs w:val="21"/>
        </w:rPr>
        <w:t>势力起初</w:t>
      </w:r>
      <w:r w:rsidR="00894FB8" w:rsidRPr="00C364E1">
        <w:rPr>
          <w:rFonts w:ascii="华文楷体" w:eastAsia="华文楷体" w:hAnsi="华文楷体" w:hint="eastAsia"/>
          <w:szCs w:val="21"/>
        </w:rPr>
        <w:t>与</w:t>
      </w:r>
      <w:r w:rsidR="004603A4" w:rsidRPr="00C364E1">
        <w:rPr>
          <w:rFonts w:ascii="华文楷体" w:eastAsia="华文楷体" w:hAnsi="华文楷体" w:hint="eastAsia"/>
          <w:szCs w:val="21"/>
        </w:rPr>
        <w:t>晋廷保持</w:t>
      </w:r>
      <w:r w:rsidR="00DD01A0" w:rsidRPr="00C364E1">
        <w:rPr>
          <w:rFonts w:ascii="华文楷体" w:eastAsia="华文楷体" w:hAnsi="华文楷体" w:hint="eastAsia"/>
          <w:szCs w:val="21"/>
        </w:rPr>
        <w:t>若即若离</w:t>
      </w:r>
      <w:r w:rsidR="000C335C">
        <w:rPr>
          <w:rFonts w:ascii="华文楷体" w:eastAsia="华文楷体" w:hAnsi="华文楷体" w:hint="eastAsia"/>
          <w:szCs w:val="21"/>
        </w:rPr>
        <w:t>的</w:t>
      </w:r>
      <w:r w:rsidR="00DD01A0" w:rsidRPr="00C364E1">
        <w:rPr>
          <w:rFonts w:ascii="华文楷体" w:eastAsia="华文楷体" w:hAnsi="华文楷体" w:hint="eastAsia"/>
          <w:szCs w:val="21"/>
        </w:rPr>
        <w:t>关系</w:t>
      </w:r>
      <w:r w:rsidR="004603A4" w:rsidRPr="00C364E1">
        <w:rPr>
          <w:rFonts w:ascii="华文楷体" w:eastAsia="华文楷体" w:hAnsi="华文楷体" w:hint="eastAsia"/>
          <w:szCs w:val="21"/>
        </w:rPr>
        <w:t>以求自保，</w:t>
      </w:r>
      <w:r w:rsidR="0074227C" w:rsidRPr="00C364E1">
        <w:rPr>
          <w:rFonts w:ascii="华文楷体" w:eastAsia="华文楷体" w:hAnsi="华文楷体" w:hint="eastAsia"/>
          <w:szCs w:val="21"/>
        </w:rPr>
        <w:t>同时</w:t>
      </w:r>
      <w:r w:rsidR="004603A4" w:rsidRPr="00C364E1">
        <w:rPr>
          <w:rFonts w:ascii="华文楷体" w:eastAsia="华文楷体" w:hAnsi="华文楷体" w:hint="eastAsia"/>
          <w:szCs w:val="21"/>
        </w:rPr>
        <w:t>直接</w:t>
      </w:r>
      <w:r w:rsidR="00DD01A0" w:rsidRPr="00C364E1">
        <w:rPr>
          <w:rFonts w:ascii="华文楷体" w:eastAsia="华文楷体" w:hAnsi="华文楷体" w:hint="eastAsia"/>
          <w:szCs w:val="21"/>
        </w:rPr>
        <w:t>或</w:t>
      </w:r>
      <w:r w:rsidR="004603A4" w:rsidRPr="00C364E1">
        <w:rPr>
          <w:rFonts w:ascii="华文楷体" w:eastAsia="华文楷体" w:hAnsi="华文楷体" w:hint="eastAsia"/>
          <w:szCs w:val="21"/>
        </w:rPr>
        <w:t>间接地参与门阀间的博弈</w:t>
      </w:r>
      <w:r w:rsidR="00DD01A0" w:rsidRPr="00C364E1">
        <w:rPr>
          <w:rFonts w:ascii="华文楷体" w:eastAsia="华文楷体" w:hAnsi="华文楷体" w:hint="eastAsia"/>
          <w:szCs w:val="21"/>
        </w:rPr>
        <w:t>：</w:t>
      </w:r>
      <w:r w:rsidR="00D918E8" w:rsidRPr="00C364E1">
        <w:rPr>
          <w:rFonts w:ascii="华文楷体" w:eastAsia="华文楷体" w:hAnsi="华文楷体" w:hint="eastAsia"/>
          <w:szCs w:val="21"/>
        </w:rPr>
        <w:t>先</w:t>
      </w:r>
      <w:r w:rsidR="004603A4" w:rsidRPr="00C364E1">
        <w:rPr>
          <w:rFonts w:ascii="华文楷体" w:eastAsia="华文楷体" w:hAnsi="华文楷体" w:hint="eastAsia"/>
          <w:szCs w:val="21"/>
        </w:rPr>
        <w:t>有流民帅助扬以平王敦之乱，又有</w:t>
      </w:r>
      <w:r w:rsidR="00E6611B" w:rsidRPr="00C364E1">
        <w:rPr>
          <w:rFonts w:ascii="华文楷体" w:eastAsia="华文楷体" w:hAnsi="华文楷体" w:hint="eastAsia"/>
          <w:szCs w:val="21"/>
        </w:rPr>
        <w:t>苏峻、祖约之乱，危及</w:t>
      </w:r>
      <w:r w:rsidR="0074227C" w:rsidRPr="00C364E1">
        <w:rPr>
          <w:rFonts w:ascii="华文楷体" w:eastAsia="华文楷体" w:hAnsi="华文楷体" w:hint="eastAsia"/>
          <w:szCs w:val="21"/>
        </w:rPr>
        <w:t>建康</w:t>
      </w:r>
      <w:r w:rsidR="00E6611B" w:rsidRPr="00C364E1">
        <w:rPr>
          <w:rFonts w:ascii="华文楷体" w:eastAsia="华文楷体" w:hAnsi="华文楷体" w:hint="eastAsia"/>
          <w:szCs w:val="21"/>
        </w:rPr>
        <w:t>；</w:t>
      </w:r>
      <w:r w:rsidR="00D7712C" w:rsidRPr="00C364E1">
        <w:rPr>
          <w:rFonts w:ascii="华文楷体" w:eastAsia="华文楷体" w:hAnsi="华文楷体" w:hint="eastAsia"/>
          <w:szCs w:val="21"/>
        </w:rPr>
        <w:t>日后</w:t>
      </w:r>
      <w:r w:rsidR="00E6611B" w:rsidRPr="00C364E1">
        <w:rPr>
          <w:rFonts w:ascii="华文楷体" w:eastAsia="华文楷体" w:hAnsi="华文楷体" w:hint="eastAsia"/>
          <w:szCs w:val="21"/>
        </w:rPr>
        <w:t>则</w:t>
      </w:r>
      <w:r w:rsidR="00D7712C" w:rsidRPr="00C364E1">
        <w:rPr>
          <w:rFonts w:ascii="华文楷体" w:eastAsia="华文楷体" w:hAnsi="华文楷体" w:hint="eastAsia"/>
          <w:szCs w:val="21"/>
        </w:rPr>
        <w:t>后来居上、</w:t>
      </w:r>
      <w:r w:rsidR="00E6611B" w:rsidRPr="00C364E1">
        <w:rPr>
          <w:rFonts w:ascii="华文楷体" w:eastAsia="华文楷体" w:hAnsi="华文楷体" w:hint="eastAsia"/>
          <w:szCs w:val="21"/>
        </w:rPr>
        <w:t>逐渐走上历史舞台中央</w:t>
      </w:r>
      <w:r w:rsidR="0074227C" w:rsidRPr="00C364E1">
        <w:rPr>
          <w:rFonts w:ascii="华文楷体" w:eastAsia="华文楷体" w:hAnsi="华文楷体" w:hint="eastAsia"/>
          <w:szCs w:val="21"/>
        </w:rPr>
        <w:t>——</w:t>
      </w:r>
      <w:r w:rsidR="00D7712C" w:rsidRPr="00C364E1">
        <w:rPr>
          <w:rFonts w:ascii="华文楷体" w:eastAsia="华文楷体" w:hAnsi="华文楷体" w:hint="eastAsia"/>
          <w:szCs w:val="21"/>
        </w:rPr>
        <w:t>北府刘牢之之</w:t>
      </w:r>
      <w:r w:rsidR="0074227C" w:rsidRPr="00C364E1">
        <w:rPr>
          <w:rFonts w:ascii="华文楷体" w:eastAsia="华文楷体" w:hAnsi="华文楷体" w:hint="eastAsia"/>
          <w:szCs w:val="21"/>
        </w:rPr>
        <w:t>倒戈</w:t>
      </w:r>
      <w:r w:rsidR="00D7712C" w:rsidRPr="00C364E1">
        <w:rPr>
          <w:rFonts w:ascii="华文楷体" w:eastAsia="华文楷体" w:hAnsi="华文楷体" w:hint="eastAsia"/>
          <w:szCs w:val="21"/>
        </w:rPr>
        <w:t>，导致了王恭的兵败身死</w:t>
      </w:r>
      <w:r w:rsidR="00A55B0B" w:rsidRPr="00C364E1">
        <w:rPr>
          <w:rStyle w:val="a6"/>
          <w:rFonts w:ascii="华文楷体" w:eastAsia="华文楷体" w:hAnsi="华文楷体"/>
          <w:szCs w:val="21"/>
        </w:rPr>
        <w:footnoteReference w:id="7"/>
      </w:r>
      <w:r w:rsidR="00D7712C" w:rsidRPr="00C364E1">
        <w:rPr>
          <w:rFonts w:ascii="华文楷体" w:eastAsia="华文楷体" w:hAnsi="华文楷体" w:hint="eastAsia"/>
          <w:szCs w:val="21"/>
        </w:rPr>
        <w:t>，而次等士族孙恩</w:t>
      </w:r>
      <w:r w:rsidR="00894FB8" w:rsidRPr="00C364E1">
        <w:rPr>
          <w:rFonts w:ascii="华文楷体" w:eastAsia="华文楷体" w:hAnsi="华文楷体" w:hint="eastAsia"/>
          <w:szCs w:val="21"/>
        </w:rPr>
        <w:t>和</w:t>
      </w:r>
      <w:r w:rsidR="00D7712C" w:rsidRPr="00C364E1">
        <w:rPr>
          <w:rFonts w:ascii="华文楷体" w:eastAsia="华文楷体" w:hAnsi="华文楷体" w:hint="eastAsia"/>
          <w:szCs w:val="21"/>
        </w:rPr>
        <w:t>北府将刘裕，更是</w:t>
      </w:r>
      <w:r w:rsidR="00894FB8" w:rsidRPr="00C364E1">
        <w:rPr>
          <w:rFonts w:ascii="华文楷体" w:eastAsia="华文楷体" w:hAnsi="华文楷体" w:hint="eastAsia"/>
          <w:szCs w:val="21"/>
        </w:rPr>
        <w:t>直接</w:t>
      </w:r>
      <w:r w:rsidR="00D7712C" w:rsidRPr="00C364E1">
        <w:rPr>
          <w:rFonts w:ascii="华文楷体" w:eastAsia="华文楷体" w:hAnsi="华文楷体" w:hint="eastAsia"/>
          <w:szCs w:val="21"/>
        </w:rPr>
        <w:t>成为了东晋政权的掘墓人。</w:t>
      </w:r>
    </w:p>
    <w:p w14:paraId="62F9DC3A" w14:textId="2BCC45A2" w:rsidR="00F26966" w:rsidRPr="00C364E1" w:rsidRDefault="00F26966" w:rsidP="005E02C2">
      <w:pPr>
        <w:pStyle w:val="a3"/>
        <w:numPr>
          <w:ilvl w:val="0"/>
          <w:numId w:val="3"/>
        </w:numPr>
        <w:ind w:right="280" w:firstLineChars="0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门阀之间的矛盾</w:t>
      </w:r>
    </w:p>
    <w:p w14:paraId="56982481" w14:textId="50843C56" w:rsidR="00D7712C" w:rsidRPr="00C364E1" w:rsidRDefault="00D7712C" w:rsidP="00D7712C">
      <w:pPr>
        <w:ind w:right="280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门阀之间矛盾</w:t>
      </w:r>
      <w:r w:rsidR="00C0449D">
        <w:rPr>
          <w:rFonts w:ascii="华文楷体" w:eastAsia="华文楷体" w:hAnsi="华文楷体" w:hint="eastAsia"/>
          <w:szCs w:val="21"/>
        </w:rPr>
        <w:t>的</w:t>
      </w:r>
      <w:r w:rsidR="0074227C" w:rsidRPr="00C364E1">
        <w:rPr>
          <w:rFonts w:ascii="华文楷体" w:eastAsia="华文楷体" w:hAnsi="华文楷体" w:hint="eastAsia"/>
          <w:szCs w:val="21"/>
        </w:rPr>
        <w:t>性质，</w:t>
      </w:r>
      <w:r w:rsidRPr="00C364E1">
        <w:rPr>
          <w:rFonts w:ascii="华文楷体" w:eastAsia="华文楷体" w:hAnsi="华文楷体" w:hint="eastAsia"/>
          <w:szCs w:val="21"/>
        </w:rPr>
        <w:t>更</w:t>
      </w:r>
      <w:r w:rsidR="0074227C" w:rsidRPr="00C364E1">
        <w:rPr>
          <w:rFonts w:ascii="华文楷体" w:eastAsia="华文楷体" w:hAnsi="华文楷体" w:hint="eastAsia"/>
          <w:szCs w:val="21"/>
        </w:rPr>
        <w:t>像是</w:t>
      </w:r>
      <w:r w:rsidR="00894FB8" w:rsidRPr="00C364E1">
        <w:rPr>
          <w:rFonts w:ascii="华文楷体" w:eastAsia="华文楷体" w:hAnsi="华文楷体" w:hint="eastAsia"/>
          <w:szCs w:val="21"/>
        </w:rPr>
        <w:t>纯粹的</w:t>
      </w:r>
      <w:r w:rsidRPr="00C364E1">
        <w:rPr>
          <w:rFonts w:ascii="华文楷体" w:eastAsia="华文楷体" w:hAnsi="华文楷体" w:hint="eastAsia"/>
          <w:szCs w:val="21"/>
        </w:rPr>
        <w:t>权力斗争</w:t>
      </w:r>
      <w:r w:rsidR="004E3E99" w:rsidRPr="00C364E1">
        <w:rPr>
          <w:rFonts w:ascii="华文楷体" w:eastAsia="华文楷体" w:hAnsi="华文楷体" w:hint="eastAsia"/>
          <w:szCs w:val="21"/>
        </w:rPr>
        <w:t>，</w:t>
      </w:r>
      <w:r w:rsidR="0074227C" w:rsidRPr="00C364E1">
        <w:rPr>
          <w:rFonts w:ascii="华文楷体" w:eastAsia="华文楷体" w:hAnsi="华文楷体" w:hint="eastAsia"/>
          <w:szCs w:val="21"/>
        </w:rPr>
        <w:t>这一矛盾</w:t>
      </w:r>
      <w:r w:rsidR="004E3E99" w:rsidRPr="00C364E1">
        <w:rPr>
          <w:rFonts w:ascii="华文楷体" w:eastAsia="华文楷体" w:hAnsi="华文楷体" w:hint="eastAsia"/>
          <w:szCs w:val="21"/>
        </w:rPr>
        <w:t>在东晋诸矛盾中烈度最高，持续最久，相关史料也最清晰丰富，</w:t>
      </w:r>
      <w:r w:rsidR="0074227C" w:rsidRPr="00C364E1">
        <w:rPr>
          <w:rFonts w:ascii="华文楷体" w:eastAsia="华文楷体" w:hAnsi="华文楷体" w:hint="eastAsia"/>
          <w:szCs w:val="21"/>
        </w:rPr>
        <w:t>史家</w:t>
      </w:r>
      <w:r w:rsidR="004E3E99" w:rsidRPr="00C364E1">
        <w:rPr>
          <w:rFonts w:ascii="华文楷体" w:eastAsia="华文楷体" w:hAnsi="华文楷体" w:hint="eastAsia"/>
          <w:szCs w:val="21"/>
        </w:rPr>
        <w:t>多有研究，本书简明地勾勒出了其中脉络：</w:t>
      </w:r>
      <w:r w:rsidR="00EC40CD" w:rsidRPr="00C364E1">
        <w:rPr>
          <w:rFonts w:ascii="华文楷体" w:eastAsia="华文楷体" w:hAnsi="华文楷体" w:hint="eastAsia"/>
          <w:szCs w:val="21"/>
        </w:rPr>
        <w:t>门阀</w:t>
      </w:r>
      <w:r w:rsidR="00EC40CD" w:rsidRPr="00C364E1">
        <w:rPr>
          <w:rFonts w:ascii="华文楷体" w:eastAsia="华文楷体" w:hAnsi="华文楷体" w:hint="eastAsia"/>
          <w:szCs w:val="21"/>
        </w:rPr>
        <w:lastRenderedPageBreak/>
        <w:t>政治</w:t>
      </w:r>
      <w:r w:rsidR="000C335C">
        <w:rPr>
          <w:rFonts w:ascii="华文楷体" w:eastAsia="华文楷体" w:hAnsi="华文楷体" w:hint="eastAsia"/>
          <w:szCs w:val="21"/>
        </w:rPr>
        <w:t>的</w:t>
      </w:r>
      <w:r w:rsidR="00EC40CD" w:rsidRPr="00C364E1">
        <w:rPr>
          <w:rFonts w:ascii="华文楷体" w:eastAsia="华文楷体" w:hAnsi="华文楷体" w:hint="eastAsia"/>
          <w:szCs w:val="21"/>
        </w:rPr>
        <w:t>稳定与生机，正</w:t>
      </w:r>
      <w:r w:rsidR="00894FB8" w:rsidRPr="00C364E1">
        <w:rPr>
          <w:rFonts w:ascii="华文楷体" w:eastAsia="华文楷体" w:hAnsi="华文楷体" w:hint="eastAsia"/>
          <w:szCs w:val="21"/>
        </w:rPr>
        <w:t>源于</w:t>
      </w:r>
      <w:r w:rsidR="00EC40CD" w:rsidRPr="00C364E1">
        <w:rPr>
          <w:rFonts w:ascii="华文楷体" w:eastAsia="华文楷体" w:hAnsi="华文楷体" w:hint="eastAsia"/>
          <w:szCs w:val="21"/>
        </w:rPr>
        <w:t>诸门阀间</w:t>
      </w:r>
      <w:r w:rsidR="00C0449D">
        <w:rPr>
          <w:rFonts w:ascii="华文楷体" w:eastAsia="华文楷体" w:hAnsi="华文楷体" w:hint="eastAsia"/>
          <w:szCs w:val="21"/>
        </w:rPr>
        <w:t>的</w:t>
      </w:r>
      <w:r w:rsidR="00EC40CD" w:rsidRPr="00C364E1">
        <w:rPr>
          <w:rFonts w:ascii="华文楷体" w:eastAsia="华文楷体" w:hAnsi="华文楷体" w:hint="eastAsia"/>
          <w:szCs w:val="21"/>
        </w:rPr>
        <w:t>相互制衡，</w:t>
      </w:r>
      <w:r w:rsidR="00894FB8" w:rsidRPr="00C364E1">
        <w:rPr>
          <w:rFonts w:ascii="华文楷体" w:eastAsia="华文楷体" w:hAnsi="华文楷体" w:hint="eastAsia"/>
          <w:szCs w:val="21"/>
        </w:rPr>
        <w:t>这种生机</w:t>
      </w:r>
      <w:r w:rsidR="00EC40CD" w:rsidRPr="00C364E1">
        <w:rPr>
          <w:rFonts w:ascii="华文楷体" w:eastAsia="华文楷体" w:hAnsi="华文楷体" w:hint="eastAsia"/>
          <w:szCs w:val="21"/>
        </w:rPr>
        <w:t>以晋初王，庾，陶，郗诸势力</w:t>
      </w:r>
      <w:r w:rsidR="00894FB8" w:rsidRPr="00C364E1">
        <w:rPr>
          <w:rFonts w:ascii="华文楷体" w:eastAsia="华文楷体" w:hAnsi="华文楷体" w:hint="eastAsia"/>
          <w:szCs w:val="21"/>
        </w:rPr>
        <w:t>并存</w:t>
      </w:r>
      <w:r w:rsidR="00EC40CD" w:rsidRPr="00C364E1">
        <w:rPr>
          <w:rFonts w:ascii="华文楷体" w:eastAsia="华文楷体" w:hAnsi="华文楷体" w:hint="eastAsia"/>
          <w:szCs w:val="21"/>
        </w:rPr>
        <w:t>时</w:t>
      </w:r>
      <w:r w:rsidR="00894FB8" w:rsidRPr="00C364E1">
        <w:rPr>
          <w:rFonts w:ascii="华文楷体" w:eastAsia="华文楷体" w:hAnsi="华文楷体" w:hint="eastAsia"/>
          <w:szCs w:val="21"/>
        </w:rPr>
        <w:t>最盛</w:t>
      </w:r>
      <w:r w:rsidR="00C0449D">
        <w:rPr>
          <w:rFonts w:ascii="华文楷体" w:eastAsia="华文楷体" w:hAnsi="华文楷体" w:hint="eastAsia"/>
          <w:szCs w:val="21"/>
        </w:rPr>
        <w:t>；</w:t>
      </w:r>
      <w:r w:rsidR="006046CC" w:rsidRPr="00C364E1">
        <w:rPr>
          <w:rFonts w:ascii="华文楷体" w:eastAsia="华文楷体" w:hAnsi="华文楷体" w:hint="eastAsia"/>
          <w:szCs w:val="21"/>
        </w:rPr>
        <w:t>桓温死后</w:t>
      </w:r>
      <w:r w:rsidR="00EC40CD" w:rsidRPr="00C364E1">
        <w:rPr>
          <w:rFonts w:ascii="华文楷体" w:eastAsia="华文楷体" w:hAnsi="华文楷体" w:hint="eastAsia"/>
          <w:szCs w:val="21"/>
        </w:rPr>
        <w:t>谢安，王坦之，桓冲</w:t>
      </w:r>
      <w:r w:rsidR="006046CC" w:rsidRPr="00C364E1">
        <w:rPr>
          <w:rFonts w:ascii="华文楷体" w:eastAsia="华文楷体" w:hAnsi="华文楷体" w:hint="eastAsia"/>
          <w:szCs w:val="21"/>
        </w:rPr>
        <w:t>之间政治平衡的形成，亦使门阀政治得以继续维持数十年。而门阀政治本身的内在矛盾决定着这种平衡的不稳定：诸门阀</w:t>
      </w:r>
      <w:r w:rsidR="00BF4F31" w:rsidRPr="00C364E1">
        <w:rPr>
          <w:rFonts w:ascii="华文楷体" w:eastAsia="华文楷体" w:hAnsi="华文楷体" w:hint="eastAsia"/>
          <w:szCs w:val="21"/>
        </w:rPr>
        <w:t>士族</w:t>
      </w:r>
      <w:r w:rsidR="006046CC" w:rsidRPr="00C364E1">
        <w:rPr>
          <w:rFonts w:ascii="华文楷体" w:eastAsia="华文楷体" w:hAnsi="华文楷体" w:hint="eastAsia"/>
          <w:szCs w:val="21"/>
        </w:rPr>
        <w:t>皆欲扩张其政治势力，而力量的此消彼长必然带来不稳定与冲突</w:t>
      </w:r>
      <w:r w:rsidR="00894FB8" w:rsidRPr="00C364E1">
        <w:rPr>
          <w:rFonts w:ascii="华文楷体" w:eastAsia="华文楷体" w:hAnsi="华文楷体" w:hint="eastAsia"/>
          <w:szCs w:val="21"/>
        </w:rPr>
        <w:t>：</w:t>
      </w:r>
      <w:r w:rsidR="006046CC" w:rsidRPr="00C364E1">
        <w:rPr>
          <w:rFonts w:ascii="华文楷体" w:eastAsia="华文楷体" w:hAnsi="华文楷体" w:hint="eastAsia"/>
          <w:szCs w:val="21"/>
        </w:rPr>
        <w:t>王敦，桓温，桓玄实力过强，觊觎皇权，</w:t>
      </w:r>
      <w:r w:rsidR="00894FB8" w:rsidRPr="00C364E1">
        <w:rPr>
          <w:rFonts w:ascii="华文楷体" w:eastAsia="华文楷体" w:hAnsi="华文楷体" w:hint="eastAsia"/>
          <w:szCs w:val="21"/>
        </w:rPr>
        <w:t>终于</w:t>
      </w:r>
      <w:r w:rsidR="006046CC" w:rsidRPr="00C364E1">
        <w:rPr>
          <w:rFonts w:ascii="华文楷体" w:eastAsia="华文楷体" w:hAnsi="华文楷体" w:hint="eastAsia"/>
          <w:szCs w:val="21"/>
        </w:rPr>
        <w:t>引发动乱，破坏了门阀政治的根基</w:t>
      </w:r>
      <w:r w:rsidR="00894FB8" w:rsidRPr="00C364E1">
        <w:rPr>
          <w:rFonts w:ascii="华文楷体" w:eastAsia="华文楷体" w:hAnsi="华文楷体" w:hint="eastAsia"/>
          <w:szCs w:val="21"/>
        </w:rPr>
        <w:t>。此情形</w:t>
      </w:r>
      <w:r w:rsidR="006046CC" w:rsidRPr="00C364E1">
        <w:rPr>
          <w:rFonts w:ascii="华文楷体" w:eastAsia="华文楷体" w:hAnsi="华文楷体" w:hint="eastAsia"/>
          <w:szCs w:val="21"/>
        </w:rPr>
        <w:t>于门阀政治生机尚存时还可补救，于桓玄之时</w:t>
      </w:r>
      <w:r w:rsidR="00B57F6B" w:rsidRPr="00C364E1">
        <w:rPr>
          <w:rFonts w:ascii="华文楷体" w:eastAsia="华文楷体" w:hAnsi="华文楷体" w:hint="eastAsia"/>
          <w:szCs w:val="21"/>
        </w:rPr>
        <w:t>，则终于带来了门阀政治与东晋王朝的共同覆灭。</w:t>
      </w:r>
    </w:p>
    <w:p w14:paraId="0E3CD9DF" w14:textId="5CE9FC25" w:rsidR="004A4436" w:rsidRPr="00C364E1" w:rsidRDefault="005375ED" w:rsidP="006063B1">
      <w:pPr>
        <w:pStyle w:val="a3"/>
        <w:numPr>
          <w:ilvl w:val="0"/>
          <w:numId w:val="1"/>
        </w:numPr>
        <w:ind w:right="280" w:firstLineChars="0"/>
        <w:jc w:val="center"/>
        <w:rPr>
          <w:rFonts w:ascii="华文楷体" w:eastAsia="华文楷体" w:hAnsi="华文楷体"/>
          <w:sz w:val="24"/>
          <w:szCs w:val="24"/>
        </w:rPr>
      </w:pPr>
      <w:r w:rsidRPr="00C364E1">
        <w:rPr>
          <w:rFonts w:ascii="华文楷体" w:eastAsia="华文楷体" w:hAnsi="华文楷体" w:hint="eastAsia"/>
          <w:sz w:val="24"/>
          <w:szCs w:val="24"/>
        </w:rPr>
        <w:t>探微钩玄</w:t>
      </w:r>
      <w:r w:rsidR="000A3D9A" w:rsidRPr="00C364E1">
        <w:rPr>
          <w:rFonts w:ascii="华文楷体" w:eastAsia="华文楷体" w:hAnsi="华文楷体" w:hint="eastAsia"/>
          <w:sz w:val="24"/>
          <w:szCs w:val="24"/>
        </w:rPr>
        <w:t>：严谨的治史态度</w:t>
      </w:r>
    </w:p>
    <w:p w14:paraId="115383D3" w14:textId="2835F14A" w:rsidR="009F7312" w:rsidRPr="00C364E1" w:rsidRDefault="00571EAA" w:rsidP="009F7312">
      <w:pPr>
        <w:ind w:right="280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在鞭辟入里、富有创见性的观点以外，</w:t>
      </w:r>
      <w:r w:rsidR="009F7312" w:rsidRPr="00C364E1">
        <w:rPr>
          <w:rFonts w:ascii="华文楷体" w:eastAsia="华文楷体" w:hAnsi="华文楷体" w:hint="eastAsia"/>
          <w:szCs w:val="21"/>
        </w:rPr>
        <w:t>本书</w:t>
      </w:r>
      <w:r w:rsidRPr="00C364E1">
        <w:rPr>
          <w:rFonts w:ascii="华文楷体" w:eastAsia="华文楷体" w:hAnsi="华文楷体" w:hint="eastAsia"/>
          <w:szCs w:val="21"/>
        </w:rPr>
        <w:t>的学术价值同样</w:t>
      </w:r>
      <w:r w:rsidR="00336652" w:rsidRPr="00C364E1">
        <w:rPr>
          <w:rFonts w:ascii="华文楷体" w:eastAsia="华文楷体" w:hAnsi="华文楷体" w:hint="eastAsia"/>
          <w:szCs w:val="21"/>
        </w:rPr>
        <w:t>体现</w:t>
      </w:r>
      <w:r w:rsidR="00DE162B" w:rsidRPr="00C364E1">
        <w:rPr>
          <w:rFonts w:ascii="华文楷体" w:eastAsia="华文楷体" w:hAnsi="华文楷体" w:hint="eastAsia"/>
          <w:szCs w:val="21"/>
        </w:rPr>
        <w:t>在</w:t>
      </w:r>
      <w:r w:rsidR="00336652" w:rsidRPr="00C364E1">
        <w:rPr>
          <w:rFonts w:ascii="华文楷体" w:eastAsia="华文楷体" w:hAnsi="华文楷体" w:hint="eastAsia"/>
          <w:szCs w:val="21"/>
        </w:rPr>
        <w:t>其治史态度上。</w:t>
      </w:r>
      <w:r w:rsidR="004D1AC6" w:rsidRPr="00C364E1">
        <w:rPr>
          <w:rFonts w:ascii="华文楷体" w:eastAsia="华文楷体" w:hAnsi="华文楷体" w:hint="eastAsia"/>
          <w:szCs w:val="21"/>
        </w:rPr>
        <w:t>本书</w:t>
      </w:r>
      <w:r w:rsidR="00336652" w:rsidRPr="00C364E1">
        <w:rPr>
          <w:rFonts w:ascii="华文楷体" w:eastAsia="华文楷体" w:hAnsi="华文楷体" w:hint="eastAsia"/>
          <w:szCs w:val="21"/>
        </w:rPr>
        <w:t>内容</w:t>
      </w:r>
      <w:r w:rsidR="000C335C">
        <w:rPr>
          <w:rFonts w:ascii="华文楷体" w:eastAsia="华文楷体" w:hAnsi="华文楷体" w:hint="eastAsia"/>
          <w:szCs w:val="21"/>
        </w:rPr>
        <w:t>大多</w:t>
      </w:r>
      <w:r w:rsidR="004D1AC6" w:rsidRPr="00C364E1">
        <w:rPr>
          <w:rFonts w:ascii="华文楷体" w:eastAsia="华文楷体" w:hAnsi="华文楷体" w:hint="eastAsia"/>
          <w:szCs w:val="21"/>
        </w:rPr>
        <w:t>是</w:t>
      </w:r>
      <w:r w:rsidR="00336652" w:rsidRPr="00C364E1">
        <w:rPr>
          <w:rFonts w:ascii="华文楷体" w:eastAsia="华文楷体" w:hAnsi="华文楷体" w:hint="eastAsia"/>
          <w:szCs w:val="21"/>
        </w:rPr>
        <w:t>从搜</w:t>
      </w:r>
      <w:r w:rsidR="000C335C">
        <w:rPr>
          <w:rFonts w:ascii="华文楷体" w:eastAsia="华文楷体" w:hAnsi="华文楷体" w:hint="eastAsia"/>
          <w:szCs w:val="21"/>
        </w:rPr>
        <w:t>集</w:t>
      </w:r>
      <w:r w:rsidR="00336652" w:rsidRPr="00C364E1">
        <w:rPr>
          <w:rFonts w:ascii="华文楷体" w:eastAsia="华文楷体" w:hAnsi="华文楷体" w:hint="eastAsia"/>
          <w:szCs w:val="21"/>
        </w:rPr>
        <w:t>整理的史料中，</w:t>
      </w:r>
      <w:r w:rsidR="00DE162B" w:rsidRPr="00C364E1">
        <w:rPr>
          <w:rFonts w:ascii="华文楷体" w:eastAsia="华文楷体" w:hAnsi="华文楷体" w:hint="eastAsia"/>
          <w:szCs w:val="21"/>
        </w:rPr>
        <w:t>分析</w:t>
      </w:r>
      <w:r w:rsidR="00E31070" w:rsidRPr="00C364E1">
        <w:rPr>
          <w:rFonts w:ascii="华文楷体" w:eastAsia="华文楷体" w:hAnsi="华文楷体" w:hint="eastAsia"/>
          <w:szCs w:val="21"/>
        </w:rPr>
        <w:t>历史细节，探讨具体问题。</w:t>
      </w:r>
      <w:r w:rsidR="004D1AC6" w:rsidRPr="00C364E1">
        <w:rPr>
          <w:rFonts w:ascii="华文楷体" w:eastAsia="华文楷体" w:hAnsi="华文楷体" w:hint="eastAsia"/>
          <w:szCs w:val="21"/>
        </w:rPr>
        <w:t>这种</w:t>
      </w:r>
      <w:r w:rsidR="00E31070" w:rsidRPr="00C364E1">
        <w:rPr>
          <w:rFonts w:ascii="华文楷体" w:eastAsia="华文楷体" w:hAnsi="华文楷体" w:hint="eastAsia"/>
          <w:szCs w:val="21"/>
        </w:rPr>
        <w:t>考证梳理，迥异于《廿二史考异》、《十七史商榷》</w:t>
      </w:r>
      <w:r w:rsidR="004D1AC6" w:rsidRPr="00C364E1">
        <w:rPr>
          <w:rFonts w:ascii="华文楷体" w:eastAsia="华文楷体" w:hAnsi="华文楷体" w:hint="eastAsia"/>
          <w:szCs w:val="21"/>
        </w:rPr>
        <w:t>之</w:t>
      </w:r>
      <w:r w:rsidR="00E31070" w:rsidRPr="00C364E1">
        <w:rPr>
          <w:rFonts w:ascii="华文楷体" w:eastAsia="华文楷体" w:hAnsi="华文楷体" w:hint="eastAsia"/>
          <w:szCs w:val="21"/>
        </w:rPr>
        <w:t>类。</w:t>
      </w:r>
      <w:r w:rsidR="004D1AC6" w:rsidRPr="00C364E1">
        <w:rPr>
          <w:rFonts w:ascii="华文楷体" w:eastAsia="华文楷体" w:hAnsi="华文楷体" w:hint="eastAsia"/>
          <w:szCs w:val="21"/>
        </w:rPr>
        <w:t>作者</w:t>
      </w:r>
      <w:r w:rsidR="00DE162B" w:rsidRPr="00C364E1">
        <w:rPr>
          <w:rFonts w:ascii="华文楷体" w:eastAsia="华文楷体" w:hAnsi="华文楷体" w:hint="eastAsia"/>
          <w:szCs w:val="21"/>
        </w:rPr>
        <w:t>分析</w:t>
      </w:r>
      <w:r w:rsidR="00C56821" w:rsidRPr="00C364E1">
        <w:rPr>
          <w:rFonts w:ascii="华文楷体" w:eastAsia="华文楷体" w:hAnsi="华文楷体" w:hint="eastAsia"/>
          <w:szCs w:val="21"/>
        </w:rPr>
        <w:t>史</w:t>
      </w:r>
      <w:r w:rsidR="00DE162B" w:rsidRPr="00C364E1">
        <w:rPr>
          <w:rFonts w:ascii="华文楷体" w:eastAsia="华文楷体" w:hAnsi="华文楷体" w:hint="eastAsia"/>
          <w:szCs w:val="21"/>
        </w:rPr>
        <w:t>料</w:t>
      </w:r>
      <w:r w:rsidR="00C56821" w:rsidRPr="00C364E1">
        <w:rPr>
          <w:rFonts w:ascii="华文楷体" w:eastAsia="华文楷体" w:hAnsi="华文楷体" w:hint="eastAsia"/>
          <w:szCs w:val="21"/>
        </w:rPr>
        <w:t>，多用顺藤摸瓜之法，见微知著，从</w:t>
      </w:r>
      <w:r w:rsidR="00DE162B" w:rsidRPr="00C364E1">
        <w:rPr>
          <w:rFonts w:ascii="华文楷体" w:eastAsia="华文楷体" w:hAnsi="华文楷体" w:hint="eastAsia"/>
          <w:szCs w:val="21"/>
        </w:rPr>
        <w:t>史家</w:t>
      </w:r>
      <w:r w:rsidR="00C56821" w:rsidRPr="00C364E1">
        <w:rPr>
          <w:rFonts w:ascii="华文楷体" w:eastAsia="华文楷体" w:hAnsi="华文楷体" w:hint="eastAsia"/>
          <w:szCs w:val="21"/>
        </w:rPr>
        <w:t>春秋笔法</w:t>
      </w:r>
      <w:r w:rsidR="004D1AC6" w:rsidRPr="00C364E1">
        <w:rPr>
          <w:rFonts w:ascii="华文楷体" w:eastAsia="华文楷体" w:hAnsi="华文楷体" w:hint="eastAsia"/>
          <w:szCs w:val="21"/>
        </w:rPr>
        <w:t>中</w:t>
      </w:r>
      <w:r w:rsidR="00C56821" w:rsidRPr="00C364E1">
        <w:rPr>
          <w:rFonts w:ascii="华文楷体" w:eastAsia="华文楷体" w:hAnsi="华文楷体" w:hint="eastAsia"/>
          <w:szCs w:val="21"/>
        </w:rPr>
        <w:t>探寻冰山下的玄机。本书大量考证之目的，一在支持其主要论点，二在使史论回归史实，避免</w:t>
      </w:r>
      <w:r w:rsidR="004D1AC6" w:rsidRPr="00C364E1">
        <w:rPr>
          <w:rFonts w:ascii="华文楷体" w:eastAsia="华文楷体" w:hAnsi="华文楷体" w:hint="eastAsia"/>
          <w:szCs w:val="21"/>
        </w:rPr>
        <w:t>沦</w:t>
      </w:r>
      <w:r w:rsidR="00C56821" w:rsidRPr="00C364E1">
        <w:rPr>
          <w:rFonts w:ascii="华文楷体" w:eastAsia="华文楷体" w:hAnsi="华文楷体" w:hint="eastAsia"/>
          <w:szCs w:val="21"/>
        </w:rPr>
        <w:t>为单纯的</w:t>
      </w:r>
      <w:r w:rsidR="004D1AC6" w:rsidRPr="00C364E1">
        <w:rPr>
          <w:rFonts w:ascii="华文楷体" w:eastAsia="华文楷体" w:hAnsi="华文楷体" w:hint="eastAsia"/>
          <w:szCs w:val="21"/>
        </w:rPr>
        <w:t>假想</w:t>
      </w:r>
      <w:r w:rsidR="00C56821" w:rsidRPr="00C364E1">
        <w:rPr>
          <w:rFonts w:ascii="华文楷体" w:eastAsia="华文楷体" w:hAnsi="华文楷体" w:hint="eastAsia"/>
          <w:szCs w:val="21"/>
        </w:rPr>
        <w:t>。魏晋门阀林立，</w:t>
      </w:r>
      <w:r w:rsidR="005054DD" w:rsidRPr="00C364E1">
        <w:rPr>
          <w:rFonts w:ascii="华文楷体" w:eastAsia="华文楷体" w:hAnsi="华文楷体" w:hint="eastAsia"/>
          <w:szCs w:val="21"/>
        </w:rPr>
        <w:t>史料观点莫衷一是，历代史论亦多偏颇，故此考证之精神，尤为重要。</w:t>
      </w:r>
      <w:r w:rsidR="004D1AC6" w:rsidRPr="00C364E1">
        <w:rPr>
          <w:rFonts w:ascii="华文楷体" w:eastAsia="华文楷体" w:hAnsi="华文楷体" w:hint="eastAsia"/>
          <w:szCs w:val="21"/>
        </w:rPr>
        <w:t>以</w:t>
      </w:r>
      <w:r w:rsidR="005054DD" w:rsidRPr="00C364E1">
        <w:rPr>
          <w:rFonts w:ascii="华文楷体" w:eastAsia="华文楷体" w:hAnsi="华文楷体" w:hint="eastAsia"/>
          <w:szCs w:val="21"/>
        </w:rPr>
        <w:t>下试举数例言之：</w:t>
      </w:r>
    </w:p>
    <w:p w14:paraId="10EB74C5" w14:textId="4BE91A99" w:rsidR="005054DD" w:rsidRPr="00C364E1" w:rsidRDefault="00CE0073" w:rsidP="00A5650F">
      <w:pPr>
        <w:pStyle w:val="a3"/>
        <w:numPr>
          <w:ilvl w:val="0"/>
          <w:numId w:val="4"/>
        </w:numPr>
        <w:ind w:right="280" w:firstLineChars="0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元帝、明帝朝</w:t>
      </w:r>
      <w:r w:rsidR="00A5650F" w:rsidRPr="00C364E1">
        <w:rPr>
          <w:rFonts w:ascii="华文楷体" w:eastAsia="华文楷体" w:hAnsi="华文楷体" w:hint="eastAsia"/>
          <w:szCs w:val="21"/>
        </w:rPr>
        <w:t>晋胡关系问题</w:t>
      </w:r>
    </w:p>
    <w:p w14:paraId="1E3198BC" w14:textId="50192EEF" w:rsidR="00A5650F" w:rsidRPr="00C364E1" w:rsidRDefault="00A5650F" w:rsidP="00A5650F">
      <w:pPr>
        <w:ind w:right="280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古人论晋胡关系，多赞晋代倡北伐，</w:t>
      </w:r>
      <w:r w:rsidR="00DE162B" w:rsidRPr="00C364E1">
        <w:rPr>
          <w:rFonts w:ascii="华文楷体" w:eastAsia="华文楷体" w:hAnsi="华文楷体" w:hint="eastAsia"/>
          <w:szCs w:val="21"/>
        </w:rPr>
        <w:t>“</w:t>
      </w:r>
      <w:r w:rsidRPr="00C364E1">
        <w:rPr>
          <w:rFonts w:ascii="华文楷体" w:eastAsia="华文楷体" w:hAnsi="华文楷体" w:hint="eastAsia"/>
          <w:szCs w:val="21"/>
        </w:rPr>
        <w:t>不与刘、石通使</w:t>
      </w:r>
      <w:r w:rsidR="00DE162B" w:rsidRPr="00C364E1">
        <w:rPr>
          <w:rFonts w:ascii="华文楷体" w:eastAsia="华文楷体" w:hAnsi="华文楷体" w:hint="eastAsia"/>
          <w:szCs w:val="21"/>
        </w:rPr>
        <w:t>”</w:t>
      </w:r>
      <w:r w:rsidRPr="00C364E1">
        <w:rPr>
          <w:rFonts w:ascii="华文楷体" w:eastAsia="华文楷体" w:hAnsi="华文楷体" w:hint="eastAsia"/>
          <w:szCs w:val="21"/>
        </w:rPr>
        <w:t>之气节</w:t>
      </w:r>
      <w:r w:rsidR="00A3375D" w:rsidRPr="00C364E1">
        <w:rPr>
          <w:rStyle w:val="a6"/>
          <w:rFonts w:ascii="华文楷体" w:eastAsia="华文楷体" w:hAnsi="华文楷体"/>
          <w:szCs w:val="21"/>
        </w:rPr>
        <w:footnoteReference w:id="8"/>
      </w:r>
      <w:r w:rsidRPr="00C364E1">
        <w:rPr>
          <w:rFonts w:ascii="华文楷体" w:eastAsia="华文楷体" w:hAnsi="华文楷体" w:hint="eastAsia"/>
          <w:szCs w:val="21"/>
        </w:rPr>
        <w:t>，其中</w:t>
      </w:r>
      <w:r w:rsidR="00DE162B" w:rsidRPr="00C364E1">
        <w:rPr>
          <w:rFonts w:ascii="华文楷体" w:eastAsia="华文楷体" w:hAnsi="华文楷体" w:hint="eastAsia"/>
          <w:szCs w:val="21"/>
        </w:rPr>
        <w:t>常</w:t>
      </w:r>
      <w:r w:rsidRPr="00C364E1">
        <w:rPr>
          <w:rFonts w:ascii="华文楷体" w:eastAsia="华文楷体" w:hAnsi="华文楷体" w:hint="eastAsia"/>
          <w:szCs w:val="21"/>
        </w:rPr>
        <w:t>有借古讽今</w:t>
      </w:r>
      <w:r w:rsidR="00DE162B" w:rsidRPr="00C364E1">
        <w:rPr>
          <w:rFonts w:ascii="华文楷体" w:eastAsia="华文楷体" w:hAnsi="华文楷体" w:hint="eastAsia"/>
          <w:szCs w:val="21"/>
        </w:rPr>
        <w:t>之意</w:t>
      </w:r>
      <w:r w:rsidR="00FB3EB1" w:rsidRPr="00C364E1">
        <w:rPr>
          <w:rFonts w:ascii="华文楷体" w:eastAsia="华文楷体" w:hAnsi="华文楷体" w:hint="eastAsia"/>
          <w:szCs w:val="21"/>
        </w:rPr>
        <w:t>，</w:t>
      </w:r>
      <w:r w:rsidR="00DE162B" w:rsidRPr="00C364E1">
        <w:rPr>
          <w:rFonts w:ascii="华文楷体" w:eastAsia="华文楷体" w:hAnsi="华文楷体" w:hint="eastAsia"/>
          <w:szCs w:val="21"/>
        </w:rPr>
        <w:t>先入为主</w:t>
      </w:r>
      <w:r w:rsidR="00FB3EB1" w:rsidRPr="00C364E1">
        <w:rPr>
          <w:rFonts w:ascii="华文楷体" w:eastAsia="华文楷体" w:hAnsi="华文楷体" w:hint="eastAsia"/>
          <w:szCs w:val="21"/>
        </w:rPr>
        <w:t>，自多偏颇。作者分析此问题时，跳出</w:t>
      </w:r>
      <w:r w:rsidR="004D1AC6" w:rsidRPr="00C364E1">
        <w:rPr>
          <w:rFonts w:ascii="华文楷体" w:eastAsia="华文楷体" w:hAnsi="华文楷体" w:hint="eastAsia"/>
          <w:szCs w:val="21"/>
        </w:rPr>
        <w:t>这</w:t>
      </w:r>
      <w:r w:rsidR="00FB3EB1" w:rsidRPr="00C364E1">
        <w:rPr>
          <w:rFonts w:ascii="华文楷体" w:eastAsia="华文楷体" w:hAnsi="华文楷体" w:hint="eastAsia"/>
          <w:szCs w:val="21"/>
        </w:rPr>
        <w:t>种</w:t>
      </w:r>
      <w:r w:rsidR="00DE162B" w:rsidRPr="00C364E1">
        <w:rPr>
          <w:rFonts w:ascii="华文楷体" w:eastAsia="华文楷体" w:hAnsi="华文楷体" w:hint="eastAsia"/>
          <w:szCs w:val="21"/>
        </w:rPr>
        <w:t>“</w:t>
      </w:r>
      <w:r w:rsidR="00FB3EB1" w:rsidRPr="00C364E1">
        <w:rPr>
          <w:rFonts w:ascii="华文楷体" w:eastAsia="华文楷体" w:hAnsi="华文楷体" w:hint="eastAsia"/>
          <w:szCs w:val="21"/>
        </w:rPr>
        <w:t>民族</w:t>
      </w:r>
      <w:r w:rsidR="00DE162B" w:rsidRPr="00C364E1">
        <w:rPr>
          <w:rFonts w:ascii="华文楷体" w:eastAsia="华文楷体" w:hAnsi="华文楷体" w:hint="eastAsia"/>
          <w:szCs w:val="21"/>
        </w:rPr>
        <w:t>大义”</w:t>
      </w:r>
      <w:r w:rsidR="00FB3EB1" w:rsidRPr="00C364E1">
        <w:rPr>
          <w:rFonts w:ascii="华文楷体" w:eastAsia="华文楷体" w:hAnsi="华文楷体" w:hint="eastAsia"/>
          <w:szCs w:val="21"/>
        </w:rPr>
        <w:t>史观，论述了其不得不然之</w:t>
      </w:r>
      <w:r w:rsidR="004D1AC6" w:rsidRPr="00C364E1">
        <w:rPr>
          <w:rFonts w:ascii="华文楷体" w:eastAsia="华文楷体" w:hAnsi="华文楷体" w:hint="eastAsia"/>
          <w:szCs w:val="21"/>
        </w:rPr>
        <w:t>故</w:t>
      </w:r>
      <w:r w:rsidR="00FB3EB1" w:rsidRPr="00C364E1">
        <w:rPr>
          <w:rFonts w:ascii="华文楷体" w:eastAsia="华文楷体" w:hAnsi="华文楷体" w:hint="eastAsia"/>
          <w:szCs w:val="21"/>
        </w:rPr>
        <w:t>：其一，江左政权</w:t>
      </w:r>
      <w:r w:rsidR="00DE162B" w:rsidRPr="00C364E1">
        <w:rPr>
          <w:rFonts w:ascii="华文楷体" w:eastAsia="华文楷体" w:hAnsi="华文楷体" w:hint="eastAsia"/>
          <w:szCs w:val="21"/>
        </w:rPr>
        <w:t>继承</w:t>
      </w:r>
      <w:r w:rsidR="00FB3EB1" w:rsidRPr="00C364E1">
        <w:rPr>
          <w:rFonts w:ascii="华文楷体" w:eastAsia="华文楷体" w:hAnsi="华文楷体" w:hint="eastAsia"/>
          <w:szCs w:val="21"/>
        </w:rPr>
        <w:t>于东海王司马越，本就友鲜卑而敌匈奴</w:t>
      </w:r>
      <w:r w:rsidR="009C0FF8" w:rsidRPr="00C364E1">
        <w:rPr>
          <w:rFonts w:ascii="华文楷体" w:eastAsia="华文楷体" w:hAnsi="华文楷体" w:hint="eastAsia"/>
          <w:szCs w:val="21"/>
        </w:rPr>
        <w:t>，司马睿政权的对外政策保持</w:t>
      </w:r>
      <w:r w:rsidR="004D1AC6" w:rsidRPr="00C364E1">
        <w:rPr>
          <w:rFonts w:ascii="华文楷体" w:eastAsia="华文楷体" w:hAnsi="华文楷体" w:hint="eastAsia"/>
          <w:szCs w:val="21"/>
        </w:rPr>
        <w:t>着对</w:t>
      </w:r>
      <w:r w:rsidR="009C0FF8" w:rsidRPr="00C364E1">
        <w:rPr>
          <w:rFonts w:ascii="华文楷体" w:eastAsia="华文楷体" w:hAnsi="华文楷体" w:hint="eastAsia"/>
          <w:szCs w:val="21"/>
        </w:rPr>
        <w:t>前朝的延续性</w:t>
      </w:r>
      <w:r w:rsidR="00FB3EB1" w:rsidRPr="00C364E1">
        <w:rPr>
          <w:rFonts w:ascii="华文楷体" w:eastAsia="华文楷体" w:hAnsi="华文楷体" w:hint="eastAsia"/>
          <w:szCs w:val="21"/>
        </w:rPr>
        <w:t>；其二，刘石势力内部矛盾严重，不暇南顾，求和并无必要性</w:t>
      </w:r>
      <w:r w:rsidR="009C0FF8" w:rsidRPr="00C364E1">
        <w:rPr>
          <w:rFonts w:ascii="华文楷体" w:eastAsia="华文楷体" w:hAnsi="华文楷体" w:hint="eastAsia"/>
          <w:szCs w:val="21"/>
        </w:rPr>
        <w:t>；其三，与刘、石通使</w:t>
      </w:r>
      <w:r w:rsidR="00DE162B" w:rsidRPr="00C364E1">
        <w:rPr>
          <w:rFonts w:ascii="华文楷体" w:eastAsia="华文楷体" w:hAnsi="华文楷体" w:hint="eastAsia"/>
          <w:szCs w:val="21"/>
        </w:rPr>
        <w:t>本</w:t>
      </w:r>
      <w:r w:rsidR="009C0FF8" w:rsidRPr="00C364E1">
        <w:rPr>
          <w:rFonts w:ascii="华文楷体" w:eastAsia="华文楷体" w:hAnsi="华文楷体" w:hint="eastAsia"/>
          <w:szCs w:val="21"/>
        </w:rPr>
        <w:t>非易事，且胡汉矛盾本身即是东晋政权合法性和支持</w:t>
      </w:r>
      <w:r w:rsidR="004D1AC6" w:rsidRPr="00C364E1">
        <w:rPr>
          <w:rFonts w:ascii="华文楷体" w:eastAsia="华文楷体" w:hAnsi="华文楷体" w:hint="eastAsia"/>
          <w:szCs w:val="21"/>
        </w:rPr>
        <w:t>者</w:t>
      </w:r>
      <w:r w:rsidR="009C0FF8" w:rsidRPr="00C364E1">
        <w:rPr>
          <w:rFonts w:ascii="华文楷体" w:eastAsia="华文楷体" w:hAnsi="华文楷体" w:hint="eastAsia"/>
          <w:szCs w:val="21"/>
        </w:rPr>
        <w:t>的来源之一，故不通使之举，于民族气节外，本就有更</w:t>
      </w:r>
      <w:r w:rsidR="00DE162B" w:rsidRPr="00C364E1">
        <w:rPr>
          <w:rFonts w:ascii="华文楷体" w:eastAsia="华文楷体" w:hAnsi="华文楷体" w:hint="eastAsia"/>
          <w:szCs w:val="21"/>
        </w:rPr>
        <w:t>实际</w:t>
      </w:r>
      <w:r w:rsidR="009C0FF8" w:rsidRPr="00C364E1">
        <w:rPr>
          <w:rFonts w:ascii="华文楷体" w:eastAsia="华文楷体" w:hAnsi="华文楷体" w:hint="eastAsia"/>
          <w:szCs w:val="21"/>
        </w:rPr>
        <w:t>的</w:t>
      </w:r>
      <w:r w:rsidR="004D1AC6" w:rsidRPr="00C364E1">
        <w:rPr>
          <w:rFonts w:ascii="华文楷体" w:eastAsia="华文楷体" w:hAnsi="华文楷体" w:hint="eastAsia"/>
          <w:szCs w:val="21"/>
        </w:rPr>
        <w:t>为政权利益的</w:t>
      </w:r>
      <w:r w:rsidR="00DE162B" w:rsidRPr="00C364E1">
        <w:rPr>
          <w:rFonts w:ascii="华文楷体" w:eastAsia="华文楷体" w:hAnsi="华文楷体" w:hint="eastAsia"/>
          <w:szCs w:val="21"/>
        </w:rPr>
        <w:t>考量</w:t>
      </w:r>
      <w:r w:rsidR="009C0FF8" w:rsidRPr="00C364E1">
        <w:rPr>
          <w:rFonts w:ascii="华文楷体" w:eastAsia="华文楷体" w:hAnsi="华文楷体" w:hint="eastAsia"/>
          <w:szCs w:val="21"/>
        </w:rPr>
        <w:t>。作者</w:t>
      </w:r>
      <w:r w:rsidR="00A3375D" w:rsidRPr="00C364E1">
        <w:rPr>
          <w:rFonts w:ascii="华文楷体" w:eastAsia="华文楷体" w:hAnsi="华文楷体" w:hint="eastAsia"/>
          <w:szCs w:val="21"/>
        </w:rPr>
        <w:t>又</w:t>
      </w:r>
      <w:r w:rsidR="009C0FF8" w:rsidRPr="00C364E1">
        <w:rPr>
          <w:rFonts w:ascii="华文楷体" w:eastAsia="华文楷体" w:hAnsi="华文楷体" w:hint="eastAsia"/>
          <w:szCs w:val="21"/>
        </w:rPr>
        <w:t>举</w:t>
      </w:r>
      <w:r w:rsidR="004D1AC6" w:rsidRPr="00C364E1">
        <w:rPr>
          <w:rFonts w:ascii="华文楷体" w:eastAsia="华文楷体" w:hAnsi="华文楷体" w:hint="eastAsia"/>
          <w:szCs w:val="21"/>
        </w:rPr>
        <w:t>例</w:t>
      </w:r>
      <w:r w:rsidR="009C0FF8" w:rsidRPr="00C364E1">
        <w:rPr>
          <w:rFonts w:ascii="华文楷体" w:eastAsia="华文楷体" w:hAnsi="华文楷体" w:hint="eastAsia"/>
          <w:szCs w:val="21"/>
        </w:rPr>
        <w:t>江左政权阻挠北伐，消极防御之</w:t>
      </w:r>
      <w:r w:rsidR="004D1AC6" w:rsidRPr="00C364E1">
        <w:rPr>
          <w:rFonts w:ascii="华文楷体" w:eastAsia="华文楷体" w:hAnsi="华文楷体" w:hint="eastAsia"/>
          <w:szCs w:val="21"/>
        </w:rPr>
        <w:t>举</w:t>
      </w:r>
      <w:r w:rsidR="00DE162B" w:rsidRPr="00C364E1">
        <w:rPr>
          <w:rStyle w:val="a6"/>
          <w:rFonts w:ascii="华文楷体" w:eastAsia="华文楷体" w:hAnsi="华文楷体"/>
          <w:szCs w:val="21"/>
        </w:rPr>
        <w:footnoteReference w:id="9"/>
      </w:r>
      <w:r w:rsidR="009C0FF8" w:rsidRPr="00C364E1">
        <w:rPr>
          <w:rFonts w:ascii="华文楷体" w:eastAsia="华文楷体" w:hAnsi="华文楷体" w:hint="eastAsia"/>
          <w:szCs w:val="21"/>
        </w:rPr>
        <w:t>，同样证明了当轴者只想苟安</w:t>
      </w:r>
      <w:r w:rsidR="00CE0073" w:rsidRPr="00C364E1">
        <w:rPr>
          <w:rFonts w:ascii="华文楷体" w:eastAsia="华文楷体" w:hAnsi="华文楷体" w:hint="eastAsia"/>
          <w:szCs w:val="21"/>
        </w:rPr>
        <w:t>江左，</w:t>
      </w:r>
      <w:r w:rsidR="009C0FF8" w:rsidRPr="00C364E1">
        <w:rPr>
          <w:rFonts w:ascii="华文楷体" w:eastAsia="华文楷体" w:hAnsi="华文楷体" w:hint="eastAsia"/>
          <w:szCs w:val="21"/>
        </w:rPr>
        <w:t>对收复</w:t>
      </w:r>
      <w:r w:rsidR="00CE0073" w:rsidRPr="00C364E1">
        <w:rPr>
          <w:rFonts w:ascii="华文楷体" w:eastAsia="华文楷体" w:hAnsi="华文楷体" w:hint="eastAsia"/>
          <w:szCs w:val="21"/>
        </w:rPr>
        <w:t>北方并无多少热情。</w:t>
      </w:r>
    </w:p>
    <w:p w14:paraId="3844B898" w14:textId="386C096A" w:rsidR="00CE0073" w:rsidRPr="00C364E1" w:rsidRDefault="00CE0073" w:rsidP="00A5650F">
      <w:pPr>
        <w:ind w:right="280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作者论此问题，本意并</w:t>
      </w:r>
      <w:r w:rsidR="004D1AC6" w:rsidRPr="00C364E1">
        <w:rPr>
          <w:rFonts w:ascii="华文楷体" w:eastAsia="华文楷体" w:hAnsi="华文楷体" w:hint="eastAsia"/>
          <w:szCs w:val="21"/>
        </w:rPr>
        <w:t>非</w:t>
      </w:r>
      <w:r w:rsidRPr="00C364E1">
        <w:rPr>
          <w:rFonts w:ascii="华文楷体" w:eastAsia="华文楷体" w:hAnsi="华文楷体" w:hint="eastAsia"/>
          <w:szCs w:val="21"/>
        </w:rPr>
        <w:t>驳斥古人。不与刘、石通使，本系外交问题，但</w:t>
      </w:r>
      <w:r w:rsidR="00A376B8" w:rsidRPr="00C364E1">
        <w:rPr>
          <w:rFonts w:ascii="华文楷体" w:eastAsia="华文楷体" w:hAnsi="华文楷体" w:hint="eastAsia"/>
          <w:szCs w:val="21"/>
        </w:rPr>
        <w:t>其</w:t>
      </w:r>
      <w:r w:rsidRPr="00C364E1">
        <w:rPr>
          <w:rFonts w:ascii="华文楷体" w:eastAsia="华文楷体" w:hAnsi="华文楷体" w:hint="eastAsia"/>
          <w:szCs w:val="21"/>
        </w:rPr>
        <w:t>中深刻反映</w:t>
      </w:r>
      <w:r w:rsidR="004D1AC6" w:rsidRPr="00C364E1">
        <w:rPr>
          <w:rFonts w:ascii="华文楷体" w:eastAsia="华文楷体" w:hAnsi="华文楷体" w:hint="eastAsia"/>
          <w:szCs w:val="21"/>
        </w:rPr>
        <w:t>着</w:t>
      </w:r>
      <w:r w:rsidR="00A3375D" w:rsidRPr="00C364E1">
        <w:rPr>
          <w:rFonts w:ascii="华文楷体" w:eastAsia="华文楷体" w:hAnsi="华文楷体" w:hint="eastAsia"/>
          <w:szCs w:val="21"/>
        </w:rPr>
        <w:t>晋初</w:t>
      </w:r>
      <w:r w:rsidRPr="00C364E1">
        <w:rPr>
          <w:rFonts w:ascii="华文楷体" w:eastAsia="华文楷体" w:hAnsi="华文楷体" w:hint="eastAsia"/>
          <w:szCs w:val="21"/>
        </w:rPr>
        <w:t>局势的复杂性，</w:t>
      </w:r>
      <w:r w:rsidR="00A376B8" w:rsidRPr="00C364E1">
        <w:rPr>
          <w:rFonts w:ascii="华文楷体" w:eastAsia="华文楷体" w:hAnsi="华文楷体" w:hint="eastAsia"/>
          <w:szCs w:val="21"/>
        </w:rPr>
        <w:t>东晋</w:t>
      </w:r>
      <w:r w:rsidR="005D0610" w:rsidRPr="00C364E1">
        <w:rPr>
          <w:rFonts w:ascii="华文楷体" w:eastAsia="华文楷体" w:hAnsi="华文楷体" w:hint="eastAsia"/>
          <w:szCs w:val="21"/>
        </w:rPr>
        <w:t>之性质已变为</w:t>
      </w:r>
      <w:r w:rsidRPr="00C364E1">
        <w:rPr>
          <w:rFonts w:ascii="华文楷体" w:eastAsia="华文楷体" w:hAnsi="华文楷体" w:hint="eastAsia"/>
          <w:szCs w:val="21"/>
        </w:rPr>
        <w:t>地方政权，以及</w:t>
      </w:r>
      <w:r w:rsidR="00A376B8" w:rsidRPr="00C364E1">
        <w:rPr>
          <w:rFonts w:ascii="华文楷体" w:eastAsia="华文楷体" w:hAnsi="华文楷体" w:hint="eastAsia"/>
          <w:szCs w:val="21"/>
        </w:rPr>
        <w:t>其</w:t>
      </w:r>
      <w:r w:rsidRPr="00C364E1">
        <w:rPr>
          <w:rFonts w:ascii="华文楷体" w:eastAsia="华文楷体" w:hAnsi="华文楷体" w:hint="eastAsia"/>
          <w:szCs w:val="21"/>
        </w:rPr>
        <w:t>建立发端于前朝</w:t>
      </w:r>
      <w:r w:rsidR="00A376B8" w:rsidRPr="00C364E1">
        <w:rPr>
          <w:rFonts w:ascii="华文楷体" w:eastAsia="华文楷体" w:hAnsi="华文楷体" w:hint="eastAsia"/>
          <w:szCs w:val="21"/>
        </w:rPr>
        <w:t>等一系列学术</w:t>
      </w:r>
      <w:r w:rsidR="005D0610" w:rsidRPr="00C364E1">
        <w:rPr>
          <w:rFonts w:ascii="华文楷体" w:eastAsia="华文楷体" w:hAnsi="华文楷体" w:hint="eastAsia"/>
          <w:szCs w:val="21"/>
        </w:rPr>
        <w:t>洞见</w:t>
      </w:r>
      <w:r w:rsidR="009F135A" w:rsidRPr="00C364E1">
        <w:rPr>
          <w:rFonts w:ascii="华文楷体" w:eastAsia="华文楷体" w:hAnsi="华文楷体" w:hint="eastAsia"/>
          <w:szCs w:val="21"/>
        </w:rPr>
        <w:t>。</w:t>
      </w:r>
    </w:p>
    <w:p w14:paraId="68FF792F" w14:textId="74019B24" w:rsidR="00A5650F" w:rsidRPr="00C364E1" w:rsidRDefault="009F135A" w:rsidP="009F135A">
      <w:pPr>
        <w:pStyle w:val="a3"/>
        <w:numPr>
          <w:ilvl w:val="0"/>
          <w:numId w:val="4"/>
        </w:numPr>
        <w:ind w:right="280" w:firstLineChars="0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桓氏先籍问题</w:t>
      </w:r>
    </w:p>
    <w:p w14:paraId="7CA9BBFF" w14:textId="35E2F086" w:rsidR="00C83B66" w:rsidRPr="00C364E1" w:rsidRDefault="00C83B66" w:rsidP="00C83B66">
      <w:pPr>
        <w:ind w:right="280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本书</w:t>
      </w:r>
      <w:r w:rsidR="00A376B8" w:rsidRPr="00C364E1">
        <w:rPr>
          <w:rFonts w:ascii="华文楷体" w:eastAsia="华文楷体" w:hAnsi="华文楷体" w:hint="eastAsia"/>
          <w:szCs w:val="21"/>
        </w:rPr>
        <w:t>第四章</w:t>
      </w:r>
      <w:r w:rsidR="00C22FCB" w:rsidRPr="00C364E1">
        <w:rPr>
          <w:rFonts w:ascii="华文楷体" w:eastAsia="华文楷体" w:hAnsi="华文楷体" w:hint="eastAsia"/>
          <w:szCs w:val="21"/>
        </w:rPr>
        <w:t>用近</w:t>
      </w:r>
      <w:r w:rsidRPr="00C364E1">
        <w:rPr>
          <w:rFonts w:ascii="华文楷体" w:eastAsia="华文楷体" w:hAnsi="华文楷体" w:hint="eastAsia"/>
          <w:szCs w:val="21"/>
        </w:rPr>
        <w:t>半篇幅考证桓温</w:t>
      </w:r>
      <w:r w:rsidR="00A3375D" w:rsidRPr="00C364E1">
        <w:rPr>
          <w:rFonts w:ascii="华文楷体" w:eastAsia="华文楷体" w:hAnsi="华文楷体" w:hint="eastAsia"/>
          <w:szCs w:val="21"/>
        </w:rPr>
        <w:t>的</w:t>
      </w:r>
      <w:r w:rsidRPr="00C364E1">
        <w:rPr>
          <w:rFonts w:ascii="华文楷体" w:eastAsia="华文楷体" w:hAnsi="华文楷体" w:hint="eastAsia"/>
          <w:szCs w:val="21"/>
        </w:rPr>
        <w:t>先世。桓</w:t>
      </w:r>
      <w:r w:rsidR="00A3375D" w:rsidRPr="00C364E1">
        <w:rPr>
          <w:rFonts w:ascii="华文楷体" w:eastAsia="华文楷体" w:hAnsi="华文楷体" w:hint="eastAsia"/>
          <w:szCs w:val="21"/>
        </w:rPr>
        <w:t>氏</w:t>
      </w:r>
      <w:r w:rsidRPr="00C364E1">
        <w:rPr>
          <w:rFonts w:ascii="华文楷体" w:eastAsia="华文楷体" w:hAnsi="华文楷体" w:hint="eastAsia"/>
          <w:szCs w:val="21"/>
        </w:rPr>
        <w:t>世籍存在隐匿，历代修史者</w:t>
      </w:r>
      <w:r w:rsidR="00C22FCB" w:rsidRPr="00C364E1">
        <w:rPr>
          <w:rFonts w:ascii="华文楷体" w:eastAsia="华文楷体" w:hAnsi="华文楷体" w:hint="eastAsia"/>
          <w:szCs w:val="21"/>
        </w:rPr>
        <w:t>皆</w:t>
      </w:r>
      <w:r w:rsidRPr="00C364E1">
        <w:rPr>
          <w:rFonts w:ascii="华文楷体" w:eastAsia="华文楷体" w:hAnsi="华文楷体" w:hint="eastAsia"/>
          <w:szCs w:val="21"/>
        </w:rPr>
        <w:t>知，</w:t>
      </w:r>
      <w:r w:rsidR="00C22FCB" w:rsidRPr="00C364E1">
        <w:rPr>
          <w:rFonts w:ascii="华文楷体" w:eastAsia="华文楷体" w:hAnsi="华文楷体" w:hint="eastAsia"/>
          <w:szCs w:val="21"/>
        </w:rPr>
        <w:t>但</w:t>
      </w:r>
      <w:r w:rsidRPr="00C364E1">
        <w:rPr>
          <w:rFonts w:ascii="华文楷体" w:eastAsia="华文楷体" w:hAnsi="华文楷体" w:hint="eastAsia"/>
          <w:szCs w:val="21"/>
        </w:rPr>
        <w:t>六朝历任当权者篡改先世，附会</w:t>
      </w:r>
      <w:r w:rsidR="00A3375D" w:rsidRPr="00C364E1">
        <w:rPr>
          <w:rFonts w:ascii="华文楷体" w:eastAsia="华文楷体" w:hAnsi="华文楷体" w:hint="eastAsia"/>
          <w:szCs w:val="21"/>
        </w:rPr>
        <w:t>高门</w:t>
      </w:r>
      <w:r w:rsidRPr="00C364E1">
        <w:rPr>
          <w:rFonts w:ascii="华文楷体" w:eastAsia="华文楷体" w:hAnsi="华文楷体" w:hint="eastAsia"/>
          <w:szCs w:val="21"/>
        </w:rPr>
        <w:t>名</w:t>
      </w:r>
      <w:r w:rsidR="00A3375D" w:rsidRPr="00C364E1">
        <w:rPr>
          <w:rFonts w:ascii="华文楷体" w:eastAsia="华文楷体" w:hAnsi="华文楷体" w:hint="eastAsia"/>
          <w:szCs w:val="21"/>
        </w:rPr>
        <w:t>士</w:t>
      </w:r>
      <w:r w:rsidR="00C22FCB" w:rsidRPr="00C364E1">
        <w:rPr>
          <w:rFonts w:ascii="华文楷体" w:eastAsia="华文楷体" w:hAnsi="华文楷体" w:hint="eastAsia"/>
          <w:szCs w:val="21"/>
        </w:rPr>
        <w:t>的</w:t>
      </w:r>
      <w:r w:rsidRPr="00C364E1">
        <w:rPr>
          <w:rFonts w:ascii="华文楷体" w:eastAsia="华文楷体" w:hAnsi="华文楷体" w:hint="eastAsia"/>
          <w:szCs w:val="21"/>
        </w:rPr>
        <w:t>事</w:t>
      </w:r>
      <w:r w:rsidR="00C22FCB" w:rsidRPr="00C364E1">
        <w:rPr>
          <w:rFonts w:ascii="华文楷体" w:eastAsia="华文楷体" w:hAnsi="华文楷体" w:hint="eastAsia"/>
          <w:szCs w:val="21"/>
        </w:rPr>
        <w:t>情</w:t>
      </w:r>
      <w:r w:rsidRPr="00C364E1">
        <w:rPr>
          <w:rFonts w:ascii="华文楷体" w:eastAsia="华文楷体" w:hAnsi="华文楷体" w:hint="eastAsia"/>
          <w:szCs w:val="21"/>
        </w:rPr>
        <w:t>司空见惯，南朝</w:t>
      </w:r>
      <w:r w:rsidR="00C22FCB" w:rsidRPr="00C364E1">
        <w:rPr>
          <w:rFonts w:ascii="华文楷体" w:eastAsia="华文楷体" w:hAnsi="华文楷体" w:hint="eastAsia"/>
          <w:szCs w:val="21"/>
        </w:rPr>
        <w:t>时的</w:t>
      </w:r>
      <w:r w:rsidR="004D4644" w:rsidRPr="00C364E1">
        <w:rPr>
          <w:rFonts w:ascii="华文楷体" w:eastAsia="华文楷体" w:hAnsi="华文楷体" w:hint="eastAsia"/>
          <w:szCs w:val="21"/>
        </w:rPr>
        <w:t>江东土豪“冒袭良家，即成冠族”</w:t>
      </w:r>
      <w:r w:rsidR="00A3375D" w:rsidRPr="00C364E1">
        <w:rPr>
          <w:rStyle w:val="a6"/>
          <w:rFonts w:ascii="华文楷体" w:eastAsia="华文楷体" w:hAnsi="华文楷体"/>
          <w:szCs w:val="21"/>
        </w:rPr>
        <w:footnoteReference w:id="10"/>
      </w:r>
      <w:r w:rsidR="00411BA4" w:rsidRPr="00C364E1">
        <w:rPr>
          <w:rFonts w:ascii="华文楷体" w:eastAsia="华文楷体" w:hAnsi="华文楷体" w:hint="eastAsia"/>
          <w:szCs w:val="21"/>
        </w:rPr>
        <w:t>，不为史家所怪，桓氏遮隐先世，亦非奇事。</w:t>
      </w:r>
      <w:r w:rsidR="00C22FCB" w:rsidRPr="00C364E1">
        <w:rPr>
          <w:rFonts w:ascii="华文楷体" w:eastAsia="华文楷体" w:hAnsi="华文楷体" w:hint="eastAsia"/>
          <w:szCs w:val="21"/>
        </w:rPr>
        <w:t>但作者</w:t>
      </w:r>
      <w:r w:rsidR="00411BA4" w:rsidRPr="00C364E1">
        <w:rPr>
          <w:rFonts w:ascii="华文楷体" w:eastAsia="华文楷体" w:hAnsi="华文楷体" w:hint="eastAsia"/>
          <w:szCs w:val="21"/>
        </w:rPr>
        <w:t>认为，桓温所</w:t>
      </w:r>
      <w:r w:rsidR="00A3375D" w:rsidRPr="00C364E1">
        <w:rPr>
          <w:rFonts w:ascii="华文楷体" w:eastAsia="华文楷体" w:hAnsi="华文楷体" w:hint="eastAsia"/>
          <w:szCs w:val="21"/>
        </w:rPr>
        <w:t>属</w:t>
      </w:r>
      <w:r w:rsidR="00C22FCB" w:rsidRPr="00C364E1">
        <w:rPr>
          <w:rFonts w:ascii="华文楷体" w:eastAsia="华文楷体" w:hAnsi="华文楷体" w:hint="eastAsia"/>
          <w:szCs w:val="21"/>
        </w:rPr>
        <w:t>的</w:t>
      </w:r>
      <w:r w:rsidR="00411BA4" w:rsidRPr="00C364E1">
        <w:rPr>
          <w:rFonts w:ascii="华文楷体" w:eastAsia="华文楷体" w:hAnsi="华文楷体" w:hint="eastAsia"/>
          <w:szCs w:val="21"/>
        </w:rPr>
        <w:t>谯国桓氏，并非“孤微发迹”，</w:t>
      </w:r>
      <w:r w:rsidR="005909A0" w:rsidRPr="00C364E1">
        <w:rPr>
          <w:rFonts w:ascii="华文楷体" w:eastAsia="华文楷体" w:hAnsi="华文楷体" w:hint="eastAsia"/>
          <w:szCs w:val="21"/>
        </w:rPr>
        <w:t>桓玄称帝，不设祖庙有悖常理，古人只道桓玄行止乖悖，不合人伦，作者</w:t>
      </w:r>
      <w:r w:rsidR="00A43F26" w:rsidRPr="00C364E1">
        <w:rPr>
          <w:rFonts w:ascii="华文楷体" w:eastAsia="华文楷体" w:hAnsi="华文楷体" w:hint="eastAsia"/>
          <w:szCs w:val="21"/>
        </w:rPr>
        <w:t>却</w:t>
      </w:r>
      <w:r w:rsidR="005909A0" w:rsidRPr="00C364E1">
        <w:rPr>
          <w:rFonts w:ascii="华文楷体" w:eastAsia="华文楷体" w:hAnsi="华文楷体" w:hint="eastAsia"/>
          <w:szCs w:val="21"/>
        </w:rPr>
        <w:t>试图</w:t>
      </w:r>
      <w:r w:rsidR="00A43F26" w:rsidRPr="00C364E1">
        <w:rPr>
          <w:rFonts w:ascii="华文楷体" w:eastAsia="华文楷体" w:hAnsi="华文楷体" w:hint="eastAsia"/>
          <w:szCs w:val="21"/>
        </w:rPr>
        <w:t>发</w:t>
      </w:r>
      <w:r w:rsidR="005909A0" w:rsidRPr="00C364E1">
        <w:rPr>
          <w:rFonts w:ascii="华文楷体" w:eastAsia="华文楷体" w:hAnsi="华文楷体" w:hint="eastAsia"/>
          <w:szCs w:val="21"/>
        </w:rPr>
        <w:t>其隐情。作者先</w:t>
      </w:r>
      <w:r w:rsidR="00C22FCB" w:rsidRPr="00C364E1">
        <w:rPr>
          <w:rFonts w:ascii="华文楷体" w:eastAsia="华文楷体" w:hAnsi="华文楷体" w:hint="eastAsia"/>
          <w:szCs w:val="21"/>
        </w:rPr>
        <w:t>考证其已有的族谱，利用</w:t>
      </w:r>
      <w:r w:rsidR="005909A0" w:rsidRPr="00C364E1">
        <w:rPr>
          <w:rFonts w:ascii="华文楷体" w:eastAsia="华文楷体" w:hAnsi="华文楷体" w:hint="eastAsia"/>
          <w:szCs w:val="21"/>
        </w:rPr>
        <w:t>姓氏</w:t>
      </w:r>
      <w:r w:rsidR="00C22FCB" w:rsidRPr="00C364E1">
        <w:rPr>
          <w:rFonts w:ascii="华文楷体" w:eastAsia="华文楷体" w:hAnsi="华文楷体" w:hint="eastAsia"/>
          <w:szCs w:val="21"/>
        </w:rPr>
        <w:t>进行</w:t>
      </w:r>
      <w:r w:rsidR="005909A0" w:rsidRPr="00C364E1">
        <w:rPr>
          <w:rFonts w:ascii="华文楷体" w:eastAsia="华文楷体" w:hAnsi="华文楷体" w:hint="eastAsia"/>
          <w:szCs w:val="21"/>
        </w:rPr>
        <w:t>联想，大胆推测桓温先世</w:t>
      </w:r>
      <w:r w:rsidR="008D2884" w:rsidRPr="00C364E1">
        <w:rPr>
          <w:rFonts w:ascii="华文楷体" w:eastAsia="华文楷体" w:hAnsi="华文楷体" w:hint="eastAsia"/>
          <w:szCs w:val="21"/>
        </w:rPr>
        <w:t>桓楷</w:t>
      </w:r>
      <w:r w:rsidR="005909A0" w:rsidRPr="00C364E1">
        <w:rPr>
          <w:rFonts w:ascii="华文楷体" w:eastAsia="华文楷体" w:hAnsi="华文楷体" w:hint="eastAsia"/>
          <w:szCs w:val="21"/>
        </w:rPr>
        <w:t>乃桓范同族，</w:t>
      </w:r>
      <w:r w:rsidR="00A43F26" w:rsidRPr="00C364E1">
        <w:rPr>
          <w:rFonts w:ascii="华文楷体" w:eastAsia="华文楷体" w:hAnsi="华文楷体" w:hint="eastAsia"/>
          <w:szCs w:val="21"/>
        </w:rPr>
        <w:t>尽管</w:t>
      </w:r>
      <w:r w:rsidR="005909A0" w:rsidRPr="00C364E1">
        <w:rPr>
          <w:rFonts w:ascii="华文楷体" w:eastAsia="华文楷体" w:hAnsi="华文楷体" w:hint="eastAsia"/>
          <w:szCs w:val="21"/>
        </w:rPr>
        <w:t>桓楷、桓范之具体关系</w:t>
      </w:r>
      <w:r w:rsidR="008D2884" w:rsidRPr="00C364E1">
        <w:rPr>
          <w:rFonts w:ascii="华文楷体" w:eastAsia="华文楷体" w:hAnsi="华文楷体" w:hint="eastAsia"/>
          <w:szCs w:val="21"/>
        </w:rPr>
        <w:t>难</w:t>
      </w:r>
      <w:r w:rsidR="00C22FCB" w:rsidRPr="00C364E1">
        <w:rPr>
          <w:rFonts w:ascii="华文楷体" w:eastAsia="华文楷体" w:hAnsi="华文楷体" w:hint="eastAsia"/>
          <w:szCs w:val="21"/>
        </w:rPr>
        <w:t>于</w:t>
      </w:r>
      <w:r w:rsidR="008D2884" w:rsidRPr="00C364E1">
        <w:rPr>
          <w:rFonts w:ascii="华文楷体" w:eastAsia="华文楷体" w:hAnsi="华文楷体" w:hint="eastAsia"/>
          <w:szCs w:val="21"/>
        </w:rPr>
        <w:t>推敲</w:t>
      </w:r>
      <w:r w:rsidR="00A43F26" w:rsidRPr="00C364E1">
        <w:rPr>
          <w:rStyle w:val="a6"/>
          <w:rFonts w:ascii="华文楷体" w:eastAsia="华文楷体" w:hAnsi="华文楷体"/>
          <w:szCs w:val="21"/>
        </w:rPr>
        <w:footnoteReference w:id="11"/>
      </w:r>
      <w:r w:rsidR="008D2884" w:rsidRPr="00C364E1">
        <w:rPr>
          <w:rFonts w:ascii="华文楷体" w:eastAsia="华文楷体" w:hAnsi="华文楷体" w:hint="eastAsia"/>
          <w:szCs w:val="21"/>
        </w:rPr>
        <w:t>。此后，又引</w:t>
      </w:r>
      <w:r w:rsidR="00C22FCB" w:rsidRPr="00C364E1">
        <w:rPr>
          <w:rFonts w:ascii="华文楷体" w:eastAsia="华文楷体" w:hAnsi="华文楷体" w:hint="eastAsia"/>
          <w:szCs w:val="21"/>
        </w:rPr>
        <w:t>用</w:t>
      </w:r>
      <w:r w:rsidR="008D2884" w:rsidRPr="00C364E1">
        <w:rPr>
          <w:rFonts w:ascii="华文楷体" w:eastAsia="华文楷体" w:hAnsi="华文楷体" w:hint="eastAsia"/>
          <w:szCs w:val="21"/>
        </w:rPr>
        <w:t>郡治更易</w:t>
      </w:r>
      <w:r w:rsidR="00C22FCB" w:rsidRPr="00C364E1">
        <w:rPr>
          <w:rFonts w:ascii="华文楷体" w:eastAsia="华文楷体" w:hAnsi="华文楷体" w:hint="eastAsia"/>
          <w:szCs w:val="21"/>
        </w:rPr>
        <w:t>的</w:t>
      </w:r>
      <w:r w:rsidR="008D2884" w:rsidRPr="00C364E1">
        <w:rPr>
          <w:rFonts w:ascii="华文楷体" w:eastAsia="华文楷体" w:hAnsi="华文楷体" w:hint="eastAsia"/>
          <w:szCs w:val="21"/>
        </w:rPr>
        <w:t>史料，</w:t>
      </w:r>
      <w:r w:rsidR="00C76556" w:rsidRPr="00C364E1">
        <w:rPr>
          <w:rFonts w:ascii="华文楷体" w:eastAsia="华文楷体" w:hAnsi="华文楷体" w:hint="eastAsia"/>
          <w:szCs w:val="21"/>
        </w:rPr>
        <w:t>提出龙亢桓氏与谯国桓氏本为一家</w:t>
      </w:r>
      <w:r w:rsidR="00C22FCB" w:rsidRPr="00C364E1">
        <w:rPr>
          <w:rFonts w:ascii="华文楷体" w:eastAsia="华文楷体" w:hAnsi="华文楷体" w:hint="eastAsia"/>
          <w:szCs w:val="21"/>
        </w:rPr>
        <w:t>的猜测</w:t>
      </w:r>
      <w:r w:rsidR="00A43F26" w:rsidRPr="00C364E1">
        <w:rPr>
          <w:rStyle w:val="a6"/>
          <w:rFonts w:ascii="华文楷体" w:eastAsia="华文楷体" w:hAnsi="华文楷体"/>
          <w:szCs w:val="21"/>
        </w:rPr>
        <w:footnoteReference w:id="12"/>
      </w:r>
      <w:r w:rsidR="00C76556" w:rsidRPr="00C364E1">
        <w:rPr>
          <w:rFonts w:ascii="华文楷体" w:eastAsia="华文楷体" w:hAnsi="华文楷体" w:hint="eastAsia"/>
          <w:szCs w:val="21"/>
        </w:rPr>
        <w:t>，进而</w:t>
      </w:r>
      <w:r w:rsidR="00C22FCB" w:rsidRPr="00C364E1">
        <w:rPr>
          <w:rFonts w:ascii="华文楷体" w:eastAsia="华文楷体" w:hAnsi="华文楷体" w:hint="eastAsia"/>
          <w:szCs w:val="21"/>
        </w:rPr>
        <w:t>提</w:t>
      </w:r>
      <w:r w:rsidR="00C76556" w:rsidRPr="00C364E1">
        <w:rPr>
          <w:rFonts w:ascii="华文楷体" w:eastAsia="华文楷体" w:hAnsi="华文楷体" w:hint="eastAsia"/>
          <w:szCs w:val="21"/>
        </w:rPr>
        <w:t>出了桓温</w:t>
      </w:r>
      <w:r w:rsidR="00C22FCB" w:rsidRPr="00C364E1">
        <w:rPr>
          <w:rFonts w:ascii="华文楷体" w:eastAsia="华文楷体" w:hAnsi="华文楷体" w:hint="eastAsia"/>
          <w:szCs w:val="21"/>
        </w:rPr>
        <w:t>匿</w:t>
      </w:r>
      <w:r w:rsidR="00C76556" w:rsidRPr="00C364E1">
        <w:rPr>
          <w:rFonts w:ascii="华文楷体" w:eastAsia="华文楷体" w:hAnsi="华文楷体" w:hint="eastAsia"/>
          <w:szCs w:val="21"/>
        </w:rPr>
        <w:t>先世</w:t>
      </w:r>
      <w:r w:rsidR="00C22FCB" w:rsidRPr="00C364E1">
        <w:rPr>
          <w:rFonts w:ascii="华文楷体" w:eastAsia="华文楷体" w:hAnsi="华文楷体" w:hint="eastAsia"/>
          <w:szCs w:val="21"/>
        </w:rPr>
        <w:t>以</w:t>
      </w:r>
      <w:r w:rsidR="00C76556" w:rsidRPr="00C364E1">
        <w:rPr>
          <w:rFonts w:ascii="华文楷体" w:eastAsia="华文楷体" w:hAnsi="华文楷体" w:hint="eastAsia"/>
          <w:szCs w:val="21"/>
        </w:rPr>
        <w:t>讳桓范</w:t>
      </w:r>
      <w:r w:rsidR="00C22FCB" w:rsidRPr="00C364E1">
        <w:rPr>
          <w:rFonts w:ascii="华文楷体" w:eastAsia="华文楷体" w:hAnsi="华文楷体" w:hint="eastAsia"/>
          <w:szCs w:val="21"/>
        </w:rPr>
        <w:t>的</w:t>
      </w:r>
      <w:r w:rsidR="00C76556" w:rsidRPr="00C364E1">
        <w:rPr>
          <w:rFonts w:ascii="华文楷体" w:eastAsia="华文楷体" w:hAnsi="华文楷体" w:hint="eastAsia"/>
          <w:szCs w:val="21"/>
        </w:rPr>
        <w:t>观点。这一观点虽</w:t>
      </w:r>
      <w:r w:rsidR="00BA1D2B" w:rsidRPr="00C364E1">
        <w:rPr>
          <w:rFonts w:ascii="华文楷体" w:eastAsia="华文楷体" w:hAnsi="华文楷体" w:hint="eastAsia"/>
          <w:szCs w:val="21"/>
        </w:rPr>
        <w:t>源自</w:t>
      </w:r>
      <w:r w:rsidR="00C76556" w:rsidRPr="00C364E1">
        <w:rPr>
          <w:rFonts w:ascii="华文楷体" w:eastAsia="华文楷体" w:hAnsi="华文楷体" w:hint="eastAsia"/>
          <w:szCs w:val="21"/>
        </w:rPr>
        <w:t>诸多大胆的假</w:t>
      </w:r>
      <w:r w:rsidR="00BA1D2B" w:rsidRPr="00C364E1">
        <w:rPr>
          <w:rFonts w:ascii="华文楷体" w:eastAsia="华文楷体" w:hAnsi="华文楷体" w:hint="eastAsia"/>
          <w:szCs w:val="21"/>
        </w:rPr>
        <w:t>说</w:t>
      </w:r>
      <w:r w:rsidR="00C76556" w:rsidRPr="00C364E1">
        <w:rPr>
          <w:rFonts w:ascii="华文楷体" w:eastAsia="华文楷体" w:hAnsi="华文楷体" w:hint="eastAsia"/>
          <w:szCs w:val="21"/>
        </w:rPr>
        <w:t>，但</w:t>
      </w:r>
      <w:r w:rsidR="00A43F26" w:rsidRPr="00C364E1">
        <w:rPr>
          <w:rFonts w:ascii="华文楷体" w:eastAsia="华文楷体" w:hAnsi="华文楷体" w:hint="eastAsia"/>
          <w:szCs w:val="21"/>
        </w:rPr>
        <w:t>亦有</w:t>
      </w:r>
      <w:r w:rsidR="00C22FCB" w:rsidRPr="00C364E1">
        <w:rPr>
          <w:rFonts w:ascii="华文楷体" w:eastAsia="华文楷体" w:hAnsi="华文楷体" w:hint="eastAsia"/>
          <w:szCs w:val="21"/>
        </w:rPr>
        <w:t>其</w:t>
      </w:r>
      <w:r w:rsidR="00C76556" w:rsidRPr="00C364E1">
        <w:rPr>
          <w:rFonts w:ascii="华文楷体" w:eastAsia="华文楷体" w:hAnsi="华文楷体" w:hint="eastAsia"/>
          <w:szCs w:val="21"/>
        </w:rPr>
        <w:t>合理</w:t>
      </w:r>
      <w:r w:rsidR="00A43F26" w:rsidRPr="00C364E1">
        <w:rPr>
          <w:rFonts w:ascii="华文楷体" w:eastAsia="华文楷体" w:hAnsi="华文楷体" w:hint="eastAsia"/>
          <w:szCs w:val="21"/>
        </w:rPr>
        <w:t>之处</w:t>
      </w:r>
      <w:r w:rsidR="00C76556" w:rsidRPr="00C364E1">
        <w:rPr>
          <w:rFonts w:ascii="华文楷体" w:eastAsia="华文楷体" w:hAnsi="华文楷体" w:hint="eastAsia"/>
          <w:szCs w:val="21"/>
        </w:rPr>
        <w:t>。作者提出这一假</w:t>
      </w:r>
      <w:r w:rsidR="00A43F26" w:rsidRPr="00C364E1">
        <w:rPr>
          <w:rFonts w:ascii="华文楷体" w:eastAsia="华文楷体" w:hAnsi="华文楷体" w:hint="eastAsia"/>
          <w:szCs w:val="21"/>
        </w:rPr>
        <w:t>说</w:t>
      </w:r>
      <w:r w:rsidR="00C76556" w:rsidRPr="00C364E1">
        <w:rPr>
          <w:rFonts w:ascii="华文楷体" w:eastAsia="华文楷体" w:hAnsi="华文楷体" w:hint="eastAsia"/>
          <w:szCs w:val="21"/>
        </w:rPr>
        <w:t>，并非为桓氏“正家谱”，</w:t>
      </w:r>
      <w:r w:rsidR="00A376B8" w:rsidRPr="00C364E1">
        <w:rPr>
          <w:rFonts w:ascii="华文楷体" w:eastAsia="华文楷体" w:hAnsi="华文楷体" w:hint="eastAsia"/>
          <w:szCs w:val="21"/>
        </w:rPr>
        <w:t>而是</w:t>
      </w:r>
      <w:r w:rsidR="00C76556" w:rsidRPr="00C364E1">
        <w:rPr>
          <w:rFonts w:ascii="华文楷体" w:eastAsia="华文楷体" w:hAnsi="华文楷体" w:hint="eastAsia"/>
          <w:szCs w:val="21"/>
        </w:rPr>
        <w:t>为</w:t>
      </w:r>
      <w:r w:rsidR="007C4312" w:rsidRPr="00C364E1">
        <w:rPr>
          <w:rFonts w:ascii="华文楷体" w:eastAsia="华文楷体" w:hAnsi="华文楷体" w:hint="eastAsia"/>
          <w:szCs w:val="21"/>
        </w:rPr>
        <w:t>作为</w:t>
      </w:r>
      <w:r w:rsidR="004D245B" w:rsidRPr="00C364E1">
        <w:rPr>
          <w:rFonts w:ascii="华文楷体" w:eastAsia="华文楷体" w:hAnsi="华文楷体" w:hint="eastAsia"/>
          <w:szCs w:val="21"/>
        </w:rPr>
        <w:t>东晋执政</w:t>
      </w:r>
      <w:r w:rsidR="00BA1D2B" w:rsidRPr="00C364E1">
        <w:rPr>
          <w:rFonts w:ascii="华文楷体" w:eastAsia="华文楷体" w:hAnsi="华文楷体" w:hint="eastAsia"/>
          <w:szCs w:val="21"/>
        </w:rPr>
        <w:t>门阀</w:t>
      </w:r>
      <w:r w:rsidR="004D245B" w:rsidRPr="00C364E1">
        <w:rPr>
          <w:rFonts w:ascii="华文楷体" w:eastAsia="华文楷体" w:hAnsi="华文楷体" w:hint="eastAsia"/>
          <w:szCs w:val="21"/>
        </w:rPr>
        <w:t>之来源</w:t>
      </w:r>
      <w:r w:rsidR="007C4312" w:rsidRPr="00C364E1">
        <w:rPr>
          <w:rFonts w:ascii="华文楷体" w:eastAsia="华文楷体" w:hAnsi="华文楷体" w:hint="eastAsia"/>
          <w:szCs w:val="21"/>
        </w:rPr>
        <w:t>之典例</w:t>
      </w:r>
      <w:r w:rsidR="004D245B" w:rsidRPr="00C364E1">
        <w:rPr>
          <w:rFonts w:ascii="华文楷体" w:eastAsia="华文楷体" w:hAnsi="华文楷体" w:hint="eastAsia"/>
          <w:szCs w:val="21"/>
        </w:rPr>
        <w:t>，亦为桓温何以迅速崛起，谋求权力扩张</w:t>
      </w:r>
      <w:r w:rsidR="00A376B8" w:rsidRPr="00C364E1">
        <w:rPr>
          <w:rFonts w:ascii="华文楷体" w:eastAsia="华文楷体" w:hAnsi="华文楷体" w:hint="eastAsia"/>
          <w:szCs w:val="21"/>
        </w:rPr>
        <w:t>甚至</w:t>
      </w:r>
      <w:r w:rsidR="00C86D5D" w:rsidRPr="00C364E1">
        <w:rPr>
          <w:rFonts w:ascii="华文楷体" w:eastAsia="华文楷体" w:hAnsi="华文楷体" w:hint="eastAsia"/>
          <w:szCs w:val="21"/>
        </w:rPr>
        <w:t>有代晋之野心</w:t>
      </w:r>
      <w:r w:rsidR="004D245B" w:rsidRPr="00C364E1">
        <w:rPr>
          <w:rFonts w:ascii="华文楷体" w:eastAsia="华文楷体" w:hAnsi="华文楷体" w:hint="eastAsia"/>
          <w:szCs w:val="21"/>
        </w:rPr>
        <w:t>，</w:t>
      </w:r>
      <w:r w:rsidR="00A376B8" w:rsidRPr="00C364E1">
        <w:rPr>
          <w:rFonts w:ascii="华文楷体" w:eastAsia="华文楷体" w:hAnsi="华文楷体" w:hint="eastAsia"/>
          <w:szCs w:val="21"/>
        </w:rPr>
        <w:t>以</w:t>
      </w:r>
      <w:r w:rsidR="004D245B" w:rsidRPr="00C364E1">
        <w:rPr>
          <w:rFonts w:ascii="华文楷体" w:eastAsia="华文楷体" w:hAnsi="华文楷体" w:hint="eastAsia"/>
          <w:szCs w:val="21"/>
        </w:rPr>
        <w:t>至打破了门阀</w:t>
      </w:r>
      <w:r w:rsidR="00A376B8" w:rsidRPr="00C364E1">
        <w:rPr>
          <w:rFonts w:ascii="华文楷体" w:eastAsia="华文楷体" w:hAnsi="华文楷体" w:hint="eastAsia"/>
          <w:szCs w:val="21"/>
        </w:rPr>
        <w:t>、</w:t>
      </w:r>
      <w:r w:rsidR="004D245B" w:rsidRPr="00C364E1">
        <w:rPr>
          <w:rFonts w:ascii="华文楷体" w:eastAsia="华文楷体" w:hAnsi="华文楷体" w:hint="eastAsia"/>
          <w:szCs w:val="21"/>
        </w:rPr>
        <w:t>皇权之间的平衡</w:t>
      </w:r>
      <w:r w:rsidR="00C86D5D" w:rsidRPr="00C364E1">
        <w:rPr>
          <w:rFonts w:ascii="华文楷体" w:eastAsia="华文楷体" w:hAnsi="华文楷体" w:hint="eastAsia"/>
          <w:szCs w:val="21"/>
        </w:rPr>
        <w:t>，加速了东晋门阀政治</w:t>
      </w:r>
      <w:r w:rsidR="007C4312" w:rsidRPr="00C364E1">
        <w:rPr>
          <w:rFonts w:ascii="华文楷体" w:eastAsia="华文楷体" w:hAnsi="华文楷体" w:hint="eastAsia"/>
          <w:szCs w:val="21"/>
        </w:rPr>
        <w:t>的</w:t>
      </w:r>
      <w:r w:rsidR="00C86D5D" w:rsidRPr="00C364E1">
        <w:rPr>
          <w:rFonts w:ascii="华文楷体" w:eastAsia="华文楷体" w:hAnsi="华文楷体" w:hint="eastAsia"/>
          <w:szCs w:val="21"/>
        </w:rPr>
        <w:t>灭亡等问题提供了可能的答案。</w:t>
      </w:r>
    </w:p>
    <w:p w14:paraId="7DF2DF19" w14:textId="7A0E152B" w:rsidR="009F135A" w:rsidRPr="00C364E1" w:rsidRDefault="009F135A" w:rsidP="009F135A">
      <w:pPr>
        <w:ind w:right="280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3，《世说新语》等史料的</w:t>
      </w:r>
      <w:r w:rsidR="008669AF" w:rsidRPr="00C364E1">
        <w:rPr>
          <w:rFonts w:ascii="华文楷体" w:eastAsia="华文楷体" w:hAnsi="华文楷体" w:hint="eastAsia"/>
          <w:szCs w:val="21"/>
        </w:rPr>
        <w:t>扬弃</w:t>
      </w:r>
    </w:p>
    <w:p w14:paraId="0F26D3B2" w14:textId="58BAF6E1" w:rsidR="00A5650F" w:rsidRPr="00C364E1" w:rsidRDefault="00C86D5D" w:rsidP="009F7312">
      <w:pPr>
        <w:ind w:right="280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lastRenderedPageBreak/>
        <w:t>本书用典旁征博引，不拘一格，既</w:t>
      </w:r>
      <w:r w:rsidR="00E23790" w:rsidRPr="00C364E1">
        <w:rPr>
          <w:rFonts w:ascii="华文楷体" w:eastAsia="华文楷体" w:hAnsi="华文楷体" w:hint="eastAsia"/>
          <w:szCs w:val="21"/>
        </w:rPr>
        <w:t>参考</w:t>
      </w:r>
      <w:r w:rsidRPr="00C364E1">
        <w:rPr>
          <w:rFonts w:ascii="华文楷体" w:eastAsia="华文楷体" w:hAnsi="华文楷体" w:hint="eastAsia"/>
          <w:szCs w:val="21"/>
        </w:rPr>
        <w:t>《晋书》、《通鉴》等官编正史，</w:t>
      </w:r>
      <w:r w:rsidR="00E23790" w:rsidRPr="00C364E1">
        <w:rPr>
          <w:rFonts w:ascii="华文楷体" w:eastAsia="华文楷体" w:hAnsi="华文楷体" w:hint="eastAsia"/>
          <w:szCs w:val="21"/>
        </w:rPr>
        <w:t>又</w:t>
      </w:r>
      <w:r w:rsidRPr="00C364E1">
        <w:rPr>
          <w:rFonts w:ascii="华文楷体" w:eastAsia="华文楷体" w:hAnsi="华文楷体" w:hint="eastAsia"/>
          <w:szCs w:val="21"/>
        </w:rPr>
        <w:t>多引《世说新语》，《太平御览》</w:t>
      </w:r>
      <w:r w:rsidR="00ED6CBC" w:rsidRPr="00C364E1">
        <w:rPr>
          <w:rFonts w:ascii="华文楷体" w:eastAsia="华文楷体" w:hAnsi="华文楷体" w:hint="eastAsia"/>
          <w:szCs w:val="21"/>
        </w:rPr>
        <w:t>甚至《搜神记》</w:t>
      </w:r>
      <w:r w:rsidRPr="00C364E1">
        <w:rPr>
          <w:rFonts w:ascii="华文楷体" w:eastAsia="华文楷体" w:hAnsi="华文楷体" w:hint="eastAsia"/>
          <w:szCs w:val="21"/>
        </w:rPr>
        <w:t>等</w:t>
      </w:r>
      <w:r w:rsidR="00ED6CBC" w:rsidRPr="00C364E1">
        <w:rPr>
          <w:rFonts w:ascii="华文楷体" w:eastAsia="华文楷体" w:hAnsi="华文楷体" w:hint="eastAsia"/>
          <w:szCs w:val="21"/>
        </w:rPr>
        <w:t>杂类书籍，《世说》之言，本非记史，《搜神》之</w:t>
      </w:r>
      <w:r w:rsidR="00E23790" w:rsidRPr="00C364E1">
        <w:rPr>
          <w:rFonts w:ascii="华文楷体" w:eastAsia="华文楷体" w:hAnsi="华文楷体" w:hint="eastAsia"/>
          <w:szCs w:val="21"/>
        </w:rPr>
        <w:t>说</w:t>
      </w:r>
      <w:r w:rsidR="00ED6CBC" w:rsidRPr="00C364E1">
        <w:rPr>
          <w:rFonts w:ascii="华文楷体" w:eastAsia="华文楷体" w:hAnsi="华文楷体" w:hint="eastAsia"/>
          <w:szCs w:val="21"/>
        </w:rPr>
        <w:t>，更</w:t>
      </w:r>
      <w:r w:rsidR="007C4312" w:rsidRPr="00C364E1">
        <w:rPr>
          <w:rFonts w:ascii="华文楷体" w:eastAsia="华文楷体" w:hAnsi="华文楷体" w:hint="eastAsia"/>
          <w:szCs w:val="21"/>
        </w:rPr>
        <w:t>不</w:t>
      </w:r>
      <w:r w:rsidR="00ED6CBC" w:rsidRPr="00C364E1">
        <w:rPr>
          <w:rFonts w:ascii="华文楷体" w:eastAsia="华文楷体" w:hAnsi="华文楷体" w:hint="eastAsia"/>
          <w:szCs w:val="21"/>
        </w:rPr>
        <w:t>足信。但</w:t>
      </w:r>
      <w:r w:rsidR="007C4312" w:rsidRPr="00C364E1">
        <w:rPr>
          <w:rFonts w:ascii="华文楷体" w:eastAsia="华文楷体" w:hAnsi="华文楷体" w:hint="eastAsia"/>
          <w:szCs w:val="21"/>
        </w:rPr>
        <w:t>为弥补</w:t>
      </w:r>
      <w:r w:rsidR="00ED6CBC" w:rsidRPr="00C364E1">
        <w:rPr>
          <w:rFonts w:ascii="华文楷体" w:eastAsia="华文楷体" w:hAnsi="华文楷体" w:hint="eastAsia"/>
          <w:szCs w:val="21"/>
        </w:rPr>
        <w:t>直接史料之匮</w:t>
      </w:r>
      <w:r w:rsidR="007C4312" w:rsidRPr="00C364E1">
        <w:rPr>
          <w:rFonts w:ascii="华文楷体" w:eastAsia="华文楷体" w:hAnsi="华文楷体" w:hint="eastAsia"/>
          <w:szCs w:val="21"/>
        </w:rPr>
        <w:t>乏</w:t>
      </w:r>
      <w:r w:rsidR="00ED6CBC" w:rsidRPr="00C364E1">
        <w:rPr>
          <w:rFonts w:ascii="华文楷体" w:eastAsia="华文楷体" w:hAnsi="华文楷体" w:hint="eastAsia"/>
          <w:szCs w:val="21"/>
        </w:rPr>
        <w:t>，从此类书籍中，亦能寻</w:t>
      </w:r>
      <w:r w:rsidR="007C4312" w:rsidRPr="00C364E1">
        <w:rPr>
          <w:rFonts w:ascii="华文楷体" w:eastAsia="华文楷体" w:hAnsi="华文楷体" w:hint="eastAsia"/>
          <w:szCs w:val="21"/>
        </w:rPr>
        <w:t>找</w:t>
      </w:r>
      <w:r w:rsidR="00ED6CBC" w:rsidRPr="00C364E1">
        <w:rPr>
          <w:rFonts w:ascii="华文楷体" w:eastAsia="华文楷体" w:hAnsi="华文楷体" w:hint="eastAsia"/>
          <w:szCs w:val="21"/>
        </w:rPr>
        <w:t>历史的蛛丝马迹。如笔者先前所言，东晋一朝人治特色明显，人物言行，多干政事。</w:t>
      </w:r>
      <w:r w:rsidR="007C4312" w:rsidRPr="00C364E1">
        <w:rPr>
          <w:rFonts w:ascii="华文楷体" w:eastAsia="华文楷体" w:hAnsi="华文楷体" w:hint="eastAsia"/>
          <w:szCs w:val="21"/>
        </w:rPr>
        <w:t>如果</w:t>
      </w:r>
      <w:r w:rsidR="00ED6CBC" w:rsidRPr="00C364E1">
        <w:rPr>
          <w:rFonts w:ascii="华文楷体" w:eastAsia="华文楷体" w:hAnsi="华文楷体" w:hint="eastAsia"/>
          <w:szCs w:val="21"/>
        </w:rPr>
        <w:t>以《世说》之言为</w:t>
      </w:r>
      <w:r w:rsidR="00A43F26" w:rsidRPr="00C364E1">
        <w:rPr>
          <w:rFonts w:ascii="华文楷体" w:eastAsia="华文楷体" w:hAnsi="华文楷体" w:hint="eastAsia"/>
          <w:szCs w:val="21"/>
        </w:rPr>
        <w:t>本</w:t>
      </w:r>
      <w:r w:rsidR="00ED6CBC" w:rsidRPr="00C364E1">
        <w:rPr>
          <w:rFonts w:ascii="华文楷体" w:eastAsia="华文楷体" w:hAnsi="华文楷体" w:hint="eastAsia"/>
          <w:szCs w:val="21"/>
        </w:rPr>
        <w:t>展开研究，未免荒谬，但</w:t>
      </w:r>
      <w:r w:rsidR="007C4312" w:rsidRPr="00C364E1">
        <w:rPr>
          <w:rFonts w:ascii="华文楷体" w:eastAsia="华文楷体" w:hAnsi="华文楷体" w:hint="eastAsia"/>
          <w:szCs w:val="21"/>
        </w:rPr>
        <w:t>若从</w:t>
      </w:r>
      <w:r w:rsidR="00ED6CBC" w:rsidRPr="00C364E1">
        <w:rPr>
          <w:rFonts w:ascii="华文楷体" w:eastAsia="华文楷体" w:hAnsi="华文楷体" w:hint="eastAsia"/>
          <w:szCs w:val="21"/>
        </w:rPr>
        <w:t>以时人言语，揣度</w:t>
      </w:r>
      <w:r w:rsidR="008669AF" w:rsidRPr="00C364E1">
        <w:rPr>
          <w:rFonts w:ascii="华文楷体" w:eastAsia="华文楷体" w:hAnsi="华文楷体" w:hint="eastAsia"/>
          <w:szCs w:val="21"/>
        </w:rPr>
        <w:t>世人评价，显现社会中存在的基本矛盾</w:t>
      </w:r>
      <w:r w:rsidR="007C4312" w:rsidRPr="00C364E1">
        <w:rPr>
          <w:rFonts w:ascii="华文楷体" w:eastAsia="华文楷体" w:hAnsi="华文楷体" w:hint="eastAsia"/>
          <w:szCs w:val="21"/>
        </w:rPr>
        <w:t>的角度看</w:t>
      </w:r>
      <w:r w:rsidR="008669AF" w:rsidRPr="00C364E1">
        <w:rPr>
          <w:rFonts w:ascii="华文楷体" w:eastAsia="华文楷体" w:hAnsi="华文楷体" w:hint="eastAsia"/>
          <w:szCs w:val="21"/>
        </w:rPr>
        <w:t>，《世说》之类</w:t>
      </w:r>
      <w:r w:rsidR="00A43F26" w:rsidRPr="00C364E1">
        <w:rPr>
          <w:rFonts w:ascii="华文楷体" w:eastAsia="华文楷体" w:hAnsi="华文楷体" w:hint="eastAsia"/>
          <w:szCs w:val="21"/>
        </w:rPr>
        <w:t>书籍</w:t>
      </w:r>
      <w:r w:rsidR="008669AF" w:rsidRPr="00C364E1">
        <w:rPr>
          <w:rFonts w:ascii="华文楷体" w:eastAsia="华文楷体" w:hAnsi="华文楷体" w:hint="eastAsia"/>
          <w:szCs w:val="21"/>
        </w:rPr>
        <w:t>亦有重要</w:t>
      </w:r>
      <w:r w:rsidR="007C4312" w:rsidRPr="00C364E1">
        <w:rPr>
          <w:rFonts w:ascii="华文楷体" w:eastAsia="华文楷体" w:hAnsi="华文楷体" w:hint="eastAsia"/>
          <w:szCs w:val="21"/>
        </w:rPr>
        <w:t>史料</w:t>
      </w:r>
      <w:r w:rsidR="008669AF" w:rsidRPr="00C364E1">
        <w:rPr>
          <w:rFonts w:ascii="华文楷体" w:eastAsia="华文楷体" w:hAnsi="华文楷体" w:hint="eastAsia"/>
          <w:szCs w:val="21"/>
        </w:rPr>
        <w:t>价值。作者</w:t>
      </w:r>
      <w:r w:rsidR="00E23790" w:rsidRPr="00C364E1">
        <w:rPr>
          <w:rFonts w:ascii="华文楷体" w:eastAsia="华文楷体" w:hAnsi="华文楷体" w:hint="eastAsia"/>
          <w:szCs w:val="21"/>
        </w:rPr>
        <w:t>用典</w:t>
      </w:r>
      <w:r w:rsidR="008669AF" w:rsidRPr="00C364E1">
        <w:rPr>
          <w:rFonts w:ascii="华文楷体" w:eastAsia="华文楷体" w:hAnsi="华文楷体" w:hint="eastAsia"/>
          <w:szCs w:val="21"/>
        </w:rPr>
        <w:t>不拘一格，能做到弃其虚构而扬其内涵，富于联想而能守严谨，</w:t>
      </w:r>
      <w:r w:rsidR="007C4312" w:rsidRPr="00C364E1">
        <w:rPr>
          <w:rFonts w:ascii="华文楷体" w:eastAsia="华文楷体" w:hAnsi="华文楷体" w:hint="eastAsia"/>
          <w:szCs w:val="21"/>
        </w:rPr>
        <w:t>这</w:t>
      </w:r>
      <w:r w:rsidR="008669AF" w:rsidRPr="00C364E1">
        <w:rPr>
          <w:rFonts w:ascii="华文楷体" w:eastAsia="华文楷体" w:hAnsi="华文楷体" w:hint="eastAsia"/>
          <w:szCs w:val="21"/>
        </w:rPr>
        <w:t>种治史态度，当为此书体现的学术价值之一重要组成。</w:t>
      </w:r>
    </w:p>
    <w:p w14:paraId="50225ED8" w14:textId="76C33ABC" w:rsidR="00216521" w:rsidRPr="00C364E1" w:rsidRDefault="003D69E1" w:rsidP="006063B1">
      <w:pPr>
        <w:pStyle w:val="a3"/>
        <w:numPr>
          <w:ilvl w:val="0"/>
          <w:numId w:val="1"/>
        </w:numPr>
        <w:ind w:right="280" w:firstLineChars="0"/>
        <w:jc w:val="center"/>
        <w:rPr>
          <w:rFonts w:ascii="华文楷体" w:eastAsia="华文楷体" w:hAnsi="华文楷体"/>
          <w:sz w:val="24"/>
          <w:szCs w:val="24"/>
        </w:rPr>
      </w:pPr>
      <w:r w:rsidRPr="00C364E1">
        <w:rPr>
          <w:rFonts w:ascii="华文楷体" w:eastAsia="华文楷体" w:hAnsi="华文楷体" w:hint="eastAsia"/>
          <w:sz w:val="24"/>
          <w:szCs w:val="24"/>
        </w:rPr>
        <w:t>本书的若干</w:t>
      </w:r>
      <w:r w:rsidR="00B773A4" w:rsidRPr="00C364E1">
        <w:rPr>
          <w:rFonts w:ascii="华文楷体" w:eastAsia="华文楷体" w:hAnsi="华文楷体" w:hint="eastAsia"/>
          <w:sz w:val="24"/>
          <w:szCs w:val="24"/>
        </w:rPr>
        <w:t>缺憾</w:t>
      </w:r>
    </w:p>
    <w:p w14:paraId="62982D3B" w14:textId="3C5B8A63" w:rsidR="00B773A4" w:rsidRPr="00C364E1" w:rsidRDefault="00403B43" w:rsidP="00B773A4">
      <w:pPr>
        <w:ind w:right="28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本</w:t>
      </w:r>
      <w:r w:rsidR="007C4312" w:rsidRPr="00C364E1">
        <w:rPr>
          <w:rFonts w:ascii="华文楷体" w:eastAsia="华文楷体" w:hAnsi="华文楷体" w:hint="eastAsia"/>
          <w:szCs w:val="21"/>
        </w:rPr>
        <w:t>书中存在</w:t>
      </w:r>
      <w:r w:rsidR="00B773A4" w:rsidRPr="00C364E1">
        <w:rPr>
          <w:rFonts w:ascii="华文楷体" w:eastAsia="华文楷体" w:hAnsi="华文楷体" w:hint="eastAsia"/>
          <w:szCs w:val="21"/>
        </w:rPr>
        <w:t>数</w:t>
      </w:r>
      <w:r w:rsidR="007C4312" w:rsidRPr="00C364E1">
        <w:rPr>
          <w:rFonts w:ascii="华文楷体" w:eastAsia="华文楷体" w:hAnsi="华文楷体" w:hint="eastAsia"/>
          <w:szCs w:val="21"/>
        </w:rPr>
        <w:t>个</w:t>
      </w:r>
      <w:r w:rsidR="00B773A4" w:rsidRPr="00C364E1">
        <w:rPr>
          <w:rFonts w:ascii="华文楷体" w:eastAsia="华文楷体" w:hAnsi="华文楷体" w:hint="eastAsia"/>
          <w:szCs w:val="21"/>
        </w:rPr>
        <w:t>令笔者不解</w:t>
      </w:r>
      <w:r w:rsidR="006B61FC" w:rsidRPr="00C364E1">
        <w:rPr>
          <w:rFonts w:ascii="华文楷体" w:eastAsia="华文楷体" w:hAnsi="华文楷体" w:hint="eastAsia"/>
          <w:szCs w:val="21"/>
        </w:rPr>
        <w:t>的细节问题</w:t>
      </w:r>
      <w:r w:rsidR="007C4312" w:rsidRPr="00C364E1">
        <w:rPr>
          <w:rFonts w:ascii="华文楷体" w:eastAsia="华文楷体" w:hAnsi="华文楷体" w:hint="eastAsia"/>
          <w:szCs w:val="21"/>
        </w:rPr>
        <w:t>或笔者自认为的缺憾</w:t>
      </w:r>
      <w:r w:rsidR="00E23790" w:rsidRPr="00C364E1">
        <w:rPr>
          <w:rFonts w:ascii="华文楷体" w:eastAsia="华文楷体" w:hAnsi="华文楷体" w:hint="eastAsia"/>
          <w:szCs w:val="21"/>
        </w:rPr>
        <w:t>，</w:t>
      </w:r>
      <w:r w:rsidR="007C4312" w:rsidRPr="00C364E1">
        <w:rPr>
          <w:rFonts w:ascii="华文楷体" w:eastAsia="华文楷体" w:hAnsi="华文楷体" w:hint="eastAsia"/>
          <w:szCs w:val="21"/>
        </w:rPr>
        <w:t>现</w:t>
      </w:r>
      <w:r w:rsidR="00A43F26" w:rsidRPr="00C364E1">
        <w:rPr>
          <w:rFonts w:ascii="华文楷体" w:eastAsia="华文楷体" w:hAnsi="华文楷体" w:hint="eastAsia"/>
          <w:szCs w:val="21"/>
        </w:rPr>
        <w:t>将</w:t>
      </w:r>
      <w:r w:rsidR="00D258FD" w:rsidRPr="00C364E1">
        <w:rPr>
          <w:rFonts w:ascii="华文楷体" w:eastAsia="华文楷体" w:hAnsi="华文楷体" w:hint="eastAsia"/>
          <w:szCs w:val="21"/>
        </w:rPr>
        <w:t>个人愚见，罗列于下，如有谬误，</w:t>
      </w:r>
      <w:r w:rsidR="00A43F26" w:rsidRPr="00C364E1">
        <w:rPr>
          <w:rFonts w:ascii="华文楷体" w:eastAsia="华文楷体" w:hAnsi="华文楷体" w:hint="eastAsia"/>
          <w:szCs w:val="21"/>
        </w:rPr>
        <w:t>祈</w:t>
      </w:r>
      <w:r w:rsidR="00D258FD" w:rsidRPr="00C364E1">
        <w:rPr>
          <w:rFonts w:ascii="华文楷体" w:eastAsia="华文楷体" w:hAnsi="华文楷体" w:hint="eastAsia"/>
          <w:szCs w:val="21"/>
        </w:rPr>
        <w:t>望指正。</w:t>
      </w:r>
    </w:p>
    <w:p w14:paraId="5B88A4EE" w14:textId="242778FC" w:rsidR="009036DC" w:rsidRPr="00C364E1" w:rsidRDefault="003D69E1" w:rsidP="005F47E6">
      <w:pPr>
        <w:pStyle w:val="a3"/>
        <w:numPr>
          <w:ilvl w:val="0"/>
          <w:numId w:val="2"/>
        </w:numPr>
        <w:ind w:right="280" w:firstLineChars="0"/>
        <w:jc w:val="left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 w:val="24"/>
          <w:szCs w:val="24"/>
        </w:rPr>
        <w:t>参考资料提供</w:t>
      </w:r>
      <w:r w:rsidR="007C4312" w:rsidRPr="00C364E1">
        <w:rPr>
          <w:rFonts w:ascii="华文楷体" w:eastAsia="华文楷体" w:hAnsi="华文楷体" w:hint="eastAsia"/>
          <w:sz w:val="24"/>
          <w:szCs w:val="24"/>
        </w:rPr>
        <w:t>不足</w:t>
      </w:r>
    </w:p>
    <w:p w14:paraId="145AF7A2" w14:textId="52314BDE" w:rsidR="009036DC" w:rsidRPr="00C364E1" w:rsidRDefault="005F47E6" w:rsidP="00A43F26">
      <w:pPr>
        <w:ind w:right="280"/>
        <w:jc w:val="left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门阀政治</w:t>
      </w:r>
      <w:r w:rsidR="008847A2">
        <w:rPr>
          <w:rFonts w:ascii="华文楷体" w:eastAsia="华文楷体" w:hAnsi="华文楷体" w:hint="eastAsia"/>
          <w:szCs w:val="21"/>
        </w:rPr>
        <w:t>的</w:t>
      </w:r>
      <w:r w:rsidRPr="00C364E1">
        <w:rPr>
          <w:rFonts w:ascii="华文楷体" w:eastAsia="华文楷体" w:hAnsi="华文楷体" w:hint="eastAsia"/>
          <w:szCs w:val="21"/>
        </w:rPr>
        <w:t>特殊性笔者</w:t>
      </w:r>
      <w:r w:rsidR="001F6358" w:rsidRPr="00C364E1">
        <w:rPr>
          <w:rFonts w:ascii="华文楷体" w:eastAsia="华文楷体" w:hAnsi="华文楷体" w:hint="eastAsia"/>
          <w:szCs w:val="21"/>
        </w:rPr>
        <w:t>前</w:t>
      </w:r>
      <w:r w:rsidR="007C4312" w:rsidRPr="00C364E1">
        <w:rPr>
          <w:rFonts w:ascii="华文楷体" w:eastAsia="华文楷体" w:hAnsi="华文楷体" w:hint="eastAsia"/>
          <w:szCs w:val="21"/>
        </w:rPr>
        <w:t>文</w:t>
      </w:r>
      <w:r w:rsidR="001F6358" w:rsidRPr="00C364E1">
        <w:rPr>
          <w:rFonts w:ascii="华文楷体" w:eastAsia="华文楷体" w:hAnsi="华文楷体" w:hint="eastAsia"/>
          <w:szCs w:val="21"/>
        </w:rPr>
        <w:t>已</w:t>
      </w:r>
      <w:r w:rsidR="007C4312" w:rsidRPr="00C364E1">
        <w:rPr>
          <w:rFonts w:ascii="华文楷体" w:eastAsia="华文楷体" w:hAnsi="华文楷体" w:hint="eastAsia"/>
          <w:szCs w:val="21"/>
        </w:rPr>
        <w:t>经</w:t>
      </w:r>
      <w:r w:rsidR="001F6358" w:rsidRPr="00C364E1">
        <w:rPr>
          <w:rFonts w:ascii="华文楷体" w:eastAsia="华文楷体" w:hAnsi="华文楷体" w:hint="eastAsia"/>
          <w:szCs w:val="21"/>
        </w:rPr>
        <w:t>提及，东晋门阀政治的演变中，地缘因素和宗族婚宦关系因素影响</w:t>
      </w:r>
      <w:r w:rsidR="007C4312" w:rsidRPr="00C364E1">
        <w:rPr>
          <w:rFonts w:ascii="华文楷体" w:eastAsia="华文楷体" w:hAnsi="华文楷体" w:hint="eastAsia"/>
          <w:szCs w:val="21"/>
        </w:rPr>
        <w:t>颇大</w:t>
      </w:r>
      <w:r w:rsidR="001F6358" w:rsidRPr="00C364E1">
        <w:rPr>
          <w:rFonts w:ascii="华文楷体" w:eastAsia="华文楷体" w:hAnsi="华文楷体" w:hint="eastAsia"/>
          <w:szCs w:val="21"/>
        </w:rPr>
        <w:t>，传统研究多聚焦于此，本书</w:t>
      </w:r>
      <w:r w:rsidR="007C4312" w:rsidRPr="00C364E1">
        <w:rPr>
          <w:rFonts w:ascii="华文楷体" w:eastAsia="华文楷体" w:hAnsi="华文楷体" w:hint="eastAsia"/>
          <w:szCs w:val="21"/>
        </w:rPr>
        <w:t>主体</w:t>
      </w:r>
      <w:r w:rsidR="001F6358" w:rsidRPr="00C364E1">
        <w:rPr>
          <w:rFonts w:ascii="华文楷体" w:eastAsia="华文楷体" w:hAnsi="华文楷体" w:hint="eastAsia"/>
          <w:szCs w:val="21"/>
        </w:rPr>
        <w:t>虽跳出</w:t>
      </w:r>
      <w:r w:rsidR="00403B43">
        <w:rPr>
          <w:rFonts w:ascii="华文楷体" w:eastAsia="华文楷体" w:hAnsi="华文楷体" w:hint="eastAsia"/>
          <w:szCs w:val="21"/>
        </w:rPr>
        <w:t>这一</w:t>
      </w:r>
      <w:r w:rsidR="001F6358" w:rsidRPr="00C364E1">
        <w:rPr>
          <w:rFonts w:ascii="华文楷体" w:eastAsia="华文楷体" w:hAnsi="华文楷体" w:hint="eastAsia"/>
          <w:szCs w:val="21"/>
        </w:rPr>
        <w:t>桎梏，但于具体</w:t>
      </w:r>
      <w:r w:rsidR="00E96D70" w:rsidRPr="00C364E1">
        <w:rPr>
          <w:rFonts w:ascii="华文楷体" w:eastAsia="华文楷体" w:hAnsi="华文楷体" w:hint="eastAsia"/>
          <w:szCs w:val="21"/>
        </w:rPr>
        <w:t>问题</w:t>
      </w:r>
      <w:r w:rsidR="001F6358" w:rsidRPr="00C364E1">
        <w:rPr>
          <w:rFonts w:ascii="华文楷体" w:eastAsia="华文楷体" w:hAnsi="华文楷体" w:hint="eastAsia"/>
          <w:szCs w:val="21"/>
        </w:rPr>
        <w:t>之探究，亦难逃此类</w:t>
      </w:r>
      <w:r w:rsidR="00E96D70" w:rsidRPr="00C364E1">
        <w:rPr>
          <w:rFonts w:ascii="华文楷体" w:eastAsia="华文楷体" w:hAnsi="华文楷体" w:hint="eastAsia"/>
          <w:szCs w:val="21"/>
        </w:rPr>
        <w:t>因素。</w:t>
      </w:r>
      <w:r w:rsidR="001F6358" w:rsidRPr="00C364E1">
        <w:rPr>
          <w:rFonts w:ascii="华文楷体" w:eastAsia="华文楷体" w:hAnsi="华文楷体" w:hint="eastAsia"/>
          <w:szCs w:val="21"/>
        </w:rPr>
        <w:t>晋代主要人物关系复杂混乱，地理行政划分亦不同</w:t>
      </w:r>
      <w:r w:rsidR="00E96D70" w:rsidRPr="00C364E1">
        <w:rPr>
          <w:rFonts w:ascii="华文楷体" w:eastAsia="华文楷体" w:hAnsi="华文楷体" w:hint="eastAsia"/>
          <w:szCs w:val="21"/>
        </w:rPr>
        <w:t>于</w:t>
      </w:r>
      <w:r w:rsidR="001F6358" w:rsidRPr="00C364E1">
        <w:rPr>
          <w:rFonts w:ascii="华文楷体" w:eastAsia="华文楷体" w:hAnsi="华文楷体" w:hint="eastAsia"/>
          <w:szCs w:val="21"/>
        </w:rPr>
        <w:t>后世（例如著名的侨州郡县</w:t>
      </w:r>
      <w:r w:rsidR="008847A2">
        <w:rPr>
          <w:rFonts w:ascii="华文楷体" w:eastAsia="华文楷体" w:hAnsi="华文楷体" w:hint="eastAsia"/>
          <w:szCs w:val="21"/>
        </w:rPr>
        <w:t>问题</w:t>
      </w:r>
      <w:r w:rsidR="001F6358" w:rsidRPr="00C364E1">
        <w:rPr>
          <w:rFonts w:ascii="华文楷体" w:eastAsia="华文楷体" w:hAnsi="华文楷体" w:hint="eastAsia"/>
          <w:szCs w:val="21"/>
        </w:rPr>
        <w:t>），书中倘能简要列出，</w:t>
      </w:r>
      <w:r w:rsidR="00A43F26" w:rsidRPr="00C364E1">
        <w:rPr>
          <w:rFonts w:ascii="华文楷体" w:eastAsia="华文楷体" w:hAnsi="华文楷体" w:hint="eastAsia"/>
          <w:szCs w:val="21"/>
        </w:rPr>
        <w:t>既</w:t>
      </w:r>
      <w:r w:rsidR="001F6358" w:rsidRPr="00C364E1">
        <w:rPr>
          <w:rFonts w:ascii="华文楷体" w:eastAsia="华文楷体" w:hAnsi="华文楷体" w:hint="eastAsia"/>
          <w:szCs w:val="21"/>
        </w:rPr>
        <w:t>不</w:t>
      </w:r>
      <w:r w:rsidR="008847A2">
        <w:rPr>
          <w:rFonts w:ascii="华文楷体" w:eastAsia="华文楷体" w:hAnsi="华文楷体" w:hint="eastAsia"/>
          <w:szCs w:val="21"/>
        </w:rPr>
        <w:t>至</w:t>
      </w:r>
      <w:r w:rsidR="001F6358" w:rsidRPr="00C364E1">
        <w:rPr>
          <w:rFonts w:ascii="华文楷体" w:eastAsia="华文楷体" w:hAnsi="华文楷体" w:hint="eastAsia"/>
          <w:szCs w:val="21"/>
        </w:rPr>
        <w:t>带来太多冗余，</w:t>
      </w:r>
      <w:r w:rsidR="00A43F26" w:rsidRPr="00C364E1">
        <w:rPr>
          <w:rFonts w:ascii="华文楷体" w:eastAsia="华文楷体" w:hAnsi="华文楷体" w:hint="eastAsia"/>
          <w:szCs w:val="21"/>
        </w:rPr>
        <w:t>又</w:t>
      </w:r>
      <w:r w:rsidR="001F6358" w:rsidRPr="00C364E1">
        <w:rPr>
          <w:rFonts w:ascii="华文楷体" w:eastAsia="华文楷体" w:hAnsi="华文楷体" w:hint="eastAsia"/>
          <w:szCs w:val="21"/>
        </w:rPr>
        <w:t>能大大方便读者之阅读</w:t>
      </w:r>
      <w:r w:rsidR="00E96D70" w:rsidRPr="00C364E1">
        <w:rPr>
          <w:rFonts w:ascii="华文楷体" w:eastAsia="华文楷体" w:hAnsi="华文楷体" w:hint="eastAsia"/>
          <w:szCs w:val="21"/>
        </w:rPr>
        <w:t>。</w:t>
      </w:r>
      <w:r w:rsidR="00952DFB" w:rsidRPr="00C364E1">
        <w:rPr>
          <w:rFonts w:ascii="华文楷体" w:eastAsia="华文楷体" w:hAnsi="华文楷体" w:hint="eastAsia"/>
          <w:szCs w:val="21"/>
        </w:rPr>
        <w:t>笔者以为</w:t>
      </w:r>
      <w:r w:rsidR="001F6358" w:rsidRPr="00C364E1">
        <w:rPr>
          <w:rFonts w:ascii="华文楷体" w:eastAsia="华文楷体" w:hAnsi="华文楷体" w:hint="eastAsia"/>
          <w:szCs w:val="21"/>
        </w:rPr>
        <w:t>此</w:t>
      </w:r>
      <w:r w:rsidR="00E96D70" w:rsidRPr="00C364E1">
        <w:rPr>
          <w:rFonts w:ascii="华文楷体" w:eastAsia="华文楷体" w:hAnsi="华文楷体" w:hint="eastAsia"/>
          <w:szCs w:val="21"/>
        </w:rPr>
        <w:t>处之</w:t>
      </w:r>
      <w:r w:rsidR="008847A2">
        <w:rPr>
          <w:rFonts w:ascii="华文楷体" w:eastAsia="华文楷体" w:hAnsi="华文楷体" w:hint="eastAsia"/>
          <w:szCs w:val="21"/>
        </w:rPr>
        <w:t>缺</w:t>
      </w:r>
      <w:r w:rsidR="00E96D70" w:rsidRPr="00C364E1">
        <w:rPr>
          <w:rFonts w:ascii="华文楷体" w:eastAsia="华文楷体" w:hAnsi="华文楷体" w:hint="eastAsia"/>
          <w:szCs w:val="21"/>
        </w:rPr>
        <w:t>省</w:t>
      </w:r>
      <w:r w:rsidR="001F6358" w:rsidRPr="00C364E1">
        <w:rPr>
          <w:rFonts w:ascii="华文楷体" w:eastAsia="华文楷体" w:hAnsi="华文楷体" w:hint="eastAsia"/>
          <w:szCs w:val="21"/>
        </w:rPr>
        <w:t>为</w:t>
      </w:r>
      <w:r w:rsidR="009036DC" w:rsidRPr="00C364E1">
        <w:rPr>
          <w:rFonts w:ascii="华文楷体" w:eastAsia="华文楷体" w:hAnsi="华文楷体" w:hint="eastAsia"/>
          <w:szCs w:val="21"/>
        </w:rPr>
        <w:t>本书</w:t>
      </w:r>
      <w:r w:rsidR="00952DFB" w:rsidRPr="00C364E1">
        <w:rPr>
          <w:rFonts w:ascii="华文楷体" w:eastAsia="华文楷体" w:hAnsi="华文楷体" w:hint="eastAsia"/>
          <w:szCs w:val="21"/>
        </w:rPr>
        <w:t>一大</w:t>
      </w:r>
      <w:r w:rsidR="00E96D70" w:rsidRPr="00C364E1">
        <w:rPr>
          <w:rFonts w:ascii="华文楷体" w:eastAsia="华文楷体" w:hAnsi="华文楷体" w:hint="eastAsia"/>
          <w:szCs w:val="21"/>
        </w:rPr>
        <w:t>瑕疵</w:t>
      </w:r>
      <w:r w:rsidR="009036DC" w:rsidRPr="00C364E1">
        <w:rPr>
          <w:rFonts w:ascii="华文楷体" w:eastAsia="华文楷体" w:hAnsi="华文楷体" w:hint="eastAsia"/>
          <w:szCs w:val="21"/>
        </w:rPr>
        <w:t>。</w:t>
      </w:r>
    </w:p>
    <w:p w14:paraId="656042B4" w14:textId="77777777" w:rsidR="00E65190" w:rsidRPr="00C364E1" w:rsidRDefault="00A5650F" w:rsidP="009036DC">
      <w:pPr>
        <w:pStyle w:val="a3"/>
        <w:numPr>
          <w:ilvl w:val="0"/>
          <w:numId w:val="2"/>
        </w:numPr>
        <w:ind w:right="280" w:firstLineChars="0"/>
        <w:jc w:val="left"/>
        <w:rPr>
          <w:rFonts w:ascii="华文楷体" w:eastAsia="华文楷体" w:hAnsi="华文楷体"/>
          <w:sz w:val="24"/>
          <w:szCs w:val="24"/>
        </w:rPr>
      </w:pPr>
      <w:r w:rsidRPr="00C364E1">
        <w:rPr>
          <w:rFonts w:ascii="华文楷体" w:eastAsia="华文楷体" w:hAnsi="华文楷体" w:hint="eastAsia"/>
          <w:sz w:val="24"/>
          <w:szCs w:val="24"/>
        </w:rPr>
        <w:t>忠奸史观</w:t>
      </w:r>
    </w:p>
    <w:p w14:paraId="6D3EBCA1" w14:textId="1BFFE927" w:rsidR="009036DC" w:rsidRPr="00C364E1" w:rsidRDefault="009036DC" w:rsidP="00E65190">
      <w:pPr>
        <w:ind w:right="280"/>
        <w:jc w:val="left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由</w:t>
      </w:r>
      <w:r w:rsidR="00952DFB" w:rsidRPr="00C364E1">
        <w:rPr>
          <w:rFonts w:ascii="华文楷体" w:eastAsia="华文楷体" w:hAnsi="华文楷体" w:hint="eastAsia"/>
          <w:szCs w:val="21"/>
        </w:rPr>
        <w:t>于</w:t>
      </w:r>
      <w:r w:rsidRPr="00C364E1">
        <w:rPr>
          <w:rFonts w:ascii="华文楷体" w:eastAsia="华文楷体" w:hAnsi="华文楷体" w:hint="eastAsia"/>
          <w:szCs w:val="21"/>
        </w:rPr>
        <w:t>我国历代史论之积习，</w:t>
      </w:r>
      <w:r w:rsidR="00E60897" w:rsidRPr="00C364E1">
        <w:rPr>
          <w:rFonts w:ascii="华文楷体" w:eastAsia="华文楷体" w:hAnsi="华文楷体" w:hint="eastAsia"/>
          <w:szCs w:val="21"/>
        </w:rPr>
        <w:t>史家</w:t>
      </w:r>
      <w:r w:rsidRPr="00C364E1">
        <w:rPr>
          <w:rFonts w:ascii="华文楷体" w:eastAsia="华文楷体" w:hAnsi="华文楷体" w:hint="eastAsia"/>
          <w:szCs w:val="21"/>
        </w:rPr>
        <w:t>论史</w:t>
      </w:r>
      <w:r w:rsidR="00952DFB" w:rsidRPr="00C364E1">
        <w:rPr>
          <w:rFonts w:ascii="华文楷体" w:eastAsia="华文楷体" w:hAnsi="华文楷体" w:hint="eastAsia"/>
          <w:szCs w:val="21"/>
        </w:rPr>
        <w:t>评</w:t>
      </w:r>
      <w:r w:rsidRPr="00C364E1">
        <w:rPr>
          <w:rFonts w:ascii="华文楷体" w:eastAsia="华文楷体" w:hAnsi="华文楷体" w:hint="eastAsia"/>
          <w:szCs w:val="21"/>
        </w:rPr>
        <w:t>人时常受忠奸史观之影响。例如</w:t>
      </w:r>
      <w:r w:rsidR="00E60897" w:rsidRPr="00C364E1">
        <w:rPr>
          <w:rFonts w:ascii="华文楷体" w:eastAsia="华文楷体" w:hAnsi="华文楷体" w:hint="eastAsia"/>
          <w:szCs w:val="21"/>
        </w:rPr>
        <w:t>，</w:t>
      </w:r>
      <w:r w:rsidRPr="00C364E1">
        <w:rPr>
          <w:rFonts w:ascii="华文楷体" w:eastAsia="华文楷体" w:hAnsi="华文楷体" w:hint="eastAsia"/>
          <w:szCs w:val="21"/>
        </w:rPr>
        <w:t>郗鉴势力</w:t>
      </w:r>
      <w:r w:rsidR="009F4F28" w:rsidRPr="00C364E1">
        <w:rPr>
          <w:rFonts w:ascii="华文楷体" w:eastAsia="华文楷体" w:hAnsi="华文楷体" w:hint="eastAsia"/>
          <w:szCs w:val="21"/>
        </w:rPr>
        <w:t>在门阀间辗转腾挪，</w:t>
      </w:r>
      <w:r w:rsidR="00E60897" w:rsidRPr="00C364E1">
        <w:rPr>
          <w:rFonts w:ascii="华文楷体" w:eastAsia="华文楷体" w:hAnsi="华文楷体" w:hint="eastAsia"/>
          <w:szCs w:val="21"/>
        </w:rPr>
        <w:t>维护</w:t>
      </w:r>
      <w:r w:rsidR="009F4F28" w:rsidRPr="00C364E1">
        <w:rPr>
          <w:rFonts w:ascii="华文楷体" w:eastAsia="华文楷体" w:hAnsi="华文楷体" w:hint="eastAsia"/>
          <w:szCs w:val="21"/>
        </w:rPr>
        <w:t>平衡，且</w:t>
      </w:r>
      <w:r w:rsidR="00E60897" w:rsidRPr="00C364E1">
        <w:rPr>
          <w:rFonts w:ascii="华文楷体" w:eastAsia="华文楷体" w:hAnsi="华文楷体" w:hint="eastAsia"/>
          <w:szCs w:val="21"/>
        </w:rPr>
        <w:t>时常支持弱势的</w:t>
      </w:r>
      <w:r w:rsidRPr="00C364E1">
        <w:rPr>
          <w:rFonts w:ascii="华文楷体" w:eastAsia="华文楷体" w:hAnsi="华文楷体" w:hint="eastAsia"/>
          <w:szCs w:val="21"/>
        </w:rPr>
        <w:t>皇室</w:t>
      </w:r>
      <w:r w:rsidR="00E60897" w:rsidRPr="00C364E1">
        <w:rPr>
          <w:rFonts w:ascii="华文楷体" w:eastAsia="华文楷体" w:hAnsi="华文楷体" w:hint="eastAsia"/>
          <w:szCs w:val="21"/>
        </w:rPr>
        <w:t>一方</w:t>
      </w:r>
      <w:r w:rsidRPr="00C364E1">
        <w:rPr>
          <w:rFonts w:ascii="华文楷体" w:eastAsia="华文楷体" w:hAnsi="华文楷体" w:hint="eastAsia"/>
          <w:szCs w:val="21"/>
        </w:rPr>
        <w:t>，作者</w:t>
      </w:r>
      <w:r w:rsidR="00952DFB" w:rsidRPr="00C364E1">
        <w:rPr>
          <w:rFonts w:ascii="华文楷体" w:eastAsia="华文楷体" w:hAnsi="华文楷体" w:hint="eastAsia"/>
          <w:szCs w:val="21"/>
        </w:rPr>
        <w:t>因其保卫皇权之努力</w:t>
      </w:r>
      <w:r w:rsidR="00E60897" w:rsidRPr="00C364E1">
        <w:rPr>
          <w:rFonts w:ascii="华文楷体" w:eastAsia="华文楷体" w:hAnsi="华文楷体" w:hint="eastAsia"/>
          <w:szCs w:val="21"/>
        </w:rPr>
        <w:t>而</w:t>
      </w:r>
      <w:r w:rsidRPr="00C364E1">
        <w:rPr>
          <w:rFonts w:ascii="华文楷体" w:eastAsia="华文楷体" w:hAnsi="华文楷体" w:hint="eastAsia"/>
          <w:szCs w:val="21"/>
        </w:rPr>
        <w:t>对郗鉴多溢美之词</w:t>
      </w:r>
      <w:r w:rsidR="00952DFB" w:rsidRPr="00C364E1">
        <w:rPr>
          <w:rStyle w:val="a6"/>
          <w:rFonts w:ascii="华文楷体" w:eastAsia="华文楷体" w:hAnsi="华文楷体"/>
          <w:szCs w:val="21"/>
        </w:rPr>
        <w:footnoteReference w:id="13"/>
      </w:r>
      <w:r w:rsidRPr="00C364E1">
        <w:rPr>
          <w:rFonts w:ascii="华文楷体" w:eastAsia="华文楷体" w:hAnsi="华文楷体" w:hint="eastAsia"/>
          <w:szCs w:val="21"/>
        </w:rPr>
        <w:t>，</w:t>
      </w:r>
      <w:r w:rsidR="009F4F28" w:rsidRPr="00C364E1">
        <w:rPr>
          <w:rFonts w:ascii="华文楷体" w:eastAsia="华文楷体" w:hAnsi="华文楷体" w:hint="eastAsia"/>
          <w:szCs w:val="21"/>
        </w:rPr>
        <w:t>笔者则</w:t>
      </w:r>
      <w:r w:rsidR="00E60897" w:rsidRPr="00C364E1">
        <w:rPr>
          <w:rFonts w:ascii="华文楷体" w:eastAsia="华文楷体" w:hAnsi="华文楷体" w:hint="eastAsia"/>
          <w:szCs w:val="21"/>
        </w:rPr>
        <w:t>认为</w:t>
      </w:r>
      <w:r w:rsidR="009F4F28" w:rsidRPr="00C364E1">
        <w:rPr>
          <w:rFonts w:ascii="华文楷体" w:eastAsia="华文楷体" w:hAnsi="华文楷体" w:hint="eastAsia"/>
          <w:szCs w:val="21"/>
        </w:rPr>
        <w:t>个中主因，</w:t>
      </w:r>
      <w:r w:rsidR="00952DFB" w:rsidRPr="00C364E1">
        <w:rPr>
          <w:rFonts w:ascii="华文楷体" w:eastAsia="华文楷体" w:hAnsi="华文楷体" w:hint="eastAsia"/>
          <w:szCs w:val="21"/>
        </w:rPr>
        <w:t>是</w:t>
      </w:r>
      <w:r w:rsidR="009F4F28" w:rsidRPr="00C364E1">
        <w:rPr>
          <w:rFonts w:ascii="华文楷体" w:eastAsia="华文楷体" w:hAnsi="华文楷体" w:hint="eastAsia"/>
          <w:szCs w:val="21"/>
        </w:rPr>
        <w:t>郗鉴</w:t>
      </w:r>
      <w:r w:rsidR="00E60897" w:rsidRPr="00C364E1">
        <w:rPr>
          <w:rFonts w:ascii="华文楷体" w:eastAsia="华文楷体" w:hAnsi="华文楷体" w:hint="eastAsia"/>
          <w:szCs w:val="21"/>
        </w:rPr>
        <w:t>的</w:t>
      </w:r>
      <w:r w:rsidR="00D918E8" w:rsidRPr="00C364E1">
        <w:rPr>
          <w:rFonts w:ascii="华文楷体" w:eastAsia="华文楷体" w:hAnsi="华文楷体" w:hint="eastAsia"/>
          <w:szCs w:val="21"/>
        </w:rPr>
        <w:t>流民</w:t>
      </w:r>
      <w:r w:rsidR="009F4F28" w:rsidRPr="00C364E1">
        <w:rPr>
          <w:rFonts w:ascii="华文楷体" w:eastAsia="华文楷体" w:hAnsi="华文楷体" w:hint="eastAsia"/>
          <w:szCs w:val="21"/>
        </w:rPr>
        <w:t>势力，本无与王庾逐鹿</w:t>
      </w:r>
      <w:r w:rsidR="00E60897" w:rsidRPr="00C364E1">
        <w:rPr>
          <w:rFonts w:ascii="华文楷体" w:eastAsia="华文楷体" w:hAnsi="华文楷体" w:hint="eastAsia"/>
          <w:szCs w:val="21"/>
        </w:rPr>
        <w:t>的实</w:t>
      </w:r>
      <w:r w:rsidR="009F4F28" w:rsidRPr="00C364E1">
        <w:rPr>
          <w:rFonts w:ascii="华文楷体" w:eastAsia="华文楷体" w:hAnsi="华文楷体" w:hint="eastAsia"/>
          <w:szCs w:val="21"/>
        </w:rPr>
        <w:t>力，门阀</w:t>
      </w:r>
      <w:r w:rsidR="00E23790" w:rsidRPr="00C364E1">
        <w:rPr>
          <w:rFonts w:ascii="华文楷体" w:eastAsia="华文楷体" w:hAnsi="华文楷体" w:hint="eastAsia"/>
          <w:szCs w:val="21"/>
        </w:rPr>
        <w:t>之</w:t>
      </w:r>
      <w:r w:rsidR="009F4F28" w:rsidRPr="00C364E1">
        <w:rPr>
          <w:rFonts w:ascii="华文楷体" w:eastAsia="华文楷体" w:hAnsi="华文楷体" w:hint="eastAsia"/>
          <w:szCs w:val="21"/>
        </w:rPr>
        <w:t>平衡</w:t>
      </w:r>
      <w:r w:rsidR="00E60897" w:rsidRPr="00C364E1">
        <w:rPr>
          <w:rFonts w:ascii="华文楷体" w:eastAsia="华文楷体" w:hAnsi="华文楷体" w:hint="eastAsia"/>
          <w:szCs w:val="21"/>
        </w:rPr>
        <w:t>对</w:t>
      </w:r>
      <w:r w:rsidR="00E23790" w:rsidRPr="00C364E1">
        <w:rPr>
          <w:rFonts w:ascii="华文楷体" w:eastAsia="华文楷体" w:hAnsi="华文楷体" w:hint="eastAsia"/>
          <w:szCs w:val="21"/>
        </w:rPr>
        <w:t>郗鉴有利</w:t>
      </w:r>
      <w:r w:rsidR="009F4F28" w:rsidRPr="00C364E1">
        <w:rPr>
          <w:rFonts w:ascii="华文楷体" w:eastAsia="华文楷体" w:hAnsi="华文楷体" w:hint="eastAsia"/>
          <w:szCs w:val="21"/>
        </w:rPr>
        <w:t>，</w:t>
      </w:r>
      <w:r w:rsidR="00E60897" w:rsidRPr="00C364E1">
        <w:rPr>
          <w:rFonts w:ascii="华文楷体" w:eastAsia="华文楷体" w:hAnsi="华文楷体" w:hint="eastAsia"/>
          <w:szCs w:val="21"/>
        </w:rPr>
        <w:t>他</w:t>
      </w:r>
      <w:r w:rsidR="009F4F28" w:rsidRPr="00C364E1">
        <w:rPr>
          <w:rFonts w:ascii="华文楷体" w:eastAsia="华文楷体" w:hAnsi="华文楷体" w:hint="eastAsia"/>
          <w:szCs w:val="21"/>
        </w:rPr>
        <w:t>自然愿意奋力维持局面；而作者提到试图恢复皇权的孝武帝，司马道子君臣时，虽</w:t>
      </w:r>
      <w:r w:rsidR="00E23790" w:rsidRPr="00C364E1">
        <w:rPr>
          <w:rFonts w:ascii="华文楷体" w:eastAsia="华文楷体" w:hAnsi="华文楷体" w:hint="eastAsia"/>
          <w:szCs w:val="21"/>
        </w:rPr>
        <w:t>承认</w:t>
      </w:r>
      <w:r w:rsidR="009F4F28" w:rsidRPr="00C364E1">
        <w:rPr>
          <w:rFonts w:ascii="华文楷体" w:eastAsia="华文楷体" w:hAnsi="华文楷体" w:hint="eastAsia"/>
          <w:szCs w:val="21"/>
        </w:rPr>
        <w:t>了</w:t>
      </w:r>
      <w:r w:rsidR="00E23790" w:rsidRPr="00C364E1">
        <w:rPr>
          <w:rFonts w:ascii="华文楷体" w:eastAsia="华文楷体" w:hAnsi="华文楷体" w:hint="eastAsia"/>
          <w:szCs w:val="21"/>
        </w:rPr>
        <w:t>其</w:t>
      </w:r>
      <w:r w:rsidR="009F4F28" w:rsidRPr="00C364E1">
        <w:rPr>
          <w:rFonts w:ascii="华文楷体" w:eastAsia="华文楷体" w:hAnsi="华文楷体" w:hint="eastAsia"/>
          <w:szCs w:val="21"/>
        </w:rPr>
        <w:t>客观上恢复皇权之努力，却仍然</w:t>
      </w:r>
      <w:r w:rsidR="00E23790" w:rsidRPr="00C364E1">
        <w:rPr>
          <w:rFonts w:ascii="华文楷体" w:eastAsia="华文楷体" w:hAnsi="华文楷体" w:hint="eastAsia"/>
          <w:szCs w:val="21"/>
        </w:rPr>
        <w:t>简单</w:t>
      </w:r>
      <w:r w:rsidR="009F4F28" w:rsidRPr="00C364E1">
        <w:rPr>
          <w:rFonts w:ascii="华文楷体" w:eastAsia="华文楷体" w:hAnsi="华文楷体" w:hint="eastAsia"/>
          <w:szCs w:val="21"/>
        </w:rPr>
        <w:t>地称之为“昏君乱臣</w:t>
      </w:r>
      <w:r w:rsidR="00671457" w:rsidRPr="00C364E1">
        <w:rPr>
          <w:rFonts w:ascii="华文楷体" w:eastAsia="华文楷体" w:hAnsi="华文楷体" w:hint="eastAsia"/>
          <w:szCs w:val="21"/>
        </w:rPr>
        <w:t>”</w:t>
      </w:r>
      <w:r w:rsidR="00952DFB" w:rsidRPr="00C364E1">
        <w:rPr>
          <w:rStyle w:val="a6"/>
          <w:rFonts w:ascii="华文楷体" w:eastAsia="华文楷体" w:hAnsi="华文楷体"/>
          <w:szCs w:val="21"/>
        </w:rPr>
        <w:footnoteReference w:id="14"/>
      </w:r>
      <w:r w:rsidR="00E65190" w:rsidRPr="00C364E1">
        <w:rPr>
          <w:rFonts w:ascii="华文楷体" w:eastAsia="华文楷体" w:hAnsi="华文楷体" w:hint="eastAsia"/>
          <w:szCs w:val="21"/>
        </w:rPr>
        <w:t>，笔者以为，此定性</w:t>
      </w:r>
      <w:r w:rsidR="00952DFB" w:rsidRPr="00C364E1">
        <w:rPr>
          <w:rFonts w:ascii="华文楷体" w:eastAsia="华文楷体" w:hAnsi="华文楷体" w:hint="eastAsia"/>
          <w:szCs w:val="21"/>
        </w:rPr>
        <w:t>在内容上</w:t>
      </w:r>
      <w:r w:rsidR="00E65190" w:rsidRPr="00C364E1">
        <w:rPr>
          <w:rFonts w:ascii="华文楷体" w:eastAsia="华文楷体" w:hAnsi="华文楷体" w:hint="eastAsia"/>
          <w:szCs w:val="21"/>
        </w:rPr>
        <w:t>本无</w:t>
      </w:r>
      <w:r w:rsidR="00E23790" w:rsidRPr="00C364E1">
        <w:rPr>
          <w:rFonts w:ascii="华文楷体" w:eastAsia="华文楷体" w:hAnsi="华文楷体" w:hint="eastAsia"/>
          <w:szCs w:val="21"/>
        </w:rPr>
        <w:t>必要</w:t>
      </w:r>
      <w:r w:rsidR="00E65190" w:rsidRPr="00C364E1">
        <w:rPr>
          <w:rFonts w:ascii="华文楷体" w:eastAsia="华文楷体" w:hAnsi="华文楷体" w:hint="eastAsia"/>
          <w:szCs w:val="21"/>
        </w:rPr>
        <w:t>，反而有主观性过重，影响本书之严谨态度之嫌。</w:t>
      </w:r>
    </w:p>
    <w:p w14:paraId="470B3F2E" w14:textId="5522ED49" w:rsidR="001B739E" w:rsidRPr="00C364E1" w:rsidRDefault="00E65190" w:rsidP="001B739E">
      <w:pPr>
        <w:pStyle w:val="a3"/>
        <w:numPr>
          <w:ilvl w:val="0"/>
          <w:numId w:val="2"/>
        </w:numPr>
        <w:ind w:right="280" w:firstLineChars="0"/>
        <w:jc w:val="left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 w:val="24"/>
          <w:szCs w:val="24"/>
        </w:rPr>
        <w:t>关于近亲通婚问题</w:t>
      </w:r>
    </w:p>
    <w:p w14:paraId="2E51A2BD" w14:textId="445EE144" w:rsidR="00B37DBE" w:rsidRPr="00C364E1" w:rsidRDefault="00E65190" w:rsidP="001B739E">
      <w:pPr>
        <w:ind w:right="280"/>
        <w:jc w:val="left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作者在谈论晋末人物时，提到近亲通婚问题，</w:t>
      </w:r>
      <w:r w:rsidR="001B739E" w:rsidRPr="00C364E1">
        <w:rPr>
          <w:rFonts w:ascii="华文楷体" w:eastAsia="华文楷体" w:hAnsi="华文楷体" w:hint="eastAsia"/>
          <w:szCs w:val="21"/>
        </w:rPr>
        <w:t>未经详细考证即</w:t>
      </w:r>
      <w:r w:rsidRPr="00C364E1">
        <w:rPr>
          <w:rFonts w:ascii="华文楷体" w:eastAsia="华文楷体" w:hAnsi="华文楷体" w:hint="eastAsia"/>
          <w:szCs w:val="21"/>
        </w:rPr>
        <w:t>以此</w:t>
      </w:r>
      <w:r w:rsidR="00E60897" w:rsidRPr="00C364E1">
        <w:rPr>
          <w:rFonts w:ascii="华文楷体" w:eastAsia="华文楷体" w:hAnsi="华文楷体" w:hint="eastAsia"/>
          <w:szCs w:val="21"/>
        </w:rPr>
        <w:t>作</w:t>
      </w:r>
      <w:r w:rsidRPr="00C364E1">
        <w:rPr>
          <w:rFonts w:ascii="华文楷体" w:eastAsia="华文楷体" w:hAnsi="华文楷体" w:hint="eastAsia"/>
          <w:szCs w:val="21"/>
        </w:rPr>
        <w:t>为人才凋零</w:t>
      </w:r>
      <w:r w:rsidR="00E60897" w:rsidRPr="00C364E1">
        <w:rPr>
          <w:rFonts w:ascii="华文楷体" w:eastAsia="华文楷体" w:hAnsi="华文楷体" w:hint="eastAsia"/>
          <w:szCs w:val="21"/>
        </w:rPr>
        <w:t>的</w:t>
      </w:r>
      <w:r w:rsidRPr="00C364E1">
        <w:rPr>
          <w:rFonts w:ascii="华文楷体" w:eastAsia="华文楷体" w:hAnsi="华文楷体" w:hint="eastAsia"/>
          <w:szCs w:val="21"/>
        </w:rPr>
        <w:t>一大因</w:t>
      </w:r>
      <w:r w:rsidR="00671457" w:rsidRPr="00C364E1">
        <w:rPr>
          <w:rFonts w:ascii="华文楷体" w:eastAsia="华文楷体" w:hAnsi="华文楷体" w:hint="eastAsia"/>
          <w:szCs w:val="21"/>
        </w:rPr>
        <w:t>素</w:t>
      </w:r>
      <w:r w:rsidR="00952DFB" w:rsidRPr="00C364E1">
        <w:rPr>
          <w:rStyle w:val="a6"/>
          <w:rFonts w:ascii="华文楷体" w:eastAsia="华文楷体" w:hAnsi="华文楷体"/>
          <w:szCs w:val="21"/>
        </w:rPr>
        <w:footnoteReference w:id="15"/>
      </w:r>
      <w:r w:rsidRPr="00C364E1">
        <w:rPr>
          <w:rFonts w:ascii="华文楷体" w:eastAsia="华文楷体" w:hAnsi="华文楷体" w:hint="eastAsia"/>
          <w:szCs w:val="21"/>
        </w:rPr>
        <w:t>。笔者</w:t>
      </w:r>
      <w:r w:rsidR="00E60897" w:rsidRPr="00C364E1">
        <w:rPr>
          <w:rFonts w:ascii="华文楷体" w:eastAsia="华文楷体" w:hAnsi="华文楷体" w:hint="eastAsia"/>
          <w:szCs w:val="21"/>
        </w:rPr>
        <w:t>觉得</w:t>
      </w:r>
      <w:r w:rsidRPr="00C364E1">
        <w:rPr>
          <w:rFonts w:ascii="华文楷体" w:eastAsia="华文楷体" w:hAnsi="华文楷体" w:hint="eastAsia"/>
          <w:szCs w:val="21"/>
        </w:rPr>
        <w:t>此论</w:t>
      </w:r>
      <w:r w:rsidR="00E60897" w:rsidRPr="00C364E1">
        <w:rPr>
          <w:rFonts w:ascii="华文楷体" w:eastAsia="华文楷体" w:hAnsi="华文楷体" w:hint="eastAsia"/>
          <w:szCs w:val="21"/>
        </w:rPr>
        <w:t>稍</w:t>
      </w:r>
      <w:r w:rsidRPr="00C364E1">
        <w:rPr>
          <w:rFonts w:ascii="华文楷体" w:eastAsia="华文楷体" w:hAnsi="华文楷体" w:hint="eastAsia"/>
          <w:szCs w:val="21"/>
        </w:rPr>
        <w:t>显武断，晋末的确缺乏晋初王导，郗鉴，祖逖一样的匡扶社稷之大才，但</w:t>
      </w:r>
      <w:r w:rsidR="008659D4" w:rsidRPr="00C364E1">
        <w:rPr>
          <w:rFonts w:ascii="华文楷体" w:eastAsia="华文楷体" w:hAnsi="华文楷体" w:hint="eastAsia"/>
          <w:szCs w:val="21"/>
        </w:rPr>
        <w:t>个中缘由，或者更当</w:t>
      </w:r>
      <w:r w:rsidR="00E60897" w:rsidRPr="00C364E1">
        <w:rPr>
          <w:rFonts w:ascii="华文楷体" w:eastAsia="华文楷体" w:hAnsi="华文楷体" w:hint="eastAsia"/>
          <w:szCs w:val="21"/>
        </w:rPr>
        <w:t>归因</w:t>
      </w:r>
      <w:r w:rsidR="008659D4" w:rsidRPr="00C364E1">
        <w:rPr>
          <w:rFonts w:ascii="华文楷体" w:eastAsia="华文楷体" w:hAnsi="华文楷体" w:hint="eastAsia"/>
          <w:szCs w:val="21"/>
        </w:rPr>
        <w:t>于</w:t>
      </w:r>
      <w:r w:rsidR="00BF4F31" w:rsidRPr="00C364E1">
        <w:rPr>
          <w:rFonts w:ascii="华文楷体" w:eastAsia="华文楷体" w:hAnsi="华文楷体" w:hint="eastAsia"/>
          <w:szCs w:val="21"/>
        </w:rPr>
        <w:t>士族</w:t>
      </w:r>
      <w:r w:rsidR="008659D4" w:rsidRPr="00C364E1">
        <w:rPr>
          <w:rFonts w:ascii="华文楷体" w:eastAsia="华文楷体" w:hAnsi="华文楷体" w:hint="eastAsia"/>
          <w:szCs w:val="21"/>
        </w:rPr>
        <w:t>群体</w:t>
      </w:r>
      <w:r w:rsidR="00E60897" w:rsidRPr="00C364E1">
        <w:rPr>
          <w:rFonts w:ascii="华文楷体" w:eastAsia="华文楷体" w:hAnsi="华文楷体" w:hint="eastAsia"/>
          <w:szCs w:val="21"/>
        </w:rPr>
        <w:t>的</w:t>
      </w:r>
      <w:r w:rsidR="008659D4" w:rsidRPr="00C364E1">
        <w:rPr>
          <w:rFonts w:ascii="华文楷体" w:eastAsia="华文楷体" w:hAnsi="华文楷体" w:hint="eastAsia"/>
          <w:szCs w:val="21"/>
        </w:rPr>
        <w:t>固化，旧有</w:t>
      </w:r>
      <w:r w:rsidR="00BF4F31" w:rsidRPr="00C364E1">
        <w:rPr>
          <w:rFonts w:ascii="华文楷体" w:eastAsia="华文楷体" w:hAnsi="华文楷体" w:hint="eastAsia"/>
          <w:szCs w:val="21"/>
        </w:rPr>
        <w:t>士族</w:t>
      </w:r>
      <w:r w:rsidR="008659D4" w:rsidRPr="00C364E1">
        <w:rPr>
          <w:rFonts w:ascii="华文楷体" w:eastAsia="华文楷体" w:hAnsi="华文楷体" w:hint="eastAsia"/>
          <w:szCs w:val="21"/>
        </w:rPr>
        <w:t>中</w:t>
      </w:r>
      <w:r w:rsidR="00403B43">
        <w:rPr>
          <w:rFonts w:ascii="华文楷体" w:eastAsia="华文楷体" w:hAnsi="华文楷体" w:hint="eastAsia"/>
          <w:szCs w:val="21"/>
        </w:rPr>
        <w:t>的</w:t>
      </w:r>
      <w:r w:rsidR="008659D4" w:rsidRPr="00C364E1">
        <w:rPr>
          <w:rFonts w:ascii="华文楷体" w:eastAsia="华文楷体" w:hAnsi="华文楷体" w:hint="eastAsia"/>
          <w:szCs w:val="21"/>
        </w:rPr>
        <w:t>精英人物于晋中后期相互残杀，最后唯庸碌苟且之辈得</w:t>
      </w:r>
      <w:r w:rsidR="00952DFB" w:rsidRPr="00C364E1">
        <w:rPr>
          <w:rFonts w:ascii="华文楷体" w:eastAsia="华文楷体" w:hAnsi="华文楷体" w:hint="eastAsia"/>
          <w:szCs w:val="21"/>
        </w:rPr>
        <w:t>以</w:t>
      </w:r>
      <w:r w:rsidR="008659D4" w:rsidRPr="00C364E1">
        <w:rPr>
          <w:rFonts w:ascii="华文楷体" w:eastAsia="华文楷体" w:hAnsi="华文楷体" w:hint="eastAsia"/>
          <w:szCs w:val="21"/>
        </w:rPr>
        <w:t>存留</w:t>
      </w:r>
      <w:r w:rsidR="00952DFB" w:rsidRPr="00C364E1">
        <w:rPr>
          <w:rFonts w:ascii="华文楷体" w:eastAsia="华文楷体" w:hAnsi="华文楷体" w:hint="eastAsia"/>
          <w:szCs w:val="21"/>
        </w:rPr>
        <w:t>等原因</w:t>
      </w:r>
      <w:r w:rsidR="008659D4" w:rsidRPr="00C364E1">
        <w:rPr>
          <w:rFonts w:ascii="华文楷体" w:eastAsia="华文楷体" w:hAnsi="华文楷体" w:hint="eastAsia"/>
          <w:szCs w:val="21"/>
        </w:rPr>
        <w:t>更显合理。门阀内部通婚，自东汉已有，门阀</w:t>
      </w:r>
      <w:r w:rsidR="00BF4F31" w:rsidRPr="00C364E1">
        <w:rPr>
          <w:rFonts w:ascii="华文楷体" w:eastAsia="华文楷体" w:hAnsi="华文楷体" w:hint="eastAsia"/>
          <w:szCs w:val="21"/>
        </w:rPr>
        <w:t>士族</w:t>
      </w:r>
      <w:r w:rsidR="008659D4" w:rsidRPr="00C364E1">
        <w:rPr>
          <w:rFonts w:ascii="华文楷体" w:eastAsia="华文楷体" w:hAnsi="华文楷体" w:hint="eastAsia"/>
          <w:szCs w:val="21"/>
        </w:rPr>
        <w:t>自我隔离，不事生产</w:t>
      </w:r>
      <w:r w:rsidR="00E60897" w:rsidRPr="00C364E1">
        <w:rPr>
          <w:rFonts w:ascii="华文楷体" w:eastAsia="华文楷体" w:hAnsi="华文楷体" w:hint="eastAsia"/>
          <w:szCs w:val="21"/>
        </w:rPr>
        <w:t>的</w:t>
      </w:r>
      <w:r w:rsidR="00952DFB" w:rsidRPr="00C364E1">
        <w:rPr>
          <w:rFonts w:ascii="华文楷体" w:eastAsia="华文楷体" w:hAnsi="华文楷体" w:hint="eastAsia"/>
          <w:szCs w:val="21"/>
        </w:rPr>
        <w:t>问题</w:t>
      </w:r>
      <w:r w:rsidR="00E60897" w:rsidRPr="00C364E1">
        <w:rPr>
          <w:rFonts w:ascii="华文楷体" w:eastAsia="华文楷体" w:hAnsi="华文楷体" w:hint="eastAsia"/>
          <w:szCs w:val="21"/>
        </w:rPr>
        <w:t>也并非于晋代最严重</w:t>
      </w:r>
      <w:r w:rsidR="008659D4" w:rsidRPr="00C364E1">
        <w:rPr>
          <w:rFonts w:ascii="华文楷体" w:eastAsia="华文楷体" w:hAnsi="华文楷体" w:hint="eastAsia"/>
          <w:szCs w:val="21"/>
        </w:rPr>
        <w:t>。东晋立国</w:t>
      </w:r>
      <w:r w:rsidR="008847A2">
        <w:rPr>
          <w:rFonts w:ascii="华文楷体" w:eastAsia="华文楷体" w:hAnsi="华文楷体" w:hint="eastAsia"/>
          <w:szCs w:val="21"/>
        </w:rPr>
        <w:t>不过</w:t>
      </w:r>
      <w:r w:rsidR="008659D4" w:rsidRPr="00C364E1">
        <w:rPr>
          <w:rFonts w:ascii="华文楷体" w:eastAsia="华文楷体" w:hAnsi="华文楷体" w:hint="eastAsia"/>
          <w:szCs w:val="21"/>
        </w:rPr>
        <w:t>百年，中期尚有不少新发</w:t>
      </w:r>
      <w:r w:rsidR="00BF4F31" w:rsidRPr="00C364E1">
        <w:rPr>
          <w:rFonts w:ascii="华文楷体" w:eastAsia="华文楷体" w:hAnsi="华文楷体" w:hint="eastAsia"/>
          <w:szCs w:val="21"/>
        </w:rPr>
        <w:t>士族</w:t>
      </w:r>
      <w:r w:rsidR="008659D4" w:rsidRPr="00C364E1">
        <w:rPr>
          <w:rFonts w:ascii="华文楷体" w:eastAsia="华文楷体" w:hAnsi="华文楷体" w:hint="eastAsia"/>
          <w:szCs w:val="21"/>
        </w:rPr>
        <w:t>，次等士族与</w:t>
      </w:r>
      <w:r w:rsidR="00952DFB" w:rsidRPr="00C364E1">
        <w:rPr>
          <w:rFonts w:ascii="华文楷体" w:eastAsia="华文楷体" w:hAnsi="华文楷体" w:hint="eastAsia"/>
          <w:szCs w:val="21"/>
        </w:rPr>
        <w:t>高门</w:t>
      </w:r>
      <w:r w:rsidR="008659D4" w:rsidRPr="00C364E1">
        <w:rPr>
          <w:rFonts w:ascii="华文楷体" w:eastAsia="华文楷体" w:hAnsi="华文楷体" w:hint="eastAsia"/>
          <w:szCs w:val="21"/>
        </w:rPr>
        <w:t>通婚，</w:t>
      </w:r>
      <w:r w:rsidR="001B739E" w:rsidRPr="00C364E1">
        <w:rPr>
          <w:rFonts w:ascii="华文楷体" w:eastAsia="华文楷体" w:hAnsi="华文楷体" w:hint="eastAsia"/>
          <w:szCs w:val="21"/>
        </w:rPr>
        <w:t>高门</w:t>
      </w:r>
      <w:r w:rsidR="00952DFB" w:rsidRPr="00C364E1">
        <w:rPr>
          <w:rFonts w:ascii="华文楷体" w:eastAsia="华文楷体" w:hAnsi="华文楷体" w:hint="eastAsia"/>
          <w:szCs w:val="21"/>
        </w:rPr>
        <w:t>崛起</w:t>
      </w:r>
      <w:r w:rsidR="008847A2">
        <w:rPr>
          <w:rFonts w:ascii="华文楷体" w:eastAsia="华文楷体" w:hAnsi="华文楷体" w:hint="eastAsia"/>
          <w:szCs w:val="21"/>
        </w:rPr>
        <w:t>，亦有</w:t>
      </w:r>
      <w:r w:rsidR="001B739E" w:rsidRPr="00C364E1">
        <w:rPr>
          <w:rFonts w:ascii="华文楷体" w:eastAsia="华文楷体" w:hAnsi="华文楷体" w:hint="eastAsia"/>
          <w:szCs w:val="21"/>
        </w:rPr>
        <w:t>先后，</w:t>
      </w:r>
      <w:r w:rsidR="008659D4" w:rsidRPr="00C364E1">
        <w:rPr>
          <w:rFonts w:ascii="华文楷体" w:eastAsia="华文楷体" w:hAnsi="华文楷体" w:hint="eastAsia"/>
          <w:szCs w:val="21"/>
        </w:rPr>
        <w:t>从生物学的角度，很难</w:t>
      </w:r>
      <w:r w:rsidR="00952DFB" w:rsidRPr="00C364E1">
        <w:rPr>
          <w:rFonts w:ascii="华文楷体" w:eastAsia="华文楷体" w:hAnsi="华文楷体" w:hint="eastAsia"/>
          <w:szCs w:val="21"/>
        </w:rPr>
        <w:t>认</w:t>
      </w:r>
      <w:r w:rsidR="008659D4" w:rsidRPr="00C364E1">
        <w:rPr>
          <w:rFonts w:ascii="华文楷体" w:eastAsia="华文楷体" w:hAnsi="华文楷体" w:hint="eastAsia"/>
          <w:szCs w:val="21"/>
        </w:rPr>
        <w:t>为近亲通婚之论断站得住脚</w:t>
      </w:r>
      <w:r w:rsidR="001B739E" w:rsidRPr="00C364E1">
        <w:rPr>
          <w:rFonts w:ascii="华文楷体" w:eastAsia="华文楷体" w:hAnsi="华文楷体" w:hint="eastAsia"/>
          <w:szCs w:val="21"/>
        </w:rPr>
        <w:t>。此论</w:t>
      </w:r>
      <w:r w:rsidR="00E60897" w:rsidRPr="00C364E1">
        <w:rPr>
          <w:rFonts w:ascii="华文楷体" w:eastAsia="华文楷体" w:hAnsi="华文楷体" w:hint="eastAsia"/>
          <w:szCs w:val="21"/>
        </w:rPr>
        <w:t>可能</w:t>
      </w:r>
      <w:r w:rsidR="001B739E" w:rsidRPr="00C364E1">
        <w:rPr>
          <w:rFonts w:ascii="华文楷体" w:eastAsia="华文楷体" w:hAnsi="华文楷体" w:hint="eastAsia"/>
          <w:szCs w:val="21"/>
        </w:rPr>
        <w:t>来自</w:t>
      </w:r>
      <w:r w:rsidR="00403B43" w:rsidRPr="00C364E1">
        <w:rPr>
          <w:rFonts w:ascii="华文楷体" w:eastAsia="华文楷体" w:hAnsi="华文楷体" w:hint="eastAsia"/>
          <w:szCs w:val="21"/>
        </w:rPr>
        <w:t>类比</w:t>
      </w:r>
      <w:r w:rsidR="001B739E" w:rsidRPr="00C364E1">
        <w:rPr>
          <w:rFonts w:ascii="华文楷体" w:eastAsia="华文楷体" w:hAnsi="华文楷体" w:hint="eastAsia"/>
          <w:szCs w:val="21"/>
        </w:rPr>
        <w:t>欧洲皇室血统问题</w:t>
      </w:r>
      <w:r w:rsidR="00403B43">
        <w:rPr>
          <w:rFonts w:ascii="华文楷体" w:eastAsia="华文楷体" w:hAnsi="华文楷体" w:hint="eastAsia"/>
          <w:szCs w:val="21"/>
        </w:rPr>
        <w:t>的</w:t>
      </w:r>
      <w:r w:rsidR="001B739E" w:rsidRPr="00C364E1">
        <w:rPr>
          <w:rFonts w:ascii="华文楷体" w:eastAsia="华文楷体" w:hAnsi="华文楷体" w:hint="eastAsia"/>
          <w:szCs w:val="21"/>
        </w:rPr>
        <w:t>研究，但</w:t>
      </w:r>
      <w:r w:rsidR="00AE5B4D" w:rsidRPr="00C364E1">
        <w:rPr>
          <w:rFonts w:ascii="华文楷体" w:eastAsia="华文楷体" w:hAnsi="华文楷体" w:hint="eastAsia"/>
          <w:szCs w:val="21"/>
        </w:rPr>
        <w:t>笔者</w:t>
      </w:r>
      <w:r w:rsidR="00E60897" w:rsidRPr="00C364E1">
        <w:rPr>
          <w:rFonts w:ascii="华文楷体" w:eastAsia="华文楷体" w:hAnsi="华文楷体" w:hint="eastAsia"/>
          <w:szCs w:val="21"/>
        </w:rPr>
        <w:t>认为，若要给出有说服力的论点，还</w:t>
      </w:r>
      <w:r w:rsidR="00E9646D" w:rsidRPr="00C364E1">
        <w:rPr>
          <w:rFonts w:ascii="华文楷体" w:eastAsia="华文楷体" w:hAnsi="华文楷体" w:hint="eastAsia"/>
          <w:szCs w:val="21"/>
        </w:rPr>
        <w:t>需要更多的证据</w:t>
      </w:r>
      <w:r w:rsidR="001B739E" w:rsidRPr="00C364E1">
        <w:rPr>
          <w:rFonts w:ascii="华文楷体" w:eastAsia="华文楷体" w:hAnsi="华文楷体" w:hint="eastAsia"/>
          <w:szCs w:val="21"/>
        </w:rPr>
        <w:t>。</w:t>
      </w:r>
    </w:p>
    <w:p w14:paraId="2B007306" w14:textId="608E2150" w:rsidR="002D3446" w:rsidRPr="00C364E1" w:rsidRDefault="003D7F38" w:rsidP="000F02D9">
      <w:pPr>
        <w:ind w:right="280"/>
        <w:rPr>
          <w:rFonts w:ascii="华文楷体" w:eastAsia="华文楷体" w:hAnsi="华文楷体"/>
          <w:szCs w:val="21"/>
        </w:rPr>
      </w:pPr>
      <w:r w:rsidRPr="00C364E1">
        <w:rPr>
          <w:rFonts w:ascii="华文楷体" w:eastAsia="华文楷体" w:hAnsi="华文楷体" w:hint="eastAsia"/>
          <w:szCs w:val="21"/>
        </w:rPr>
        <w:t>本书</w:t>
      </w:r>
      <w:r w:rsidR="00E9646D" w:rsidRPr="00C364E1">
        <w:rPr>
          <w:rFonts w:ascii="华文楷体" w:eastAsia="华文楷体" w:hAnsi="华文楷体" w:hint="eastAsia"/>
          <w:szCs w:val="21"/>
        </w:rPr>
        <w:t>是</w:t>
      </w:r>
      <w:r w:rsidRPr="00C364E1">
        <w:rPr>
          <w:rFonts w:ascii="华文楷体" w:eastAsia="华文楷体" w:hAnsi="华文楷体" w:hint="eastAsia"/>
          <w:szCs w:val="21"/>
        </w:rPr>
        <w:t>作者多年治史智慧</w:t>
      </w:r>
      <w:r w:rsidR="00E9646D" w:rsidRPr="00C364E1">
        <w:rPr>
          <w:rFonts w:ascii="华文楷体" w:eastAsia="华文楷体" w:hAnsi="华文楷体" w:hint="eastAsia"/>
          <w:szCs w:val="21"/>
        </w:rPr>
        <w:t>的</w:t>
      </w:r>
      <w:r w:rsidRPr="00C364E1">
        <w:rPr>
          <w:rFonts w:ascii="华文楷体" w:eastAsia="华文楷体" w:hAnsi="华文楷体" w:hint="eastAsia"/>
          <w:szCs w:val="21"/>
        </w:rPr>
        <w:t>结晶，</w:t>
      </w:r>
      <w:r w:rsidR="00E9646D" w:rsidRPr="00C364E1">
        <w:rPr>
          <w:rFonts w:ascii="华文楷体" w:eastAsia="华文楷体" w:hAnsi="华文楷体" w:hint="eastAsia"/>
          <w:szCs w:val="21"/>
        </w:rPr>
        <w:t>本书中</w:t>
      </w:r>
      <w:r w:rsidR="004A1681" w:rsidRPr="00C364E1">
        <w:rPr>
          <w:rFonts w:ascii="华文楷体" w:eastAsia="华文楷体" w:hAnsi="华文楷体" w:hint="eastAsia"/>
          <w:szCs w:val="21"/>
        </w:rPr>
        <w:t>独树一帜的晋史分析视角，</w:t>
      </w:r>
      <w:r w:rsidR="00E9646D" w:rsidRPr="00C364E1">
        <w:rPr>
          <w:rFonts w:ascii="华文楷体" w:eastAsia="华文楷体" w:hAnsi="华文楷体" w:hint="eastAsia"/>
          <w:szCs w:val="21"/>
        </w:rPr>
        <w:t>石破天惊</w:t>
      </w:r>
      <w:r w:rsidRPr="00C364E1">
        <w:rPr>
          <w:rFonts w:ascii="华文楷体" w:eastAsia="华文楷体" w:hAnsi="华文楷体" w:hint="eastAsia"/>
          <w:szCs w:val="21"/>
        </w:rPr>
        <w:t>的</w:t>
      </w:r>
      <w:r w:rsidR="00E9646D" w:rsidRPr="00C364E1">
        <w:rPr>
          <w:rFonts w:ascii="华文楷体" w:eastAsia="华文楷体" w:hAnsi="华文楷体" w:hint="eastAsia"/>
          <w:szCs w:val="21"/>
        </w:rPr>
        <w:t>猜想，</w:t>
      </w:r>
      <w:r w:rsidR="004A1681" w:rsidRPr="00C364E1">
        <w:rPr>
          <w:rFonts w:ascii="华文楷体" w:eastAsia="华文楷体" w:hAnsi="华文楷体" w:hint="eastAsia"/>
          <w:szCs w:val="21"/>
        </w:rPr>
        <w:t>鞭辟入里的论断</w:t>
      </w:r>
      <w:r w:rsidRPr="00C364E1">
        <w:rPr>
          <w:rFonts w:ascii="华文楷体" w:eastAsia="华文楷体" w:hAnsi="华文楷体" w:hint="eastAsia"/>
          <w:szCs w:val="21"/>
        </w:rPr>
        <w:t>和深入史籍字</w:t>
      </w:r>
      <w:r w:rsidR="004A1681" w:rsidRPr="00C364E1">
        <w:rPr>
          <w:rFonts w:ascii="华文楷体" w:eastAsia="华文楷体" w:hAnsi="华文楷体" w:hint="eastAsia"/>
          <w:szCs w:val="21"/>
        </w:rPr>
        <w:t>里</w:t>
      </w:r>
      <w:r w:rsidRPr="00C364E1">
        <w:rPr>
          <w:rFonts w:ascii="华文楷体" w:eastAsia="华文楷体" w:hAnsi="华文楷体" w:hint="eastAsia"/>
          <w:szCs w:val="21"/>
        </w:rPr>
        <w:t>行间的探微钩玄</w:t>
      </w:r>
      <w:r w:rsidR="00E9646D" w:rsidRPr="00C364E1">
        <w:rPr>
          <w:rFonts w:ascii="华文楷体" w:eastAsia="华文楷体" w:hAnsi="华文楷体" w:hint="eastAsia"/>
          <w:szCs w:val="21"/>
        </w:rPr>
        <w:t>，使本书</w:t>
      </w:r>
      <w:r w:rsidR="004A1681" w:rsidRPr="00C364E1">
        <w:rPr>
          <w:rFonts w:ascii="华文楷体" w:eastAsia="华文楷体" w:hAnsi="华文楷体" w:hint="eastAsia"/>
          <w:szCs w:val="21"/>
        </w:rPr>
        <w:t>受到了一致的高度评价</w:t>
      </w:r>
      <w:r w:rsidR="00D918E8" w:rsidRPr="00C364E1">
        <w:rPr>
          <w:rFonts w:ascii="华文楷体" w:eastAsia="华文楷体" w:hAnsi="华文楷体" w:hint="eastAsia"/>
          <w:szCs w:val="21"/>
        </w:rPr>
        <w:t>。</w:t>
      </w:r>
      <w:r w:rsidR="004A1681" w:rsidRPr="00C364E1">
        <w:rPr>
          <w:rFonts w:ascii="华文楷体" w:eastAsia="华文楷体" w:hAnsi="华文楷体" w:hint="eastAsia"/>
          <w:szCs w:val="21"/>
        </w:rPr>
        <w:t>其中凝聚的作者的敢于质疑，大胆猜测，不懈探究，严谨考证的学术精神，更为</w:t>
      </w:r>
      <w:r w:rsidR="00416997" w:rsidRPr="00C364E1">
        <w:rPr>
          <w:rFonts w:ascii="华文楷体" w:eastAsia="华文楷体" w:hAnsi="华文楷体" w:hint="eastAsia"/>
          <w:szCs w:val="21"/>
        </w:rPr>
        <w:t>历史学习和爱好者留下了宝贵的精神财富。</w:t>
      </w:r>
    </w:p>
    <w:sectPr w:rsidR="002D3446" w:rsidRPr="00C36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8C17A" w14:textId="77777777" w:rsidR="00B60A8B" w:rsidRDefault="00B60A8B" w:rsidP="00E043F1">
      <w:r>
        <w:separator/>
      </w:r>
    </w:p>
  </w:endnote>
  <w:endnote w:type="continuationSeparator" w:id="0">
    <w:p w14:paraId="206C6492" w14:textId="77777777" w:rsidR="00B60A8B" w:rsidRDefault="00B60A8B" w:rsidP="00E04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EA159" w14:textId="77777777" w:rsidR="00B60A8B" w:rsidRDefault="00B60A8B" w:rsidP="00E043F1">
      <w:r>
        <w:separator/>
      </w:r>
    </w:p>
  </w:footnote>
  <w:footnote w:type="continuationSeparator" w:id="0">
    <w:p w14:paraId="6F573D5E" w14:textId="77777777" w:rsidR="00B60A8B" w:rsidRDefault="00B60A8B" w:rsidP="00E043F1">
      <w:r>
        <w:continuationSeparator/>
      </w:r>
    </w:p>
  </w:footnote>
  <w:footnote w:id="1">
    <w:p w14:paraId="3BDF9D8B" w14:textId="0845ADDE" w:rsidR="0029231E" w:rsidRDefault="0029231E">
      <w:pPr>
        <w:pStyle w:val="a4"/>
      </w:pPr>
      <w:r>
        <w:rPr>
          <w:rStyle w:val="a6"/>
        </w:rPr>
        <w:footnoteRef/>
      </w:r>
      <w:r>
        <w:t xml:space="preserve"> </w:t>
      </w:r>
      <w:r w:rsidR="00816394" w:rsidRPr="00816394">
        <w:rPr>
          <w:rFonts w:hint="eastAsia"/>
          <w:sz w:val="11"/>
          <w:szCs w:val="11"/>
        </w:rPr>
        <w:t>田余庆：《东晋门阀政治》，北京：北京大学出版社，2</w:t>
      </w:r>
      <w:r w:rsidR="00816394" w:rsidRPr="00816394">
        <w:rPr>
          <w:sz w:val="11"/>
          <w:szCs w:val="11"/>
        </w:rPr>
        <w:t>012</w:t>
      </w:r>
      <w:r w:rsidR="00816394" w:rsidRPr="00816394">
        <w:rPr>
          <w:rFonts w:hint="eastAsia"/>
          <w:sz w:val="11"/>
          <w:szCs w:val="11"/>
        </w:rPr>
        <w:t>，第1</w:t>
      </w:r>
      <w:r w:rsidR="00816394" w:rsidRPr="00816394">
        <w:rPr>
          <w:sz w:val="11"/>
          <w:szCs w:val="11"/>
        </w:rPr>
        <w:t>0-12</w:t>
      </w:r>
      <w:r w:rsidR="00816394" w:rsidRPr="00816394">
        <w:rPr>
          <w:rFonts w:hint="eastAsia"/>
          <w:sz w:val="11"/>
          <w:szCs w:val="11"/>
        </w:rPr>
        <w:t>页</w:t>
      </w:r>
      <w:r w:rsidR="006C5E6D">
        <w:rPr>
          <w:rFonts w:hint="eastAsia"/>
          <w:sz w:val="11"/>
          <w:szCs w:val="11"/>
        </w:rPr>
        <w:t>，后续引用此书时省略简称为“书”</w:t>
      </w:r>
    </w:p>
  </w:footnote>
  <w:footnote w:id="2">
    <w:p w14:paraId="61388F66" w14:textId="7103CB62" w:rsidR="009144B3" w:rsidRPr="000410D1" w:rsidRDefault="009144B3">
      <w:pPr>
        <w:pStyle w:val="a4"/>
        <w:rPr>
          <w:sz w:val="11"/>
          <w:szCs w:val="11"/>
        </w:rPr>
      </w:pPr>
      <w:r>
        <w:rPr>
          <w:rStyle w:val="a6"/>
        </w:rPr>
        <w:footnoteRef/>
      </w:r>
      <w:r>
        <w:t xml:space="preserve"> </w:t>
      </w:r>
      <w:r w:rsidR="000410D1" w:rsidRPr="000410D1">
        <w:rPr>
          <w:rFonts w:hint="eastAsia"/>
          <w:sz w:val="11"/>
          <w:szCs w:val="11"/>
        </w:rPr>
        <w:t>《晋书</w:t>
      </w:r>
      <w:r w:rsidR="006C5E6D">
        <w:rPr>
          <w:rFonts w:hint="eastAsia"/>
          <w:sz w:val="11"/>
          <w:szCs w:val="11"/>
        </w:rPr>
        <w:t>·王敦传</w:t>
      </w:r>
      <w:r w:rsidR="000410D1" w:rsidRPr="000410D1">
        <w:rPr>
          <w:rFonts w:hint="eastAsia"/>
          <w:sz w:val="11"/>
          <w:szCs w:val="11"/>
        </w:rPr>
        <w:t>》</w:t>
      </w:r>
    </w:p>
  </w:footnote>
  <w:footnote w:id="3">
    <w:p w14:paraId="4980DE3F" w14:textId="2E2324AD" w:rsidR="00D750D3" w:rsidRPr="00D750D3" w:rsidRDefault="00D750D3">
      <w:pPr>
        <w:pStyle w:val="a4"/>
      </w:pPr>
      <w:r>
        <w:rPr>
          <w:rStyle w:val="a6"/>
        </w:rPr>
        <w:footnoteRef/>
      </w:r>
      <w:r>
        <w:t xml:space="preserve"> </w:t>
      </w:r>
      <w:r w:rsidRPr="00D750D3">
        <w:rPr>
          <w:rFonts w:hint="eastAsia"/>
          <w:sz w:val="11"/>
          <w:szCs w:val="11"/>
        </w:rPr>
        <w:t>川胜义雄·：《六朝贵族制社会研究》</w:t>
      </w:r>
    </w:p>
  </w:footnote>
  <w:footnote w:id="4">
    <w:p w14:paraId="26133D7C" w14:textId="0C77CE79" w:rsidR="00E043F1" w:rsidRDefault="00E043F1">
      <w:pPr>
        <w:pStyle w:val="a4"/>
      </w:pPr>
      <w:r>
        <w:rPr>
          <w:rStyle w:val="a6"/>
        </w:rPr>
        <w:footnoteRef/>
      </w:r>
      <w:r>
        <w:t xml:space="preserve"> </w:t>
      </w:r>
      <w:r w:rsidR="005D0610">
        <w:rPr>
          <w:rFonts w:hint="eastAsia"/>
          <w:sz w:val="11"/>
          <w:szCs w:val="11"/>
        </w:rPr>
        <w:t>作者</w:t>
      </w:r>
      <w:r w:rsidRPr="00E043F1">
        <w:rPr>
          <w:rFonts w:hint="eastAsia"/>
          <w:sz w:val="11"/>
          <w:szCs w:val="11"/>
        </w:rPr>
        <w:t>认为“六朝贵族论”“用中国古史套用西欧历史框架，因而难于使历史上通下串，左右关联。”，而事实上“中国古史中始终是皇权至上，皇权专制制度是运转历史的枢纽。尽管朝代变了，制度的外观有异，甚至后来皇帝居位制度也被推倒了，但皇权统治思想和某些机制实际上是保存在社会躯体的骨髓里面，可以说形成历史的遗传基因。（钟鑫整理：《田余庆谈门阀政治与皇权》，《东方早报</w:t>
      </w:r>
      <w:r w:rsidRPr="00E043F1">
        <w:rPr>
          <w:rFonts w:ascii="微软雅黑" w:eastAsia="微软雅黑" w:hAnsi="微软雅黑" w:cs="微软雅黑" w:hint="eastAsia"/>
          <w:sz w:val="11"/>
          <w:szCs w:val="11"/>
        </w:rPr>
        <w:t>・</w:t>
      </w:r>
      <w:r w:rsidRPr="00E043F1">
        <w:rPr>
          <w:rFonts w:ascii="等线" w:eastAsia="等线" w:hAnsi="等线" w:cs="等线" w:hint="eastAsia"/>
          <w:sz w:val="11"/>
          <w:szCs w:val="11"/>
        </w:rPr>
        <w:t>上海书评》</w:t>
      </w:r>
      <w:r w:rsidRPr="00E043F1">
        <w:rPr>
          <w:sz w:val="11"/>
          <w:szCs w:val="11"/>
        </w:rPr>
        <w:t>2013年1月6日）</w:t>
      </w:r>
      <w:r w:rsidRPr="00E043F1">
        <w:rPr>
          <w:rFonts w:hint="eastAsia"/>
          <w:sz w:val="11"/>
          <w:szCs w:val="11"/>
        </w:rPr>
        <w:t>”</w:t>
      </w:r>
    </w:p>
  </w:footnote>
  <w:footnote w:id="5">
    <w:p w14:paraId="6A18DB57" w14:textId="77777777" w:rsidR="006B2B79" w:rsidRPr="00E043F1" w:rsidRDefault="006B2B79" w:rsidP="006B2B79">
      <w:pPr>
        <w:ind w:right="280"/>
        <w:jc w:val="left"/>
        <w:rPr>
          <w:sz w:val="20"/>
          <w:szCs w:val="20"/>
        </w:rPr>
      </w:pPr>
      <w:r w:rsidRPr="00A100BB">
        <w:rPr>
          <w:rStyle w:val="a6"/>
          <w:sz w:val="18"/>
          <w:szCs w:val="18"/>
        </w:rPr>
        <w:footnoteRef/>
      </w:r>
      <w:r>
        <w:rPr>
          <w:rFonts w:hint="eastAsia"/>
          <w:sz w:val="11"/>
          <w:szCs w:val="11"/>
        </w:rPr>
        <w:t>书第3</w:t>
      </w:r>
      <w:r>
        <w:rPr>
          <w:sz w:val="11"/>
          <w:szCs w:val="11"/>
        </w:rPr>
        <w:t>43</w:t>
      </w:r>
      <w:r>
        <w:rPr>
          <w:rFonts w:hint="eastAsia"/>
          <w:sz w:val="11"/>
          <w:szCs w:val="11"/>
        </w:rPr>
        <w:t>页</w:t>
      </w:r>
    </w:p>
  </w:footnote>
  <w:footnote w:id="6">
    <w:p w14:paraId="24FE35FE" w14:textId="4D079032" w:rsidR="00317728" w:rsidRDefault="00317728">
      <w:pPr>
        <w:pStyle w:val="a4"/>
      </w:pPr>
      <w:r>
        <w:rPr>
          <w:rStyle w:val="a6"/>
        </w:rPr>
        <w:footnoteRef/>
      </w:r>
      <w:r>
        <w:t xml:space="preserve"> </w:t>
      </w:r>
      <w:r w:rsidR="00A55B0B" w:rsidRPr="00A55B0B">
        <w:rPr>
          <w:rFonts w:hint="eastAsia"/>
          <w:sz w:val="11"/>
          <w:szCs w:val="11"/>
        </w:rPr>
        <w:t>书第3</w:t>
      </w:r>
      <w:r w:rsidR="00A55B0B" w:rsidRPr="00A55B0B">
        <w:rPr>
          <w:sz w:val="11"/>
          <w:szCs w:val="11"/>
        </w:rPr>
        <w:t>16-318</w:t>
      </w:r>
      <w:r w:rsidR="00A55B0B" w:rsidRPr="00A55B0B">
        <w:rPr>
          <w:rFonts w:hint="eastAsia"/>
          <w:sz w:val="11"/>
          <w:szCs w:val="11"/>
        </w:rPr>
        <w:t>页</w:t>
      </w:r>
    </w:p>
  </w:footnote>
  <w:footnote w:id="7">
    <w:p w14:paraId="75B880F1" w14:textId="38AE1C25" w:rsidR="00A55B0B" w:rsidRDefault="00A55B0B">
      <w:pPr>
        <w:pStyle w:val="a4"/>
      </w:pPr>
      <w:r>
        <w:rPr>
          <w:rStyle w:val="a6"/>
        </w:rPr>
        <w:footnoteRef/>
      </w:r>
      <w:r>
        <w:t xml:space="preserve"> </w:t>
      </w:r>
      <w:r w:rsidR="006F7C12" w:rsidRPr="00A100BB">
        <w:rPr>
          <w:rFonts w:hint="eastAsia"/>
          <w:sz w:val="11"/>
          <w:szCs w:val="11"/>
        </w:rPr>
        <w:t>书第2</w:t>
      </w:r>
      <w:r w:rsidR="006F7C12" w:rsidRPr="00A100BB">
        <w:rPr>
          <w:sz w:val="11"/>
          <w:szCs w:val="11"/>
        </w:rPr>
        <w:t>70</w:t>
      </w:r>
      <w:r w:rsidR="006F7C12" w:rsidRPr="00A100BB">
        <w:rPr>
          <w:rFonts w:hint="eastAsia"/>
          <w:sz w:val="11"/>
          <w:szCs w:val="11"/>
        </w:rPr>
        <w:t>页</w:t>
      </w:r>
    </w:p>
  </w:footnote>
  <w:footnote w:id="8">
    <w:p w14:paraId="415B08CF" w14:textId="5285F2E4" w:rsidR="00A3375D" w:rsidRDefault="00A3375D">
      <w:pPr>
        <w:pStyle w:val="a4"/>
      </w:pPr>
      <w:r>
        <w:rPr>
          <w:rStyle w:val="a6"/>
        </w:rPr>
        <w:footnoteRef/>
      </w:r>
      <w:r>
        <w:t xml:space="preserve"> </w:t>
      </w:r>
      <w:r w:rsidR="006F7C12" w:rsidRPr="00A100BB">
        <w:rPr>
          <w:rFonts w:hint="eastAsia"/>
          <w:sz w:val="11"/>
          <w:szCs w:val="11"/>
        </w:rPr>
        <w:t>袁燮《絜斋集》，王应麟《困学纪闻》</w:t>
      </w:r>
    </w:p>
  </w:footnote>
  <w:footnote w:id="9">
    <w:p w14:paraId="62AAB2FF" w14:textId="321389A8" w:rsidR="00DE162B" w:rsidRDefault="00DE162B">
      <w:pPr>
        <w:pStyle w:val="a4"/>
      </w:pPr>
      <w:r>
        <w:rPr>
          <w:rStyle w:val="a6"/>
        </w:rPr>
        <w:footnoteRef/>
      </w:r>
      <w:r>
        <w:t xml:space="preserve"> </w:t>
      </w:r>
      <w:r w:rsidR="00A100BB" w:rsidRPr="00A100BB">
        <w:rPr>
          <w:rFonts w:hint="eastAsia"/>
          <w:sz w:val="11"/>
          <w:szCs w:val="11"/>
        </w:rPr>
        <w:t>书第3</w:t>
      </w:r>
      <w:r w:rsidR="00A100BB" w:rsidRPr="00A100BB">
        <w:rPr>
          <w:sz w:val="11"/>
          <w:szCs w:val="11"/>
        </w:rPr>
        <w:t>5</w:t>
      </w:r>
      <w:r w:rsidR="00A100BB" w:rsidRPr="00A100BB">
        <w:rPr>
          <w:rFonts w:hint="eastAsia"/>
          <w:sz w:val="11"/>
          <w:szCs w:val="11"/>
        </w:rPr>
        <w:t>页</w:t>
      </w:r>
    </w:p>
  </w:footnote>
  <w:footnote w:id="10">
    <w:p w14:paraId="79CED11D" w14:textId="158836F3" w:rsidR="00A3375D" w:rsidRDefault="00A3375D">
      <w:pPr>
        <w:pStyle w:val="a4"/>
      </w:pPr>
      <w:r>
        <w:rPr>
          <w:rStyle w:val="a6"/>
        </w:rPr>
        <w:footnoteRef/>
      </w:r>
      <w:r>
        <w:t xml:space="preserve"> </w:t>
      </w:r>
      <w:r w:rsidR="00A100BB" w:rsidRPr="00554A1D">
        <w:rPr>
          <w:rFonts w:hint="eastAsia"/>
          <w:sz w:val="11"/>
          <w:szCs w:val="11"/>
        </w:rPr>
        <w:t>《梁书·武帝纪上》</w:t>
      </w:r>
    </w:p>
  </w:footnote>
  <w:footnote w:id="11">
    <w:p w14:paraId="5713E347" w14:textId="79E1A104" w:rsidR="00A43F26" w:rsidRDefault="00A43F26">
      <w:pPr>
        <w:pStyle w:val="a4"/>
      </w:pPr>
      <w:r>
        <w:rPr>
          <w:rStyle w:val="a6"/>
        </w:rPr>
        <w:footnoteRef/>
      </w:r>
      <w:r>
        <w:t xml:space="preserve"> </w:t>
      </w:r>
      <w:r w:rsidR="00A100BB" w:rsidRPr="00554A1D">
        <w:rPr>
          <w:rFonts w:hint="eastAsia"/>
          <w:sz w:val="11"/>
          <w:szCs w:val="11"/>
        </w:rPr>
        <w:t>书第1</w:t>
      </w:r>
      <w:r w:rsidR="00A100BB" w:rsidRPr="00554A1D">
        <w:rPr>
          <w:sz w:val="11"/>
          <w:szCs w:val="11"/>
        </w:rPr>
        <w:t>35</w:t>
      </w:r>
      <w:r w:rsidR="00A100BB" w:rsidRPr="00554A1D">
        <w:rPr>
          <w:rFonts w:hint="eastAsia"/>
          <w:sz w:val="11"/>
          <w:szCs w:val="11"/>
        </w:rPr>
        <w:t>,</w:t>
      </w:r>
      <w:r w:rsidR="00A100BB" w:rsidRPr="00554A1D">
        <w:rPr>
          <w:sz w:val="11"/>
          <w:szCs w:val="11"/>
        </w:rPr>
        <w:t>138</w:t>
      </w:r>
      <w:r w:rsidR="00A100BB" w:rsidRPr="00554A1D">
        <w:rPr>
          <w:rFonts w:hint="eastAsia"/>
          <w:sz w:val="11"/>
          <w:szCs w:val="11"/>
        </w:rPr>
        <w:t>页</w:t>
      </w:r>
    </w:p>
  </w:footnote>
  <w:footnote w:id="12">
    <w:p w14:paraId="0DA75546" w14:textId="7A284F9F" w:rsidR="00A43F26" w:rsidRDefault="00A43F26">
      <w:pPr>
        <w:pStyle w:val="a4"/>
      </w:pPr>
      <w:r>
        <w:rPr>
          <w:rStyle w:val="a6"/>
        </w:rPr>
        <w:footnoteRef/>
      </w:r>
      <w:r>
        <w:t xml:space="preserve"> </w:t>
      </w:r>
      <w:r w:rsidR="00554A1D" w:rsidRPr="00554A1D">
        <w:rPr>
          <w:rFonts w:hint="eastAsia"/>
          <w:sz w:val="11"/>
          <w:szCs w:val="11"/>
        </w:rPr>
        <w:t>书第1</w:t>
      </w:r>
      <w:r w:rsidR="00554A1D" w:rsidRPr="00554A1D">
        <w:rPr>
          <w:sz w:val="11"/>
          <w:szCs w:val="11"/>
        </w:rPr>
        <w:t>42-145</w:t>
      </w:r>
      <w:r w:rsidR="00554A1D" w:rsidRPr="00554A1D">
        <w:rPr>
          <w:rFonts w:hint="eastAsia"/>
          <w:sz w:val="11"/>
          <w:szCs w:val="11"/>
        </w:rPr>
        <w:t>页</w:t>
      </w:r>
    </w:p>
  </w:footnote>
  <w:footnote w:id="13">
    <w:p w14:paraId="39EF83CA" w14:textId="0F9D2B4A" w:rsidR="00952DFB" w:rsidRDefault="00952DFB">
      <w:pPr>
        <w:pStyle w:val="a4"/>
      </w:pPr>
      <w:r>
        <w:rPr>
          <w:rStyle w:val="a6"/>
        </w:rPr>
        <w:footnoteRef/>
      </w:r>
      <w:r>
        <w:t xml:space="preserve"> </w:t>
      </w:r>
      <w:r w:rsidR="00554A1D" w:rsidRPr="00554A1D">
        <w:rPr>
          <w:rFonts w:hint="eastAsia"/>
          <w:sz w:val="11"/>
          <w:szCs w:val="11"/>
        </w:rPr>
        <w:t>书第9</w:t>
      </w:r>
      <w:r w:rsidR="00554A1D" w:rsidRPr="00554A1D">
        <w:rPr>
          <w:sz w:val="11"/>
          <w:szCs w:val="11"/>
        </w:rPr>
        <w:t>9</w:t>
      </w:r>
      <w:r w:rsidR="00554A1D" w:rsidRPr="00554A1D">
        <w:rPr>
          <w:rFonts w:hint="eastAsia"/>
          <w:sz w:val="11"/>
          <w:szCs w:val="11"/>
        </w:rPr>
        <w:t>页</w:t>
      </w:r>
    </w:p>
  </w:footnote>
  <w:footnote w:id="14">
    <w:p w14:paraId="607A9B3C" w14:textId="77A960DD" w:rsidR="00952DFB" w:rsidRDefault="00952DFB">
      <w:pPr>
        <w:pStyle w:val="a4"/>
      </w:pPr>
      <w:r>
        <w:rPr>
          <w:rStyle w:val="a6"/>
        </w:rPr>
        <w:footnoteRef/>
      </w:r>
      <w:r>
        <w:t xml:space="preserve"> </w:t>
      </w:r>
      <w:r w:rsidR="00671457" w:rsidRPr="00DD01A0">
        <w:rPr>
          <w:rFonts w:hint="eastAsia"/>
          <w:sz w:val="11"/>
          <w:szCs w:val="11"/>
        </w:rPr>
        <w:t>书第2</w:t>
      </w:r>
      <w:r w:rsidR="00671457" w:rsidRPr="00DD01A0">
        <w:rPr>
          <w:sz w:val="11"/>
          <w:szCs w:val="11"/>
        </w:rPr>
        <w:t>59</w:t>
      </w:r>
      <w:r w:rsidR="00671457" w:rsidRPr="00DD01A0">
        <w:rPr>
          <w:rFonts w:hint="eastAsia"/>
          <w:sz w:val="11"/>
          <w:szCs w:val="11"/>
        </w:rPr>
        <w:t>页</w:t>
      </w:r>
    </w:p>
  </w:footnote>
  <w:footnote w:id="15">
    <w:p w14:paraId="1A2A2CCC" w14:textId="3FC9B2AD" w:rsidR="00952DFB" w:rsidRDefault="00952DFB">
      <w:pPr>
        <w:pStyle w:val="a4"/>
      </w:pPr>
      <w:r>
        <w:rPr>
          <w:rStyle w:val="a6"/>
        </w:rPr>
        <w:footnoteRef/>
      </w:r>
      <w:r>
        <w:t xml:space="preserve"> </w:t>
      </w:r>
      <w:r w:rsidR="00671457" w:rsidRPr="00DD01A0">
        <w:rPr>
          <w:rFonts w:hint="eastAsia"/>
          <w:sz w:val="11"/>
          <w:szCs w:val="11"/>
        </w:rPr>
        <w:t>书第2</w:t>
      </w:r>
      <w:r w:rsidR="00671457" w:rsidRPr="00DD01A0">
        <w:rPr>
          <w:sz w:val="11"/>
          <w:szCs w:val="11"/>
        </w:rPr>
        <w:t>53</w:t>
      </w:r>
      <w:r w:rsidR="00671457" w:rsidRPr="00DD01A0">
        <w:rPr>
          <w:rFonts w:hint="eastAsia"/>
          <w:sz w:val="11"/>
          <w:szCs w:val="11"/>
        </w:rPr>
        <w:t>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45CD"/>
    <w:multiLevelType w:val="hybridMultilevel"/>
    <w:tmpl w:val="BFDCD278"/>
    <w:lvl w:ilvl="0" w:tplc="BCCA096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D47D48"/>
    <w:multiLevelType w:val="hybridMultilevel"/>
    <w:tmpl w:val="D2466806"/>
    <w:lvl w:ilvl="0" w:tplc="3A4CC5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5A654B"/>
    <w:multiLevelType w:val="hybridMultilevel"/>
    <w:tmpl w:val="19F2D0A4"/>
    <w:lvl w:ilvl="0" w:tplc="BD7E2C9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D04162"/>
    <w:multiLevelType w:val="hybridMultilevel"/>
    <w:tmpl w:val="873CB414"/>
    <w:lvl w:ilvl="0" w:tplc="F27E50D4">
      <w:start w:val="1"/>
      <w:numFmt w:val="japaneseCounting"/>
      <w:lvlText w:val="%1，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33"/>
    <w:rsid w:val="000410D1"/>
    <w:rsid w:val="00073F0B"/>
    <w:rsid w:val="00074B42"/>
    <w:rsid w:val="00085925"/>
    <w:rsid w:val="000A3D9A"/>
    <w:rsid w:val="000C171C"/>
    <w:rsid w:val="000C335C"/>
    <w:rsid w:val="000C5BFE"/>
    <w:rsid w:val="000D5C4D"/>
    <w:rsid w:val="000F02D9"/>
    <w:rsid w:val="00100AF1"/>
    <w:rsid w:val="00103AA9"/>
    <w:rsid w:val="0013234D"/>
    <w:rsid w:val="0015041F"/>
    <w:rsid w:val="00180334"/>
    <w:rsid w:val="001B739E"/>
    <w:rsid w:val="001C2656"/>
    <w:rsid w:val="001D6499"/>
    <w:rsid w:val="001F6358"/>
    <w:rsid w:val="00216521"/>
    <w:rsid w:val="00222FBB"/>
    <w:rsid w:val="00225D64"/>
    <w:rsid w:val="002527B6"/>
    <w:rsid w:val="002671A9"/>
    <w:rsid w:val="0029231E"/>
    <w:rsid w:val="002978CA"/>
    <w:rsid w:val="002B3B29"/>
    <w:rsid w:val="002D3446"/>
    <w:rsid w:val="002E3D0F"/>
    <w:rsid w:val="002E6DD7"/>
    <w:rsid w:val="002F1B58"/>
    <w:rsid w:val="002F6D2B"/>
    <w:rsid w:val="00315C5F"/>
    <w:rsid w:val="00317728"/>
    <w:rsid w:val="00336170"/>
    <w:rsid w:val="00336652"/>
    <w:rsid w:val="003417DA"/>
    <w:rsid w:val="0035776F"/>
    <w:rsid w:val="003606E6"/>
    <w:rsid w:val="003D69E1"/>
    <w:rsid w:val="003D7F38"/>
    <w:rsid w:val="00403B43"/>
    <w:rsid w:val="00411BA4"/>
    <w:rsid w:val="004136A3"/>
    <w:rsid w:val="00416997"/>
    <w:rsid w:val="00441E54"/>
    <w:rsid w:val="00441EDF"/>
    <w:rsid w:val="004603A4"/>
    <w:rsid w:val="00463858"/>
    <w:rsid w:val="004A1681"/>
    <w:rsid w:val="004A4436"/>
    <w:rsid w:val="004A70BF"/>
    <w:rsid w:val="004A79F7"/>
    <w:rsid w:val="004B6724"/>
    <w:rsid w:val="004C1AED"/>
    <w:rsid w:val="004C3045"/>
    <w:rsid w:val="004D1AC6"/>
    <w:rsid w:val="004D245B"/>
    <w:rsid w:val="004D4644"/>
    <w:rsid w:val="004E3E99"/>
    <w:rsid w:val="005054DD"/>
    <w:rsid w:val="00510655"/>
    <w:rsid w:val="005148AB"/>
    <w:rsid w:val="005375ED"/>
    <w:rsid w:val="00541BD6"/>
    <w:rsid w:val="00554A1D"/>
    <w:rsid w:val="005611F6"/>
    <w:rsid w:val="00571EAA"/>
    <w:rsid w:val="005909A0"/>
    <w:rsid w:val="00597B78"/>
    <w:rsid w:val="005A7741"/>
    <w:rsid w:val="005D0610"/>
    <w:rsid w:val="005E02C2"/>
    <w:rsid w:val="005E0CD6"/>
    <w:rsid w:val="005F0C53"/>
    <w:rsid w:val="005F1883"/>
    <w:rsid w:val="005F47E6"/>
    <w:rsid w:val="0060372A"/>
    <w:rsid w:val="006046CC"/>
    <w:rsid w:val="006063B1"/>
    <w:rsid w:val="006136AF"/>
    <w:rsid w:val="00671457"/>
    <w:rsid w:val="00677033"/>
    <w:rsid w:val="006772B3"/>
    <w:rsid w:val="006B2B79"/>
    <w:rsid w:val="006B61FC"/>
    <w:rsid w:val="006C5E6D"/>
    <w:rsid w:val="006F0875"/>
    <w:rsid w:val="006F6E74"/>
    <w:rsid w:val="006F7C12"/>
    <w:rsid w:val="00702D65"/>
    <w:rsid w:val="0074227C"/>
    <w:rsid w:val="00760072"/>
    <w:rsid w:val="007660ED"/>
    <w:rsid w:val="007C4312"/>
    <w:rsid w:val="00816394"/>
    <w:rsid w:val="008213D4"/>
    <w:rsid w:val="00825F87"/>
    <w:rsid w:val="00864158"/>
    <w:rsid w:val="008659D4"/>
    <w:rsid w:val="008669AF"/>
    <w:rsid w:val="00872666"/>
    <w:rsid w:val="008847A2"/>
    <w:rsid w:val="00894FB8"/>
    <w:rsid w:val="008A147D"/>
    <w:rsid w:val="008C619F"/>
    <w:rsid w:val="008D2884"/>
    <w:rsid w:val="009036DC"/>
    <w:rsid w:val="009144B3"/>
    <w:rsid w:val="00932334"/>
    <w:rsid w:val="0093328E"/>
    <w:rsid w:val="00952DFB"/>
    <w:rsid w:val="00973892"/>
    <w:rsid w:val="009C0FF8"/>
    <w:rsid w:val="009F135A"/>
    <w:rsid w:val="009F4F28"/>
    <w:rsid w:val="009F7312"/>
    <w:rsid w:val="00A07D14"/>
    <w:rsid w:val="00A100BB"/>
    <w:rsid w:val="00A23E99"/>
    <w:rsid w:val="00A3375D"/>
    <w:rsid w:val="00A376B8"/>
    <w:rsid w:val="00A43F26"/>
    <w:rsid w:val="00A55B0B"/>
    <w:rsid w:val="00A5650F"/>
    <w:rsid w:val="00A70A6D"/>
    <w:rsid w:val="00AC4A72"/>
    <w:rsid w:val="00AE5B4D"/>
    <w:rsid w:val="00AF6B5E"/>
    <w:rsid w:val="00B218E2"/>
    <w:rsid w:val="00B37DBE"/>
    <w:rsid w:val="00B57F6B"/>
    <w:rsid w:val="00B60A8B"/>
    <w:rsid w:val="00B64661"/>
    <w:rsid w:val="00B773A4"/>
    <w:rsid w:val="00B90D54"/>
    <w:rsid w:val="00BA1D2B"/>
    <w:rsid w:val="00BA4911"/>
    <w:rsid w:val="00BC7410"/>
    <w:rsid w:val="00BE0F21"/>
    <w:rsid w:val="00BE4736"/>
    <w:rsid w:val="00BF4F31"/>
    <w:rsid w:val="00C0449D"/>
    <w:rsid w:val="00C16BAD"/>
    <w:rsid w:val="00C22FCB"/>
    <w:rsid w:val="00C341EF"/>
    <w:rsid w:val="00C364E1"/>
    <w:rsid w:val="00C56821"/>
    <w:rsid w:val="00C56BE9"/>
    <w:rsid w:val="00C76556"/>
    <w:rsid w:val="00C82B7D"/>
    <w:rsid w:val="00C83B66"/>
    <w:rsid w:val="00C86D5D"/>
    <w:rsid w:val="00C879FD"/>
    <w:rsid w:val="00CB0B64"/>
    <w:rsid w:val="00CD0012"/>
    <w:rsid w:val="00CD6A33"/>
    <w:rsid w:val="00CE0073"/>
    <w:rsid w:val="00D07A6F"/>
    <w:rsid w:val="00D258FD"/>
    <w:rsid w:val="00D72072"/>
    <w:rsid w:val="00D750D3"/>
    <w:rsid w:val="00D7712C"/>
    <w:rsid w:val="00D904EE"/>
    <w:rsid w:val="00D918E8"/>
    <w:rsid w:val="00DC3D03"/>
    <w:rsid w:val="00DD01A0"/>
    <w:rsid w:val="00DD6CF4"/>
    <w:rsid w:val="00DE162B"/>
    <w:rsid w:val="00DF59AA"/>
    <w:rsid w:val="00E043F1"/>
    <w:rsid w:val="00E23790"/>
    <w:rsid w:val="00E25D12"/>
    <w:rsid w:val="00E31070"/>
    <w:rsid w:val="00E40D87"/>
    <w:rsid w:val="00E60897"/>
    <w:rsid w:val="00E65190"/>
    <w:rsid w:val="00E6611B"/>
    <w:rsid w:val="00E66560"/>
    <w:rsid w:val="00E926C5"/>
    <w:rsid w:val="00E9646D"/>
    <w:rsid w:val="00E96D70"/>
    <w:rsid w:val="00EC40CD"/>
    <w:rsid w:val="00ED6CBC"/>
    <w:rsid w:val="00F26966"/>
    <w:rsid w:val="00F35916"/>
    <w:rsid w:val="00F6318D"/>
    <w:rsid w:val="00F64A40"/>
    <w:rsid w:val="00F92B12"/>
    <w:rsid w:val="00FB3EB1"/>
    <w:rsid w:val="00FC1AD2"/>
    <w:rsid w:val="00FE63E3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AF4F"/>
  <w15:chartTrackingRefBased/>
  <w15:docId w15:val="{9EC6905F-14E7-45AB-A0A3-0DE97F47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3B1"/>
    <w:pPr>
      <w:ind w:firstLineChars="200" w:firstLine="420"/>
    </w:pPr>
  </w:style>
  <w:style w:type="paragraph" w:styleId="a4">
    <w:name w:val="footnote text"/>
    <w:basedOn w:val="a"/>
    <w:link w:val="a5"/>
    <w:uiPriority w:val="99"/>
    <w:semiHidden/>
    <w:unhideWhenUsed/>
    <w:rsid w:val="00E043F1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E043F1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E043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5C003-8CD2-4933-B327-1BFCE4822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3829</TotalTime>
  <Pages>4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Canhui</dc:creator>
  <cp:keywords/>
  <dc:description/>
  <cp:lastModifiedBy>Li Canhui</cp:lastModifiedBy>
  <cp:revision>21</cp:revision>
  <dcterms:created xsi:type="dcterms:W3CDTF">2023-04-17T16:51:00Z</dcterms:created>
  <dcterms:modified xsi:type="dcterms:W3CDTF">2023-04-30T18:39:00Z</dcterms:modified>
</cp:coreProperties>
</file>