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Noto Sans CJK SC"/>
          <w:b/>
          <w:color w:val="1F4D78"/>
          <w:sz w:val="18"/>
        </w:rPr>
        <w:t>PRODUCT REQUIREMENTS DOCUMENT</w:t>
      </w:r>
    </w:p>
    <w:p>
      <w:pPr>
        <w:keepNext/>
        <w:spacing w:after="40"/>
      </w:pPr>
      <w:r>
        <w:rPr>
          <w:rFonts w:ascii="Calibri" w:hAnsi="Calibri" w:eastAsia="Noto Sans CJK SC"/>
          <w:b/>
          <w:color w:val="151918"/>
          <w:sz w:val="54"/>
        </w:rPr>
        <w:t>GPU</w:t>
      </w:r>
      <w:r>
        <w:rPr>
          <w:rFonts w:ascii="Calibri" w:hAnsi="Calibri" w:eastAsia="Noto Sans CJK SC"/>
          <w:b/>
          <w:color w:val="151918"/>
          <w:sz w:val="54"/>
        </w:rPr>
        <w:t xml:space="preserve"> 视觉展示官网</w:t>
      </w:r>
    </w:p>
    <w:p>
      <w:pPr>
        <w:spacing w:after="200"/>
      </w:pPr>
      <w:r>
        <w:rPr>
          <w:rFonts w:ascii="Calibri" w:hAnsi="Calibri" w:eastAsia="Noto Sans CJK SC"/>
          <w:color w:val="616970"/>
          <w:sz w:val="24"/>
        </w:rPr>
        <w:t>Meme × Stock 品牌单页网站  |  Overclock Cinema</w:t>
      </w:r>
    </w:p>
    <w:p>
      <w:pPr>
        <w:spacing w:after="60"/>
      </w:pPr>
      <w:r>
        <w:rPr>
          <w:rFonts w:ascii="Calibri" w:hAnsi="Calibri" w:eastAsia="Noto Sans CJK SC"/>
          <w:b/>
          <w:color w:val="616970"/>
          <w:sz w:val="19"/>
        </w:rPr>
        <w:t xml:space="preserve">文档版本  </w:t>
      </w:r>
      <w:r>
        <w:rPr>
          <w:rFonts w:ascii="Calibri" w:hAnsi="Calibri" w:eastAsia="Noto Sans CJK SC"/>
          <w:color w:val="151918"/>
          <w:sz w:val="19"/>
        </w:rPr>
        <w:t>V1.0</w:t>
      </w:r>
    </w:p>
    <w:p>
      <w:pPr>
        <w:spacing w:after="60"/>
      </w:pPr>
      <w:r>
        <w:rPr>
          <w:rFonts w:ascii="Calibri" w:hAnsi="Calibri" w:eastAsia="Noto Sans CJK SC"/>
          <w:b/>
          <w:color w:val="616970"/>
          <w:sz w:val="19"/>
        </w:rPr>
        <w:t xml:space="preserve">文档状态  </w:t>
      </w:r>
      <w:r>
        <w:rPr>
          <w:rFonts w:ascii="Calibri" w:hAnsi="Calibri" w:eastAsia="Noto Sans CJK SC"/>
          <w:color w:val="151918"/>
          <w:sz w:val="19"/>
        </w:rPr>
        <w:t>已上线版本基线</w:t>
      </w:r>
    </w:p>
    <w:p>
      <w:pPr>
        <w:spacing w:after="60"/>
      </w:pPr>
      <w:r>
        <w:rPr>
          <w:rFonts w:ascii="Calibri" w:hAnsi="Calibri" w:eastAsia="Noto Sans CJK SC"/>
          <w:b/>
          <w:color w:val="616970"/>
          <w:sz w:val="19"/>
        </w:rPr>
        <w:t xml:space="preserve">更新日期  </w:t>
      </w:r>
      <w:r>
        <w:rPr>
          <w:rFonts w:ascii="Calibri" w:hAnsi="Calibri" w:eastAsia="Noto Sans CJK SC"/>
          <w:color w:val="151918"/>
          <w:sz w:val="19"/>
        </w:rPr>
        <w:t>2026-08-02</w:t>
      </w:r>
    </w:p>
    <w:p>
      <w:pPr>
        <w:spacing w:after="60"/>
      </w:pPr>
      <w:r>
        <w:rPr>
          <w:rFonts w:ascii="Calibri" w:hAnsi="Calibri" w:eastAsia="Noto Sans CJK SC"/>
          <w:b/>
          <w:color w:val="616970"/>
          <w:sz w:val="19"/>
        </w:rPr>
        <w:t xml:space="preserve">公开地址  </w:t>
      </w:r>
      <w:hyperlink r:id="rId11">
        <w:r>
          <w:rPr>
            <w:rFonts w:ascii="Calibri" w:hAnsi="Calibri" w:eastAsia="Noto Sans CJK SC"/>
            <w:color w:val="2E74B5"/>
            <w:u w:val="single"/>
            <w:sz w:val="19"/>
          </w:rPr>
          <w:t>https://gpu-overclock-cinema.vercel.app</w:t>
        </w:r>
      </w:hyperlink>
    </w:p>
    <w:p>
      <w:pPr>
        <w:spacing w:after="200"/>
        <w:pBdr>
          <w:bottom w:val="single" w:sz="18" w:space="4" w:color="C7FF00"/>
        </w:pBdr>
      </w:pPr>
    </w:p>
    <w:p>
      <w:r>
        <w:drawing>
          <wp:inline xmlns:a="http://schemas.openxmlformats.org/drawingml/2006/main" xmlns:pic="http://schemas.openxmlformats.org/drawingml/2006/picture">
            <wp:extent cx="5943600" cy="3120390"/>
            <wp:docPr id="1" name="Picture 1" descr="GPU heroine flying above a golden city built from graphics cards" title="GPU brand hero artwo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rFonts w:ascii="Calibri" w:hAnsi="Calibri" w:eastAsia="Noto Sans CJK SC"/>
          <w:color w:val="616970"/>
          <w:sz w:val="17"/>
        </w:rPr>
        <w:t>当前品牌主视觉（首屏与社交分享）</w:t>
      </w:r>
    </w:p>
    <w:p>
      <w:pPr>
        <w:shd w:fill="F2FFD0"/>
        <w:pBdr>
          <w:top w:val="single" w:sz="4" w:space="6" w:color="C7FF00"/>
          <w:bottom w:val="single" w:sz="4" w:space="6" w:color="C7FF00"/>
          <w:left w:val="single" w:sz="18" w:space="6" w:color="C7FF00"/>
          <w:right w:val="single" w:sz="4" w:space="6" w:color="C7FF00"/>
        </w:pBdr>
        <w:spacing w:before="100" w:after="140"/>
        <w:ind w:left="173" w:right="173"/>
      </w:pPr>
      <w:r>
        <w:rPr>
          <w:rFonts w:ascii="Calibri" w:hAnsi="Calibri" w:eastAsia="Noto Sans CJK SC"/>
          <w:b w:val="0"/>
          <w:sz w:val="20"/>
        </w:rPr>
        <w:t xml:space="preserve">执行摘要：V1 已公开上线，核心任务是用七张影像建立 </w:t>
      </w:r>
      <w:r>
        <w:rPr>
          <w:rFonts w:ascii="Menlo" w:hAnsi="Menlo" w:eastAsia="Noto Sans CJK SC"/>
          <w:color w:val="1F4D78"/>
          <w:sz w:val="20"/>
        </w:rPr>
        <w:t>$GPU</w:t>
      </w:r>
      <w:r>
        <w:rPr>
          <w:rFonts w:ascii="Calibri" w:hAnsi="Calibri" w:eastAsia="Noto Sans CJK SC"/>
          <w:b w:val="0"/>
          <w:sz w:val="20"/>
        </w:rPr>
        <w:t xml:space="preserve"> 的 Meme × Stock 品牌认知，并将用户安全引导至官方 X 与 DexScreener。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1. 文档目的</w:t>
      </w:r>
    </w:p>
    <w:p>
      <w:pPr>
        <w:widowControl/>
      </w:pPr>
      <w:r>
        <w:rPr>
          <w:rFonts w:ascii="Calibri" w:hAnsi="Calibri" w:eastAsia="Noto Sans CJK SC"/>
          <w:b w:val="0"/>
        </w:rPr>
        <w:t>本文档定义 GPU 视觉展示官网的产品定位、页面范围、内容边界、交互规范、技术要求和验收标准，作为设计、前端、内容、运营及后续协作者的统一交付基线。</w:t>
      </w:r>
    </w:p>
    <w:p>
      <w:pPr>
        <w:widowControl/>
      </w:pPr>
      <w:r>
        <w:rPr>
          <w:rFonts w:ascii="Calibri" w:hAnsi="Calibri" w:eastAsia="Noto Sans CJK SC"/>
          <w:b w:val="0"/>
        </w:rPr>
        <w:t>当前 V1 已在 Vercel 公开上线。后续任何改版应通过 GitHub 分支和 Pull Request 提交，在不破坏品牌叙事、风险提示与可访问性的前提下迭代。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2. 产品背景与定位</w:t>
      </w:r>
    </w:p>
    <w:p>
      <w:pPr>
        <w:widowControl/>
      </w:pPr>
      <w:r>
        <w:rPr>
          <w:rFonts w:ascii="Menlo" w:hAnsi="Menlo" w:eastAsia="Noto Sans CJK SC"/>
          <w:color w:val="1F4D78"/>
        </w:rPr>
        <w:t>$GPU</w:t>
      </w:r>
      <w:r>
        <w:rPr>
          <w:rFonts w:ascii="Calibri" w:hAnsi="Calibri" w:eastAsia="Noto Sans CJK SC"/>
          <w:b w:val="0"/>
        </w:rPr>
        <w:t xml:space="preserve"> 是基于 Four.meme 新 Meme-Stock 机制推出的 meme token，并与 tokenized NVIDIA stock（</w:t>
      </w:r>
      <w:r>
        <w:rPr>
          <w:rFonts w:ascii="Menlo" w:hAnsi="Menlo" w:eastAsia="Noto Sans CJK SC"/>
          <w:color w:val="1F4D78"/>
        </w:rPr>
        <w:t>$NVDAb</w:t>
      </w:r>
      <w:r>
        <w:rPr>
          <w:rFonts w:ascii="Calibri" w:hAnsi="Calibri" w:eastAsia="Noto Sans CJK SC"/>
          <w:b w:val="0"/>
        </w:rPr>
        <w:t>）直接配对。官网负责将“华尔街 AI 超级周期”与“BSC 高速 meme 流动性”的叙事转化为可传播、可记忆的视觉体验。</w:t>
      </w:r>
    </w:p>
    <w:p>
      <w:pPr>
        <w:widowControl/>
      </w:pPr>
      <w:r>
        <w:rPr>
          <w:rFonts w:ascii="Calibri" w:hAnsi="Calibri" w:eastAsia="Noto Sans CJK SC"/>
          <w:b w:val="0"/>
        </w:rPr>
        <w:t>网站定位为英文单页品牌展示站，不承担交易、钱包连接、实时行情、账户系统或社区后台功能。</w:t>
      </w:r>
    </w:p>
    <w:p>
      <w:pPr>
        <w:widowControl/>
      </w:pPr>
      <w:r>
        <w:rPr>
          <w:rFonts w:ascii="Calibri" w:hAnsi="Calibri" w:eastAsia="Noto Sans CJK SC"/>
          <w:b w:val="0"/>
        </w:rPr>
        <w:t>核心英文介绍：</w:t>
      </w:r>
    </w:p>
    <w:p>
      <w:pPr>
        <w:shd w:fill="F2F4F7"/>
        <w:pBdr>
          <w:top w:val="single" w:sz="4" w:space="6" w:color="D5DADE"/>
          <w:bottom w:val="single" w:sz="4" w:space="6" w:color="D5DADE"/>
          <w:left w:val="single" w:sz="14" w:space="6" w:color="D5DADE"/>
          <w:right w:val="single" w:sz="4" w:space="6" w:color="D5DADE"/>
        </w:pBdr>
        <w:spacing w:before="100" w:after="140"/>
        <w:ind w:left="173" w:right="173"/>
      </w:pPr>
      <w:r>
        <w:rPr>
          <w:rFonts w:ascii="Calibri" w:hAnsi="Calibri" w:eastAsia="Noto Sans CJK SC"/>
          <w:b w:val="0"/>
          <w:color w:val="1F4D78"/>
          <w:sz w:val="20"/>
        </w:rPr>
        <w:t>$GPU is the premier meme token launched from Four.meme’s new Meme-Stock mechanism, paired directly against tokenized NVIDIA stock ($NVDAb). Bridging Wall Street's AI supercycle with high-velocity BSC meme liquidity.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3. 产品目标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 xml:space="preserve">在首屏快速建立 </w:t>
      </w:r>
      <w:r>
        <w:rPr>
          <w:rFonts w:ascii="Menlo" w:hAnsi="Menlo" w:eastAsia="Noto Sans CJK SC"/>
          <w:color w:val="1F4D78"/>
        </w:rPr>
        <w:t>$GPU</w:t>
      </w:r>
      <w:r>
        <w:rPr>
          <w:rFonts w:ascii="Calibri" w:hAnsi="Calibri" w:eastAsia="Noto Sans CJK SC"/>
          <w:b w:val="0"/>
        </w:rPr>
        <w:t>、Meme × Stock、AI supercycle 和 BSC 的品牌关联。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使用七张品牌素材形成电影化、连续的滚动叙事，提高视觉记忆和社交传播价值。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将用户稳定引导至官方 X 与 DexScreener，不在站内制造交易或收益承诺。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在桌面和移动设备保持清晰、流畅、可访问，并支持减少动态效果设置。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提供公开、可协作的 GitHub 源码，支持 Fork、分支开发、Pull Request 审核与合并。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4. 非目标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不提供钱包连接、Swap、购买按钮或站内交易。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不提供静态或实时价格、K 线、市值、持仓量、收益率等行情数据。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不新增后端、数据库、用户账户或公开 API。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不发布未经确认的 tokenomics、路线图、收益承诺或合作关系。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不暗示与 NVIDIA Corporation 存在官方关联。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5. 目标用户与主要场景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5.1 目标用户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从 X、社区消息或合作传播进入的加密用户。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对 BSC、Four.meme、Meme-Stock、AI 或 GPU 文化感兴趣的用户。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需要快速理解品牌气质、获取官方入口的媒体、创作者和潜在协作者。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5.2 主要场景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用户打开社交分享链接，在数秒内理解 GPU 的品牌定位。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用户滚动浏览 Power、Velocity、Culture 三段视觉叙事。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用户在胶片画廊中查看全部七张品牌素材。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用户点击 X 了解官方动态，或点击 View Chart 前往 DexScreener。</w:t>
      </w:r>
    </w:p>
    <w:p>
      <w:pPr>
        <w:pStyle w:val="ListNumber"/>
      </w:pPr>
      <w:r>
        <w:rPr>
          <w:rFonts w:ascii="Calibri" w:hAnsi="Calibri" w:eastAsia="Noto Sans CJK SC"/>
          <w:b w:val="0"/>
        </w:rPr>
        <w:t>开发者从 GitHub Fork 项目、提交修改并通过 Pull Request 合并回来。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6. 产品原则</w:t>
      </w:r>
    </w:p>
    <w:p>
      <w:pPr>
        <w:pStyle w:val="ListBullet"/>
      </w:pPr>
      <w:r>
        <w:rPr>
          <w:rFonts w:ascii="Calibri" w:hAnsi="Calibri" w:eastAsia="Noto Sans CJK SC"/>
          <w:b/>
        </w:rPr>
        <w:t>Visual first：</w:t>
      </w:r>
      <w:r>
        <w:rPr>
          <w:rFonts w:ascii="Calibri" w:hAnsi="Calibri" w:eastAsia="Noto Sans CJK SC"/>
          <w:b w:val="0"/>
        </w:rPr>
        <w:t xml:space="preserve"> 影像是第一信息层，文字短、硬、有节奏。</w:t>
      </w:r>
    </w:p>
    <w:p>
      <w:pPr>
        <w:pStyle w:val="ListBullet"/>
      </w:pPr>
      <w:r>
        <w:rPr>
          <w:rFonts w:ascii="Calibri" w:hAnsi="Calibri" w:eastAsia="Noto Sans CJK SC"/>
          <w:b/>
        </w:rPr>
        <w:t>Overclock Cinema：</w:t>
      </w:r>
      <w:r>
        <w:rPr>
          <w:rFonts w:ascii="Calibri" w:hAnsi="Calibri" w:eastAsia="Noto Sans CJK SC"/>
          <w:b w:val="0"/>
        </w:rPr>
        <w:t xml:space="preserve"> 黑色基底、金色光线和荧光绿信号色构成电影式叙事。</w:t>
      </w:r>
    </w:p>
    <w:p>
      <w:pPr>
        <w:pStyle w:val="ListBullet"/>
      </w:pPr>
      <w:r>
        <w:rPr>
          <w:rFonts w:ascii="Calibri" w:hAnsi="Calibri" w:eastAsia="Noto Sans CJK SC"/>
          <w:b/>
        </w:rPr>
        <w:t>Fast by design：</w:t>
      </w:r>
      <w:r>
        <w:rPr>
          <w:rFonts w:ascii="Calibri" w:hAnsi="Calibri" w:eastAsia="Noto Sans CJK SC"/>
          <w:b w:val="0"/>
        </w:rPr>
        <w:t xml:space="preserve"> 使用优化后的 WebP、Next/Image 和轻量动效控制加载成本。</w:t>
      </w:r>
    </w:p>
    <w:p>
      <w:pPr>
        <w:pStyle w:val="ListBullet"/>
      </w:pPr>
      <w:r>
        <w:rPr>
          <w:rFonts w:ascii="Calibri" w:hAnsi="Calibri" w:eastAsia="Noto Sans CJK SC"/>
          <w:b/>
        </w:rPr>
        <w:t>Trust by clarity：</w:t>
      </w:r>
      <w:r>
        <w:rPr>
          <w:rFonts w:ascii="Calibri" w:hAnsi="Calibri" w:eastAsia="Noto Sans CJK SC"/>
          <w:b w:val="0"/>
        </w:rPr>
        <w:t xml:space="preserve"> 外链、概念图标注、关联声明和风险提示必须清晰。</w:t>
      </w:r>
    </w:p>
    <w:p>
      <w:pPr>
        <w:pStyle w:val="ListBullet"/>
      </w:pPr>
      <w:r>
        <w:rPr>
          <w:rFonts w:ascii="Calibri" w:hAnsi="Calibri" w:eastAsia="Noto Sans CJK SC"/>
          <w:b/>
        </w:rPr>
        <w:t>Accessible motion：</w:t>
      </w:r>
      <w:r>
        <w:rPr>
          <w:rFonts w:ascii="Calibri" w:hAnsi="Calibri" w:eastAsia="Noto Sans CJK SC"/>
          <w:b w:val="0"/>
        </w:rPr>
        <w:t xml:space="preserve"> 键盘、焦点、替代文本和 </w:t>
      </w:r>
      <w:r>
        <w:rPr>
          <w:rFonts w:ascii="Menlo" w:hAnsi="Menlo" w:eastAsia="Noto Sans CJK SC"/>
          <w:color w:val="1F4D78"/>
        </w:rPr>
        <w:t>prefers-reduced-motion</w:t>
      </w:r>
      <w:r>
        <w:rPr>
          <w:rFonts w:ascii="Calibri" w:hAnsi="Calibri" w:eastAsia="Noto Sans CJK SC"/>
          <w:b w:val="0"/>
        </w:rPr>
        <w:t xml:space="preserve"> 是基础要求。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7. 信息架构与页面模块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2016"/>
        <w:gridCol w:w="3384"/>
        <w:gridCol w:w="2304"/>
      </w:tblGrid>
      <w:tr>
        <w:trPr>
          <w:tblHeader w:val="true"/>
        </w:trPr>
        <w:tc>
          <w:tcPr>
            <w:tcW w:type="dxa" w:w="165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01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产品目的</w:t>
            </w:r>
          </w:p>
        </w:tc>
        <w:tc>
          <w:tcPr>
            <w:tcW w:type="dxa" w:w="3384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2304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主要交互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固定导航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提供快速定位与转化入口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GPU、Manifesto、Gallery、X、View Chart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锚点滚动；外链新标签页打开</w:t>
            </w:r>
          </w:p>
        </w:tc>
      </w:tr>
      <w:tr>
        <w:trPr/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Hero 首屏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在数秒内建立品牌认知</w:t>
            </w:r>
          </w:p>
        </w:tc>
        <w:tc>
          <w:tcPr>
            <w:tcW w:type="dxa" w:w="33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城市主视觉、The Meme-Stock Engine、核心介绍、双 CTA</w:t>
            </w:r>
          </w:p>
        </w:tc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轻微文字揭示、滚动提示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Manifesto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解释 Meme × Stock 叙事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Meme Energy / Stock Gravity、AI Supercycle、BNB Chain、NVDAb Pair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滚动进入揭示</w:t>
            </w:r>
          </w:p>
        </w:tc>
      </w:tr>
      <w:tr>
        <w:trPr/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Power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表达算力与 AI 文化</w:t>
            </w:r>
          </w:p>
        </w:tc>
        <w:tc>
          <w:tcPr>
            <w:tcW w:type="dxa" w:w="33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云端显卡主视觉、Compute becomes culture</w:t>
            </w:r>
          </w:p>
        </w:tc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全屏影像、微视差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Velocity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表达 BSC 速度与传播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GPU 卡车主视觉、High performance. Open road.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全屏影像、微视差</w:t>
            </w:r>
          </w:p>
        </w:tc>
      </w:tr>
      <w:tr>
        <w:trPr/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Culture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表达构建者与社区文化</w:t>
            </w:r>
          </w:p>
        </w:tc>
        <w:tc>
          <w:tcPr>
            <w:tcW w:type="dxa" w:w="33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工作站主视觉、Build it. Power it. Dominate.</w:t>
            </w:r>
          </w:p>
        </w:tc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全屏影像、微视差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Gallery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完整呈现七张品牌素材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横向胶片式画廊、标题和帧序号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横向滚动、按钮、左右方向键</w:t>
            </w:r>
          </w:p>
        </w:tc>
      </w:tr>
      <w:tr>
        <w:trPr/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Final CTA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完成情绪收束和外链转化</w:t>
            </w:r>
          </w:p>
        </w:tc>
        <w:tc>
          <w:tcPr>
            <w:tcW w:type="dxa" w:w="33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游艇主视觉、Follow on X、Open DexScreener</w:t>
            </w:r>
          </w:p>
        </w:tc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双 CTA</w:t>
            </w:r>
          </w:p>
        </w:tc>
      </w:tr>
      <w:tr>
        <w:trPr/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Footer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提供法律和风险信息</w:t>
            </w:r>
          </w:p>
        </w:tc>
        <w:tc>
          <w:tcPr>
            <w:tcW w:type="dxa" w:w="33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外链、NVIDIA 非关联声明、数字资产风险提示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外链新标签页打开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8. 详细功能需求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8.1 导航与外链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导航在桌面端固定显示；移动端需保留品牌与关键 CTA，避免遮挡内容。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 xml:space="preserve">站内链接定位至 </w:t>
      </w:r>
      <w:r>
        <w:rPr>
          <w:rFonts w:ascii="Menlo" w:hAnsi="Menlo" w:eastAsia="Noto Sans CJK SC"/>
          <w:color w:val="1F4D78"/>
        </w:rPr>
        <w:t>#gpu</w:t>
      </w:r>
      <w:r>
        <w:rPr>
          <w:rFonts w:ascii="Calibri" w:hAnsi="Calibri" w:eastAsia="Noto Sans CJK SC"/>
          <w:b w:val="0"/>
        </w:rPr>
        <w:t>、</w:t>
      </w:r>
      <w:r>
        <w:rPr>
          <w:rFonts w:ascii="Menlo" w:hAnsi="Menlo" w:eastAsia="Noto Sans CJK SC"/>
          <w:color w:val="1F4D78"/>
        </w:rPr>
        <w:t>#manifesto</w:t>
      </w:r>
      <w:r>
        <w:rPr>
          <w:rFonts w:ascii="Calibri" w:hAnsi="Calibri" w:eastAsia="Noto Sans CJK SC"/>
          <w:b w:val="0"/>
        </w:rPr>
        <w:t>、</w:t>
      </w:r>
      <w:r>
        <w:rPr>
          <w:rFonts w:ascii="Menlo" w:hAnsi="Menlo" w:eastAsia="Noto Sans CJK SC"/>
          <w:color w:val="1F4D78"/>
        </w:rPr>
        <w:t>#gallery</w:t>
      </w:r>
      <w:r>
        <w:rPr>
          <w:rFonts w:ascii="Calibri" w:hAnsi="Calibri" w:eastAsia="Noto Sans CJK SC"/>
          <w:b w:val="0"/>
        </w:rPr>
        <w:t>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X 与 DexScreener 必须使用文档首页列出的固定 URL。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 xml:space="preserve">所有外链在新标签页打开，并设置 </w:t>
      </w:r>
      <w:r>
        <w:rPr>
          <w:rFonts w:ascii="Menlo" w:hAnsi="Menlo" w:eastAsia="Noto Sans CJK SC"/>
          <w:color w:val="1F4D78"/>
        </w:rPr>
        <w:t>rel="noopener noreferrer"</w:t>
      </w:r>
      <w:r>
        <w:rPr>
          <w:rFonts w:ascii="Calibri" w:hAnsi="Calibri" w:eastAsia="Noto Sans CJK SC"/>
          <w:b w:val="0"/>
        </w:rPr>
        <w:t>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所有交互控件必须有清晰的 hover、focus-visible 和 keyboard 状态。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8.2 视觉素材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七张素材必须全部出现：hero-city、meme-stock、power-cloud、velocity-truck、culture-workstation、market-concept、yacht。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图片使用准确英文替代文本；装饰性遮罩不进入可访问性树。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首屏主视觉优先加载，非首屏图片按框架策略延迟加载。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移动端允许裁切，但不得裁掉主要角色、GPU 标识或关键叙事主体。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8.3 胶片画廊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画廊支持触控横滑、鼠标横向滚动、上一帧/下一帧按钮和左右方向键。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每帧包含标题与序号，滚动位置使用 snap 提升可控性。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 xml:space="preserve">market-concept 图片必须始终显示 </w:t>
      </w:r>
      <w:r>
        <w:rPr>
          <w:rFonts w:ascii="Menlo" w:hAnsi="Menlo" w:eastAsia="Noto Sans CJK SC"/>
          <w:color w:val="1F4D78"/>
        </w:rPr>
        <w:t>CONCEPT ART — NOT LIVE MARKET DATA</w:t>
      </w:r>
      <w:r>
        <w:rPr>
          <w:rFonts w:ascii="Calibri" w:hAnsi="Calibri" w:eastAsia="Noto Sans CJK SC"/>
          <w:b w:val="0"/>
        </w:rPr>
        <w:t>。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8.4 动效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允许使用光扫、文字揭示、微视差和低幅图片缩放。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动效必须克制，不能妨碍阅读、点击或滚动。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 xml:space="preserve">在 </w:t>
      </w:r>
      <w:r>
        <w:rPr>
          <w:rFonts w:ascii="Menlo" w:hAnsi="Menlo" w:eastAsia="Noto Sans CJK SC"/>
          <w:color w:val="1F4D78"/>
        </w:rPr>
        <w:t>prefers-reduced-motion: reduce</w:t>
      </w:r>
      <w:r>
        <w:rPr>
          <w:rFonts w:ascii="Calibri" w:hAnsi="Calibri" w:eastAsia="Noto Sans CJK SC"/>
          <w:b w:val="0"/>
        </w:rPr>
        <w:t xml:space="preserve"> 下禁用视差、缩放、闪烁和自动平滑滚动。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页面核心信息不能依赖动画完成后才可读取。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8.5 响应式与可访问性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重点覆盖 390px 移动宽度、常见平板和 1440px 桌面宽度。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使用语义化 heading 层级、landmark、skip link 和准确 alt 文本。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正文、按钮和风险提示在图片背景上必须保持足够对比度。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页面可完全通过键盘浏览，焦点不得被隐藏或锁定。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9. 内容规范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9.1 可使用内容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用户确认的核心英文介绍。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官方 X 与 DexScreener 项目简介中可验证的短句。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Power、Velocity、Culture 等品牌化、非收益型叙事。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9.2 禁止内容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未确认的 tokenomics、路线图、审计、合作方或交易所信息。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保证收益、价格目标、倒计时、FOMO 承诺或任何财务建议。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伪造或过时的市场数字、排行榜、持仓或成交数据。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暗示 NVIDIA Corporation 官方背书、合作或从属关系的表达。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9.3 必须保留的提示</w:t>
      </w:r>
    </w:p>
    <w:p>
      <w:pPr>
        <w:pStyle w:val="ListBullet"/>
      </w:pPr>
      <w:r>
        <w:rPr>
          <w:rFonts w:ascii="Menlo" w:hAnsi="Menlo" w:eastAsia="Noto Sans CJK SC"/>
          <w:color w:val="1F4D78"/>
        </w:rPr>
        <w:t>CONCEPT ART — NOT LIVE MARKET DATA</w:t>
      </w:r>
    </w:p>
    <w:p>
      <w:pPr>
        <w:pStyle w:val="ListBullet"/>
      </w:pPr>
      <w:r>
        <w:rPr>
          <w:rFonts w:ascii="Menlo" w:hAnsi="Menlo" w:eastAsia="Noto Sans CJK SC"/>
          <w:color w:val="1F4D78"/>
        </w:rPr>
        <w:t>$GPU is an independent meme token and is not affiliated with NVIDIA Corporation.</w:t>
      </w:r>
    </w:p>
    <w:p>
      <w:pPr>
        <w:pStyle w:val="ListBullet"/>
      </w:pPr>
      <w:r>
        <w:rPr>
          <w:rFonts w:ascii="Menlo" w:hAnsi="Menlo" w:eastAsia="Noto Sans CJK SC"/>
          <w:color w:val="1F4D78"/>
        </w:rPr>
        <w:t>Digital assets involve risk. Nothing on this site is financial advice.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10. 视觉与交互规范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4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规范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视觉方向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Overclock Cinema；全屏影像、深黑空间、金色体积光、荧光绿信号</w:t>
            </w:r>
          </w:p>
        </w:tc>
      </w:tr>
      <w:tr>
        <w:trPr/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核心颜色</w:t>
            </w:r>
          </w:p>
        </w:tc>
        <w:tc>
          <w:tcPr>
            <w:tcW w:type="dxa" w:w="68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 xml:space="preserve">Black </w:t>
            </w:r>
            <w:r>
              <w:rPr>
                <w:rFonts w:ascii="Menlo" w:hAnsi="Menlo" w:eastAsia="Noto Sans CJK SC"/>
                <w:color w:val="1F4D78"/>
                <w:sz w:val="18"/>
              </w:rPr>
              <w:t>#030503</w:t>
            </w: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 xml:space="preserve">；Acid Green </w:t>
            </w:r>
            <w:r>
              <w:rPr>
                <w:rFonts w:ascii="Menlo" w:hAnsi="Menlo" w:eastAsia="Noto Sans CJK SC"/>
                <w:color w:val="1F4D78"/>
                <w:sz w:val="18"/>
              </w:rPr>
              <w:t>#C7FF00</w:t>
            </w: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 xml:space="preserve">；Gold </w:t>
            </w:r>
            <w:r>
              <w:rPr>
                <w:rFonts w:ascii="Menlo" w:hAnsi="Menlo" w:eastAsia="Noto Sans CJK SC"/>
                <w:color w:val="1F4D78"/>
                <w:sz w:val="18"/>
              </w:rPr>
              <w:t>#FFB000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排版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大号 display 标题、紧凑大写标签、等宽或工业感 UI 文本</w:t>
            </w:r>
          </w:p>
        </w:tc>
      </w:tr>
      <w:tr>
        <w:trPr/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版式</w:t>
            </w:r>
          </w:p>
        </w:tc>
        <w:tc>
          <w:tcPr>
            <w:tcW w:type="dxa" w:w="68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影像全出血；文本使用高对比遮罩；章节保持强节奏与留白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动效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轻量 CSS 为主，少量滚动状态；移动端自动简化</w:t>
            </w:r>
          </w:p>
        </w:tc>
      </w:tr>
      <w:tr>
        <w:trPr/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语气</w:t>
            </w:r>
          </w:p>
        </w:tc>
        <w:tc>
          <w:tcPr>
            <w:tcW w:type="dxa" w:w="68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自信、简短、性能导向；避免复杂技术解释和投资承诺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11. 技术要求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使用 Next.js App Router、React 和 TypeScript，单路由静态展示。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 xml:space="preserve">主要实现位于 </w:t>
      </w:r>
      <w:r>
        <w:rPr>
          <w:rFonts w:ascii="Menlo" w:hAnsi="Menlo" w:eastAsia="Noto Sans CJK SC"/>
          <w:color w:val="1F4D78"/>
        </w:rPr>
        <w:t>app/page.tsx</w:t>
      </w:r>
      <w:r>
        <w:rPr>
          <w:rFonts w:ascii="Calibri" w:hAnsi="Calibri" w:eastAsia="Noto Sans CJK SC"/>
          <w:b w:val="0"/>
        </w:rPr>
        <w:t>、</w:t>
      </w:r>
      <w:r>
        <w:rPr>
          <w:rFonts w:ascii="Menlo" w:hAnsi="Menlo" w:eastAsia="Noto Sans CJK SC"/>
          <w:color w:val="1F4D78"/>
        </w:rPr>
        <w:t>app/globals.css</w:t>
      </w:r>
      <w:r>
        <w:rPr>
          <w:rFonts w:ascii="Calibri" w:hAnsi="Calibri" w:eastAsia="Noto Sans CJK SC"/>
          <w:b w:val="0"/>
        </w:rPr>
        <w:t>、</w:t>
      </w:r>
      <w:r>
        <w:rPr>
          <w:rFonts w:ascii="Menlo" w:hAnsi="Menlo" w:eastAsia="Noto Sans CJK SC"/>
          <w:color w:val="1F4D78"/>
        </w:rPr>
        <w:t>app/layout.tsx</w:t>
      </w:r>
      <w:r>
        <w:rPr>
          <w:rFonts w:ascii="Calibri" w:hAnsi="Calibri" w:eastAsia="Noto Sans CJK SC"/>
          <w:b w:val="0"/>
        </w:rPr>
        <w:t>，交互组件拆分至独立客户端组件。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 xml:space="preserve">使用 Next/Image 与优化后的 WebP 资源；Open Graph 分享图使用 </w:t>
      </w:r>
      <w:r>
        <w:rPr>
          <w:rFonts w:ascii="Menlo" w:hAnsi="Menlo" w:eastAsia="Noto Sans CJK SC"/>
          <w:color w:val="1F4D78"/>
        </w:rPr>
        <w:t>public/og.jpg</w:t>
      </w:r>
      <w:r>
        <w:rPr>
          <w:rFonts w:ascii="Calibri" w:hAnsi="Calibri" w:eastAsia="Noto Sans CJK SC"/>
          <w:b w:val="0"/>
        </w:rPr>
        <w:t>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站点不依赖数据库、钱包 SDK、行情 API 或第三方运行时密钥。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生产部署目标为 Vercel；域名接入可在后续版本通过 DNS 配置完成。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GitHub 仓库为源码事实来源，</w:t>
      </w:r>
      <w:r>
        <w:rPr>
          <w:rFonts w:ascii="Menlo" w:hAnsi="Menlo" w:eastAsia="Noto Sans CJK SC"/>
          <w:color w:val="1F4D78"/>
        </w:rPr>
        <w:t>main</w:t>
      </w:r>
      <w:r>
        <w:rPr>
          <w:rFonts w:ascii="Calibri" w:hAnsi="Calibri" w:eastAsia="Noto Sans CJK SC"/>
          <w:b w:val="0"/>
        </w:rPr>
        <w:t xml:space="preserve"> 为可部署主分支，所有外部修改通过 Pull Request 合并。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12. 产品指标建议</w:t>
      </w:r>
    </w:p>
    <w:p>
      <w:pPr>
        <w:widowControl/>
      </w:pPr>
      <w:r>
        <w:rPr>
          <w:rFonts w:ascii="Calibri" w:hAnsi="Calibri" w:eastAsia="Noto Sans CJK SC"/>
          <w:b w:val="0"/>
        </w:rPr>
        <w:t>V1 不强制接入分析工具。后续若启用，应只收集必要的匿名产品数据：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页面访问量与来源渠道。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X CTA 与 DexScreener CTA 点击率。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Manifesto、Gallery、Final CTA 的滚动到达率。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移动端与桌面端访问比例。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Core Web Vitals 与前端错误率。</w:t>
      </w:r>
    </w:p>
    <w:p>
      <w:pPr>
        <w:widowControl/>
      </w:pPr>
      <w:r>
        <w:rPr>
          <w:rFonts w:ascii="Calibri" w:hAnsi="Calibri" w:eastAsia="Noto Sans CJK SC"/>
          <w:b w:val="0"/>
        </w:rPr>
        <w:t>不得在未披露的情况下采集钱包地址、账户身份或跨站敏感信息。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13. 验收标准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生产构建和 ESLint 检查成功，无 starter 占位内容。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桌面端与 390px 移动端布局无横向溢出、遮挡或不可读文字。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七张素材全部出现，裁切合理且拥有准确英文替代文本。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X 与 DexScreener URL 完全正确，并安全地在新标签页打开。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页面无行情接口、钱包连接、虚构 token 数据或收益承诺。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market-concept 图片始终显示概念图提示。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减少动态效果模式下无视差、缩放、闪烁或强制平滑滚动。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键盘可访问导航、CTA 和画廊控件，焦点清晰可见。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页面标题、描述、favicon、Open Graph 与 X 分享元数据完整。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Vercel 部署状态为 Ready，公开 URL 可在无登录状态下访问。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GitHub 仓库公开，README、贡献流程、PRD 和完整源码可查看。</w:t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14.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2088"/>
        <w:gridCol w:w="5040"/>
      </w:tblGrid>
      <w:tr>
        <w:trPr>
          <w:tblHeader w:val="true"/>
        </w:trPr>
        <w:tc>
          <w:tcPr>
            <w:tcW w:type="dxa" w:w="223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08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504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应对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大图导致首屏慢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降低访问和转化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WebP、响应式尺寸、首屏 priority、其余图片延迟加载</w:t>
            </w:r>
          </w:p>
        </w:tc>
      </w:tr>
      <w:tr>
        <w:trPr/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图片裁切损失主体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品牌信息不完整</w:t>
            </w:r>
          </w:p>
        </w:tc>
        <w:tc>
          <w:tcPr>
            <w:tcW w:type="dxa" w:w="50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为各断点单独检查 object-position 与文字遮罩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视觉动效造成眩晕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可访问性问题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支持 reduced motion，限制运动幅度和频率</w:t>
            </w:r>
          </w:p>
        </w:tc>
      </w:tr>
      <w:tr>
        <w:trPr/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概念行情被误解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信任与合规风险</w:t>
            </w:r>
          </w:p>
        </w:tc>
        <w:tc>
          <w:tcPr>
            <w:tcW w:type="dxa" w:w="50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固定显示 NOT LIVE MARKET DATA 标签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NVIDIA 关联误解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品牌与法律风险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页脚保留明确非关联声明</w:t>
            </w:r>
          </w:p>
        </w:tc>
      </w:tr>
      <w:tr>
        <w:trPr/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外部贡献引入错误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线上质量回退</w:t>
            </w:r>
          </w:p>
        </w:tc>
        <w:tc>
          <w:tcPr>
            <w:tcW w:type="dxa" w:w="50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分支保护、Pull Request、自动构建和测试后再合并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15. 版本规划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2088"/>
        <w:gridCol w:w="5040"/>
      </w:tblGrid>
      <w:tr>
        <w:trPr>
          <w:tblHeader w:val="true"/>
        </w:trPr>
        <w:tc>
          <w:tcPr>
            <w:tcW w:type="dxa" w:w="223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08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04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范围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V1.0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已上线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英文单页、七张素材、完整视觉叙事、画廊、X/Dex CTA、风险提示、Vercel 部署</w:t>
            </w:r>
          </w:p>
        </w:tc>
      </w:tr>
      <w:tr>
        <w:trPr/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V1.1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建议</w:t>
            </w:r>
          </w:p>
        </w:tc>
        <w:tc>
          <w:tcPr>
            <w:tcW w:type="dxa" w:w="50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自定义域名、匿名分析、社交分享验证、GitHub 分支保护与 Vercel 自动预览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V1.2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可选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更精细的断点裁切、内容后台或轻量公告位；仍不接入交易功能</w:t>
            </w:r>
          </w:p>
        </w:tc>
      </w:tr>
      <w:tr>
        <w:trPr/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V2.0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待评估</w:t>
            </w:r>
          </w:p>
        </w:tc>
        <w:tc>
          <w:tcPr>
            <w:tcW w:type="dxa" w:w="50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社区内容、更多语言或互动叙事；需单独评审安全、性能和内容范围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16. 附录：链接与资产清单</w:t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16.1 固定链接</w:t>
      </w:r>
    </w:p>
    <w:p>
      <w:pPr>
        <w:pStyle w:val="ListBullet"/>
      </w:pPr>
      <w:r>
        <w:rPr>
          <w:rFonts w:ascii="Calibri" w:hAnsi="Calibri" w:eastAsia="Noto Sans CJK SC"/>
          <w:b w:val="0"/>
        </w:rPr>
        <w:t>X：</w:t>
      </w:r>
      <w:hyperlink r:id="rId13">
        <w:r>
          <w:rPr>
            <w:rFonts w:ascii="Calibri" w:hAnsi="Calibri" w:eastAsia="Noto Sans CJK SC"/>
            <w:color w:val="2E74B5"/>
            <w:u w:val="single"/>
          </w:rPr>
          <w:t>https://x.com/GPUonBSC</w:t>
        </w:r>
      </w:hyperlink>
    </w:p>
    <w:p>
      <w:pPr>
        <w:pStyle w:val="ListBullet"/>
      </w:pPr>
      <w:r>
        <w:rPr>
          <w:rFonts w:ascii="Calibri" w:hAnsi="Calibri" w:eastAsia="Noto Sans CJK SC"/>
          <w:b w:val="0"/>
        </w:rPr>
        <w:t>DexScreener：</w:t>
      </w:r>
      <w:hyperlink r:id="rId14">
        <w:r>
          <w:rPr>
            <w:rFonts w:ascii="Calibri" w:hAnsi="Calibri" w:eastAsia="Noto Sans CJK SC"/>
            <w:color w:val="2E74B5"/>
            <w:u w:val="single"/>
          </w:rPr>
          <w:t>https://dexscreener.com/bsc/0x29271ed4b6b8ff41c326c81ca040fd110a4a047e</w:t>
        </w:r>
      </w:hyperlink>
    </w:p>
    <w:p>
      <w:pPr>
        <w:pStyle w:val="ListBullet"/>
      </w:pPr>
      <w:r>
        <w:rPr>
          <w:rFonts w:ascii="Calibri" w:hAnsi="Calibri" w:eastAsia="Noto Sans CJK SC"/>
          <w:b w:val="0"/>
        </w:rPr>
        <w:t>Vercel：</w:t>
      </w:r>
      <w:hyperlink r:id="rId11">
        <w:r>
          <w:rPr>
            <w:rFonts w:ascii="Calibri" w:hAnsi="Calibri" w:eastAsia="Noto Sans CJK SC"/>
            <w:color w:val="2E74B5"/>
            <w:u w:val="single"/>
          </w:rPr>
          <w:t>https://gpu-overclock-cinema.vercel.app</w:t>
        </w:r>
      </w:hyperlink>
    </w:p>
    <w:p>
      <w:r>
        <w:br w:type="page"/>
      </w:r>
    </w:p>
    <w:p>
      <w:pPr>
        <w:pStyle w:val="Heading2"/>
      </w:pPr>
      <w:r>
        <w:rPr>
          <w:rFonts w:ascii="Calibri" w:hAnsi="Calibri" w:eastAsia="Noto Sans CJK SC"/>
          <w:b/>
          <w:color w:val="2E74B5"/>
          <w:sz w:val="26"/>
        </w:rPr>
        <w:t>16.2 视觉资产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4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color w:val="1F4D78"/>
                <w:sz w:val="18"/>
              </w:rPr>
              <w:t>public/gpu/hero-city.webp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Hero 首屏与 Gallery</w:t>
            </w:r>
          </w:p>
        </w:tc>
      </w:tr>
      <w:tr>
        <w:trPr/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color w:val="1F4D78"/>
                <w:sz w:val="18"/>
              </w:rPr>
              <w:t>public/gpu/meme-stock.webp</w:t>
            </w:r>
          </w:p>
        </w:tc>
        <w:tc>
          <w:tcPr>
            <w:tcW w:type="dxa" w:w="68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Manifesto 与 Gallery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color w:val="1F4D78"/>
                <w:sz w:val="18"/>
              </w:rPr>
              <w:t>public/gpu/power-cloud.webp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Power 章节与 Gallery</w:t>
            </w:r>
          </w:p>
        </w:tc>
      </w:tr>
      <w:tr>
        <w:trPr/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color w:val="1F4D78"/>
                <w:sz w:val="18"/>
              </w:rPr>
              <w:t>public/gpu/velocity-truck.webp</w:t>
            </w:r>
          </w:p>
        </w:tc>
        <w:tc>
          <w:tcPr>
            <w:tcW w:type="dxa" w:w="68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Velocity 章节与 Gallery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color w:val="1F4D78"/>
                <w:sz w:val="18"/>
              </w:rPr>
              <w:t>public/gpu/culture-workstation.webp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Culture 章节与 Gallery</w:t>
            </w:r>
          </w:p>
        </w:tc>
      </w:tr>
      <w:tr>
        <w:trPr/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color w:val="1F4D78"/>
                <w:sz w:val="18"/>
              </w:rPr>
              <w:t>public/gpu/market-concept.webp</w:t>
            </w:r>
          </w:p>
        </w:tc>
        <w:tc>
          <w:tcPr>
            <w:tcW w:type="dxa" w:w="68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Gallery；必须显示概念图提示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color w:val="1F4D78"/>
                <w:sz w:val="18"/>
              </w:rPr>
              <w:t>public/gpu/yacht.webp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Final CTA 与 Gallery</w:t>
            </w:r>
          </w:p>
        </w:tc>
      </w:tr>
      <w:tr>
        <w:trPr/>
        <w:tc>
          <w:tcPr>
            <w:tcW w:type="dxa" w:w="25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color w:val="1F4D78"/>
                <w:sz w:val="18"/>
              </w:rPr>
              <w:t>public/og.jpg</w:t>
            </w:r>
          </w:p>
        </w:tc>
        <w:tc>
          <w:tcPr>
            <w:tcW w:type="dxa" w:w="68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Noto Sans CJK SC"/>
                <w:b w:val="0"/>
                <w:color w:val="151918"/>
                <w:sz w:val="18"/>
              </w:rPr>
              <w:t>Open Graph 与 X 分享图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Noto Sans CJK SC"/>
        <w:color w:val="616970"/>
        <w:sz w:val="16"/>
      </w:rPr>
      <w:t xml:space="preserve">GPU PROJECT  •  </w:t>
    </w:r>
    <w:fldSimple w:instr="PAGE">
      <w:r>
        <w:rPr>
          <w:color w:val="616970"/>
          <w:sz w:val="16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Noto Sans CJK SC"/>
        <w:b/>
        <w:color w:val="616970"/>
        <w:sz w:val="17"/>
      </w:rPr>
      <w:t>GPU WEBSITE PRD</w:t>
    </w:r>
    <w:r>
      <w:tab/>
    </w:r>
    <w:r>
      <w:rPr>
        <w:rFonts w:ascii="Calibri" w:hAnsi="Calibri" w:eastAsia="Noto Sans CJK SC"/>
        <w:color w:val="616970"/>
        <w:sz w:val="17"/>
      </w:rPr>
      <w:t>V1.0  |  2026-08-02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Noto Sans CJK SC"/>
      <w:color w:val="1519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pu-overclock-cinema.vercel.app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x.com/GPUonBSC" TargetMode="External"/><Relationship Id="rId14" Type="http://schemas.openxmlformats.org/officeDocument/2006/relationships/hyperlink" Target="https://dexscreener.com/bsc/0x29271ed4b6b8ff41c326c81ca040fd110a4a047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 视觉展示官网产品需求文档（PRD）</dc:title>
  <dc:subject>GPU Meme × Stock 品牌单页网站 V1.0 产品需求</dc:subject>
  <dc:creator>GPU Project</dc:creator>
  <cp:keywords>GPU, PRD, Meme-Stock, BSC, Vercel, website</cp:keywords>
  <dc:description>Public collaboration baseline for the GPU website.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