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BOISDUR_exercise2</w:t>
      </w:r>
    </w:p>
    <w:bookmarkStart w:id="10" w:name="data-preparation"/>
    <w:p>
      <w:pPr>
        <w:pStyle w:val="Heading1"/>
      </w:pPr>
      <w:r>
        <w:t xml:space="preserve">1. Data Preparation</w:t>
      </w:r>
    </w:p>
    <w:p>
      <w:pPr>
        <w:pStyle w:val="SourceCode"/>
      </w:pPr>
      <w:r>
        <w:rPr>
          <w:rStyle w:val="CommentTok"/>
        </w:rPr>
        <w:t xml:space="preserve">#| message: false</w:t>
      </w:r>
      <w:r>
        <w:br/>
      </w:r>
      <w:r>
        <w:rPr>
          <w:rStyle w:val="CommentTok"/>
        </w:rPr>
        <w:t xml:space="preserve">#| warning: false</w:t>
      </w:r>
      <w:r>
        <w:br/>
      </w:r>
      <w:r>
        <w:br/>
      </w:r>
      <w:r>
        <w:rPr>
          <w:rStyle w:val="CommentTok"/>
        </w:rPr>
        <w:t xml:space="preserve"># Packages</w:t>
      </w:r>
      <w:r>
        <w:br/>
      </w:r>
      <w:r>
        <w:rPr>
          <w:rStyle w:val="FunctionTok"/>
        </w:rPr>
        <w:t xml:space="preserve">library</w:t>
      </w:r>
      <w:r>
        <w:rPr>
          <w:rStyle w:val="NormalTok"/>
        </w:rPr>
        <w:t xml:space="preserve">(network)</w:t>
      </w:r>
    </w:p>
    <w:p>
      <w:pPr>
        <w:pStyle w:val="SourceCode"/>
      </w:pPr>
      <w:r>
        <w:br/>
      </w:r>
      <w:r>
        <w:rPr>
          <w:rStyle w:val="VerbatimChar"/>
        </w:rPr>
        <w:t xml:space="preserve">'network' 1.20.0 (2026-02-06), part of the Statnet Project</w:t>
      </w:r>
      <w:r>
        <w:br/>
      </w:r>
      <w:r>
        <w:rPr>
          <w:rStyle w:val="VerbatimChar"/>
        </w:rPr>
        <w:t xml:space="preserve">* 'news(package="network")' for changes since last version</w:t>
      </w:r>
      <w:r>
        <w:br/>
      </w:r>
      <w:r>
        <w:rPr>
          <w:rStyle w:val="VerbatimChar"/>
        </w:rPr>
        <w:t xml:space="preserve">* 'citation("network")' for citation information</w:t>
      </w:r>
      <w:r>
        <w:br/>
      </w:r>
      <w:r>
        <w:rPr>
          <w:rStyle w:val="VerbatimChar"/>
        </w:rPr>
        <w:t xml:space="preserve">* 'https://statnet.org' for help, support, and other information</w:t>
      </w:r>
    </w:p>
    <w:p>
      <w:pPr>
        <w:pStyle w:val="SourceCode"/>
      </w:pPr>
      <w:r>
        <w:rPr>
          <w:rStyle w:val="FunctionTok"/>
        </w:rPr>
        <w:t xml:space="preserve">library</w:t>
      </w:r>
      <w:r>
        <w:rPr>
          <w:rStyle w:val="NormalTok"/>
        </w:rPr>
        <w:t xml:space="preserve">(ergm)</w:t>
      </w:r>
    </w:p>
    <w:p>
      <w:pPr>
        <w:pStyle w:val="SourceCode"/>
      </w:pPr>
      <w:r>
        <w:br/>
      </w:r>
      <w:r>
        <w:rPr>
          <w:rStyle w:val="VerbatimChar"/>
        </w:rPr>
        <w:t xml:space="preserve">'ergm' 4.12.0 (2026-02-17), part of the Statnet Project</w:t>
      </w:r>
      <w:r>
        <w:br/>
      </w:r>
      <w:r>
        <w:rPr>
          <w:rStyle w:val="VerbatimChar"/>
        </w:rPr>
        <w:t xml:space="preserve">* 'news(package="ergm")' for changes since last version</w:t>
      </w:r>
      <w:r>
        <w:br/>
      </w:r>
      <w:r>
        <w:rPr>
          <w:rStyle w:val="VerbatimChar"/>
        </w:rPr>
        <w:t xml:space="preserve">* 'citation("ergm")' for citation information</w:t>
      </w:r>
      <w:r>
        <w:br/>
      </w:r>
      <w:r>
        <w:rPr>
          <w:rStyle w:val="VerbatimChar"/>
        </w:rPr>
        <w:t xml:space="preserve">* 'https://statnet.org' for help, support, and other information</w:t>
      </w:r>
    </w:p>
    <w:p>
      <w:pPr>
        <w:pStyle w:val="SourceCode"/>
      </w:pPr>
      <w:r>
        <w:rPr>
          <w:rStyle w:val="VerbatimChar"/>
        </w:rPr>
        <w:t xml:space="preserve">'ergm' 4 is a major update that introduces some backwards-incompatible</w:t>
      </w:r>
      <w:r>
        <w:br/>
      </w:r>
      <w:r>
        <w:rPr>
          <w:rStyle w:val="VerbatimChar"/>
        </w:rPr>
        <w:t xml:space="preserve">changes. Please type 'news(package="ergm")' for a list of major</w:t>
      </w:r>
      <w:r>
        <w:br/>
      </w:r>
      <w:r>
        <w:rPr>
          <w:rStyle w:val="VerbatimChar"/>
        </w:rPr>
        <w:t xml:space="preserve">changes.</w:t>
      </w:r>
    </w:p>
    <w:p>
      <w:pPr>
        <w:pStyle w:val="SourceCode"/>
      </w:pPr>
      <w:r>
        <w:rPr>
          <w:rStyle w:val="FunctionTok"/>
        </w:rPr>
        <w:t xml:space="preserve">library</w:t>
      </w:r>
      <w:r>
        <w:rPr>
          <w:rStyle w:val="NormalTok"/>
        </w:rPr>
        <w:t xml:space="preserve">(tnet)</w:t>
      </w:r>
    </w:p>
    <w:p>
      <w:pPr>
        <w:pStyle w:val="SourceCode"/>
      </w:pPr>
      <w:r>
        <w:rPr>
          <w:rStyle w:val="VerbatimChar"/>
        </w:rPr>
        <w:t xml:space="preserve">Loading required package: igraph</w:t>
      </w:r>
    </w:p>
    <w:p>
      <w:pPr>
        <w:pStyle w:val="SourceCode"/>
      </w:pPr>
      <w:r>
        <w:br/>
      </w:r>
      <w:r>
        <w:rPr>
          <w:rStyle w:val="VerbatimChar"/>
        </w:rPr>
        <w:t xml:space="preserve">Attaching package: 'igraph'</w:t>
      </w:r>
    </w:p>
    <w:p>
      <w:pPr>
        <w:pStyle w:val="SourceCode"/>
      </w:pPr>
      <w:r>
        <w:rPr>
          <w:rStyle w:val="VerbatimChar"/>
        </w:rPr>
        <w:t xml:space="preserve">The following objects are masked from 'package:network':</w:t>
      </w:r>
      <w:r>
        <w:br/>
      </w:r>
      <w:r>
        <w:br/>
      </w:r>
      <w:r>
        <w:rPr>
          <w:rStyle w:val="VerbatimChar"/>
        </w:rPr>
        <w:t xml:space="preserve">    %c%, %s%, add.edges, add.vertices, delete.edges, delete.vertices,</w:t>
      </w:r>
      <w:r>
        <w:br/>
      </w:r>
      <w:r>
        <w:rPr>
          <w:rStyle w:val="VerbatimChar"/>
        </w:rPr>
        <w:t xml:space="preserve">    get.edge.attribute, get.edges, get.vertex.attribute, is.bipartite,</w:t>
      </w:r>
      <w:r>
        <w:br/>
      </w:r>
      <w:r>
        <w:rPr>
          <w:rStyle w:val="VerbatimChar"/>
        </w:rPr>
        <w:t xml:space="preserve">    is.directed, list.edge.attributes, list.vertex.attributes,</w:t>
      </w:r>
      <w:r>
        <w:br/>
      </w:r>
      <w:r>
        <w:rPr>
          <w:rStyle w:val="VerbatimChar"/>
        </w:rPr>
        <w:t xml:space="preserve">    set.edge.attribute, set.vertex.attribute</w:t>
      </w:r>
    </w:p>
    <w:p>
      <w:pPr>
        <w:pStyle w:val="SourceCode"/>
      </w:pPr>
      <w:r>
        <w:rPr>
          <w:rStyle w:val="VerbatimChar"/>
        </w:rPr>
        <w:t xml:space="preserve">The following objects are masked from 'package:stats':</w:t>
      </w:r>
      <w:r>
        <w:br/>
      </w:r>
      <w:r>
        <w:br/>
      </w:r>
      <w:r>
        <w:rPr>
          <w:rStyle w:val="VerbatimChar"/>
        </w:rPr>
        <w:t xml:space="preserve">    decompose, spectrum</w:t>
      </w:r>
    </w:p>
    <w:p>
      <w:pPr>
        <w:pStyle w:val="SourceCode"/>
      </w:pPr>
      <w:r>
        <w:rPr>
          <w:rStyle w:val="VerbatimChar"/>
        </w:rPr>
        <w:t xml:space="preserve">The following object is masked from 'package:base':</w:t>
      </w:r>
      <w:r>
        <w:br/>
      </w:r>
      <w:r>
        <w:br/>
      </w:r>
      <w:r>
        <w:rPr>
          <w:rStyle w:val="VerbatimChar"/>
        </w:rPr>
        <w:t xml:space="preserve">    union</w:t>
      </w:r>
    </w:p>
    <w:p>
      <w:pPr>
        <w:pStyle w:val="SourceCode"/>
      </w:pPr>
      <w:r>
        <w:rPr>
          <w:rStyle w:val="VerbatimChar"/>
        </w:rPr>
        <w:t xml:space="preserve">Loading required package: survival</w:t>
      </w:r>
    </w:p>
    <w:p>
      <w:pPr>
        <w:pStyle w:val="SourceCode"/>
      </w:pPr>
      <w:r>
        <w:rPr>
          <w:rStyle w:val="VerbatimChar"/>
        </w:rPr>
        <w:t xml:space="preserve">tnet: Analysis of Weighted, Two-mode, and Longitudinal networks.</w:t>
      </w:r>
      <w:r>
        <w:br/>
      </w:r>
      <w:r>
        <w:rPr>
          <w:rStyle w:val="VerbatimChar"/>
        </w:rPr>
        <w:t xml:space="preserve">Type ?tnet for help.</w:t>
      </w:r>
    </w:p>
    <w:p>
      <w:pPr>
        <w:pStyle w:val="SourceCode"/>
      </w:pPr>
      <w:r>
        <w:rPr>
          <w:rStyle w:val="CommentTok"/>
        </w:rPr>
        <w:t xml:space="preserve"># Data</w:t>
      </w:r>
      <w:r>
        <w:br/>
      </w:r>
      <w:r>
        <w:rPr>
          <w:rStyle w:val="NormalTok"/>
        </w:rPr>
        <w:t xml:space="preserve">consult </w:t>
      </w:r>
      <w:r>
        <w:rPr>
          <w:rStyle w:val="OtherTok"/>
        </w:rPr>
        <w:t xml:space="preserve">&lt;-</w:t>
      </w:r>
      <w:r>
        <w:rPr>
          <w:rStyle w:val="NormalTok"/>
        </w:rPr>
        <w:t xml:space="preserve"> Cross.Parker.Consulting.net.info</w:t>
      </w:r>
      <w:r>
        <w:br/>
      </w:r>
      <w:r>
        <w:br/>
      </w:r>
      <w:r>
        <w:rPr>
          <w:rStyle w:val="NormalTok"/>
        </w:rPr>
        <w:t xml:space="preserve">consult</w:t>
      </w:r>
      <w:r>
        <w:rPr>
          <w:rStyle w:val="SpecialCharTok"/>
        </w:rPr>
        <w:t xml:space="preserve">$</w:t>
      </w:r>
      <w:r>
        <w:rPr>
          <w:rStyle w:val="NormalTok"/>
        </w:rPr>
        <w:t xml:space="preserve">w </w:t>
      </w:r>
      <w:r>
        <w:rPr>
          <w:rStyle w:val="OtherTok"/>
        </w:rPr>
        <w:t xml:space="preserve">&lt;-</w:t>
      </w:r>
      <w:r>
        <w:rPr>
          <w:rStyle w:val="NormalTok"/>
        </w:rPr>
        <w:t xml:space="preserve"> </w:t>
      </w:r>
      <w:r>
        <w:rPr>
          <w:rStyle w:val="FunctionTok"/>
        </w:rPr>
        <w:t xml:space="preserve">ifelse</w:t>
      </w:r>
      <w:r>
        <w:rPr>
          <w:rStyle w:val="NormalTok"/>
        </w:rPr>
        <w:t xml:space="preserve">(consult</w:t>
      </w:r>
      <w:r>
        <w:rPr>
          <w:rStyle w:val="SpecialCharTok"/>
        </w:rPr>
        <w:t xml:space="preserve">$</w:t>
      </w:r>
      <w:r>
        <w:rPr>
          <w:rStyle w:val="NormalTok"/>
        </w:rPr>
        <w:t xml:space="preserve">w </w:t>
      </w:r>
      <w:r>
        <w:rPr>
          <w:rStyle w:val="SpecialCharTok"/>
        </w:rPr>
        <w:t xml:space="preserve">&lt;</w:t>
      </w:r>
      <w:r>
        <w:rPr>
          <w:rStyle w:val="NormalTok"/>
        </w:rPr>
        <w:t xml:space="preserve"> </w:t>
      </w:r>
      <w:r>
        <w:rPr>
          <w:rStyle w:val="DecValTok"/>
        </w:rPr>
        <w:t xml:space="preserve">4</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br/>
      </w:r>
      <w:r>
        <w:rPr>
          <w:rStyle w:val="NormalTok"/>
        </w:rPr>
        <w:t xml:space="preserve">consult </w:t>
      </w:r>
      <w:r>
        <w:rPr>
          <w:rStyle w:val="OtherTok"/>
        </w:rPr>
        <w:t xml:space="preserve">&lt;-</w:t>
      </w:r>
      <w:r>
        <w:rPr>
          <w:rStyle w:val="NormalTok"/>
        </w:rPr>
        <w:t xml:space="preserve"> consult[consult</w:t>
      </w:r>
      <w:r>
        <w:rPr>
          <w:rStyle w:val="SpecialCharTok"/>
        </w:rPr>
        <w:t xml:space="preserve">$</w:t>
      </w:r>
      <w:r>
        <w:rPr>
          <w:rStyle w:val="NormalTok"/>
        </w:rPr>
        <w:t xml:space="preserve">w </w:t>
      </w:r>
      <w:r>
        <w:rPr>
          <w:rStyle w:val="SpecialCharTok"/>
        </w:rPr>
        <w:t xml:space="preserve">==</w:t>
      </w:r>
      <w:r>
        <w:rPr>
          <w:rStyle w:val="NormalTok"/>
        </w:rPr>
        <w:t xml:space="preserve"> </w:t>
      </w:r>
      <w:r>
        <w:rPr>
          <w:rStyle w:val="DecValTok"/>
        </w:rPr>
        <w:t xml:space="preserve">1</w:t>
      </w:r>
      <w:r>
        <w:rPr>
          <w:rStyle w:val="NormalTok"/>
        </w:rPr>
        <w:t xml:space="preserve">, ]</w:t>
      </w:r>
      <w:r>
        <w:br/>
      </w:r>
      <w:r>
        <w:br/>
      </w:r>
      <w:r>
        <w:rPr>
          <w:rStyle w:val="NormalTok"/>
        </w:rPr>
        <w:t xml:space="preserve">consult </w:t>
      </w:r>
      <w:r>
        <w:rPr>
          <w:rStyle w:val="OtherTok"/>
        </w:rPr>
        <w:t xml:space="preserve">&lt;-</w:t>
      </w:r>
      <w:r>
        <w:rPr>
          <w:rStyle w:val="NormalTok"/>
        </w:rPr>
        <w:t xml:space="preserve"> </w:t>
      </w:r>
      <w:r>
        <w:rPr>
          <w:rStyle w:val="FunctionTok"/>
        </w:rPr>
        <w:t xml:space="preserve">network</w:t>
      </w:r>
      <w:r>
        <w:rPr>
          <w:rStyle w:val="NormalTok"/>
        </w:rPr>
        <w:t xml:space="preserve">(consult[, </w:t>
      </w:r>
      <w:r>
        <w:rPr>
          <w:rStyle w:val="DecValTok"/>
        </w:rPr>
        <w:t xml:space="preserve">1</w:t>
      </w:r>
      <w:r>
        <w:rPr>
          <w:rStyle w:val="SpecialCharTok"/>
        </w:rPr>
        <w:t xml:space="preserve">:</w:t>
      </w:r>
      <w:r>
        <w:rPr>
          <w:rStyle w:val="DecValTok"/>
        </w:rPr>
        <w:t xml:space="preserve">2</w:t>
      </w:r>
      <w:r>
        <w:rPr>
          <w:rStyle w:val="NormalTok"/>
        </w:rPr>
        <w:t xml:space="preserve">], </w:t>
      </w:r>
      <w:r>
        <w:rPr>
          <w:rStyle w:val="AttributeTok"/>
        </w:rPr>
        <w:t xml:space="preserve">directed =</w:t>
      </w:r>
      <w:r>
        <w:rPr>
          <w:rStyle w:val="NormalTok"/>
        </w:rPr>
        <w:t xml:space="preserve"> </w:t>
      </w:r>
      <w:r>
        <w:rPr>
          <w:rStyle w:val="ConstantTok"/>
        </w:rPr>
        <w:t xml:space="preserve">TRUE</w:t>
      </w:r>
      <w:r>
        <w:rPr>
          <w:rStyle w:val="NormalTok"/>
        </w:rPr>
        <w:t xml:space="preserve">)</w:t>
      </w:r>
      <w:r>
        <w:br/>
      </w:r>
      <w:r>
        <w:br/>
      </w:r>
      <w:r>
        <w:rPr>
          <w:rStyle w:val="NormalTok"/>
        </w:rPr>
        <w:t xml:space="preserve">consult </w:t>
      </w:r>
      <w:r>
        <w:rPr>
          <w:rStyle w:val="SpecialCharTok"/>
        </w:rPr>
        <w:t xml:space="preserve">%v%</w:t>
      </w:r>
      <w:r>
        <w:rPr>
          <w:rStyle w:val="NormalTok"/>
        </w:rPr>
        <w:t xml:space="preserve"> </w:t>
      </w:r>
      <w:r>
        <w:rPr>
          <w:rStyle w:val="StringTok"/>
        </w:rPr>
        <w:t xml:space="preserve">"gender"</w:t>
      </w:r>
      <w:r>
        <w:rPr>
          <w:rStyle w:val="NormalTok"/>
        </w:rPr>
        <w:t xml:space="preserve"> </w:t>
      </w:r>
      <w:r>
        <w:rPr>
          <w:rStyle w:val="OtherTok"/>
        </w:rPr>
        <w:t xml:space="preserve">&lt;-</w:t>
      </w:r>
      <w:r>
        <w:rPr>
          <w:rStyle w:val="NormalTok"/>
        </w:rPr>
        <w:t xml:space="preserve"> Cross.Parker.Consulting.node.gender</w:t>
      </w:r>
      <w:r>
        <w:br/>
      </w:r>
      <w:r>
        <w:rPr>
          <w:rStyle w:val="NormalTok"/>
        </w:rPr>
        <w:t xml:space="preserve">consult </w:t>
      </w:r>
      <w:r>
        <w:rPr>
          <w:rStyle w:val="SpecialCharTok"/>
        </w:rPr>
        <w:t xml:space="preserve">%v%</w:t>
      </w:r>
      <w:r>
        <w:rPr>
          <w:rStyle w:val="NormalTok"/>
        </w:rPr>
        <w:t xml:space="preserve"> </w:t>
      </w:r>
      <w:r>
        <w:rPr>
          <w:rStyle w:val="StringTok"/>
        </w:rPr>
        <w:t xml:space="preserve">"region"</w:t>
      </w:r>
      <w:r>
        <w:rPr>
          <w:rStyle w:val="NormalTok"/>
        </w:rPr>
        <w:t xml:space="preserve"> </w:t>
      </w:r>
      <w:r>
        <w:rPr>
          <w:rStyle w:val="OtherTok"/>
        </w:rPr>
        <w:t xml:space="preserve">&lt;-</w:t>
      </w:r>
      <w:r>
        <w:rPr>
          <w:rStyle w:val="NormalTok"/>
        </w:rPr>
        <w:t xml:space="preserve"> Cross.Parker.Consulting.node.region</w:t>
      </w:r>
      <w:r>
        <w:br/>
      </w:r>
      <w:r>
        <w:rPr>
          <w:rStyle w:val="NormalTok"/>
        </w:rPr>
        <w:t xml:space="preserve">consult </w:t>
      </w:r>
      <w:r>
        <w:rPr>
          <w:rStyle w:val="SpecialCharTok"/>
        </w:rPr>
        <w:t xml:space="preserve">%v%</w:t>
      </w:r>
      <w:r>
        <w:rPr>
          <w:rStyle w:val="NormalTok"/>
        </w:rPr>
        <w:t xml:space="preserve"> </w:t>
      </w:r>
      <w:r>
        <w:rPr>
          <w:rStyle w:val="StringTok"/>
        </w:rPr>
        <w:t xml:space="preserve">"orglevel"</w:t>
      </w:r>
      <w:r>
        <w:rPr>
          <w:rStyle w:val="NormalTok"/>
        </w:rPr>
        <w:t xml:space="preserve"> </w:t>
      </w:r>
      <w:r>
        <w:rPr>
          <w:rStyle w:val="OtherTok"/>
        </w:rPr>
        <w:t xml:space="preserve">&lt;-</w:t>
      </w:r>
      <w:r>
        <w:rPr>
          <w:rStyle w:val="NormalTok"/>
        </w:rPr>
        <w:t xml:space="preserve"> Cross.Parker.Consulting.node.orglevel</w:t>
      </w:r>
      <w:r>
        <w:br/>
      </w:r>
      <w:r>
        <w:br/>
      </w:r>
      <w:r>
        <w:rPr>
          <w:rStyle w:val="CommentTok"/>
        </w:rPr>
        <w:t xml:space="preserve"># Save a copy of the original data</w:t>
      </w:r>
      <w:r>
        <w:br/>
      </w:r>
      <w:r>
        <w:rPr>
          <w:rStyle w:val="NormalTok"/>
        </w:rPr>
        <w:t xml:space="preserve">raw_consult </w:t>
      </w:r>
      <w:r>
        <w:rPr>
          <w:rStyle w:val="OtherTok"/>
        </w:rPr>
        <w:t xml:space="preserve">&lt;-</w:t>
      </w:r>
      <w:r>
        <w:rPr>
          <w:rStyle w:val="NormalTok"/>
        </w:rPr>
        <w:t xml:space="preserve"> Cross.Parker.Consulting.net.info</w:t>
      </w:r>
      <w:r>
        <w:br/>
      </w:r>
      <w:r>
        <w:br/>
      </w:r>
      <w:r>
        <w:rPr>
          <w:rStyle w:val="CommentTok"/>
        </w:rPr>
        <w:t xml:space="preserve"># Save employee attributes</w:t>
      </w:r>
      <w:r>
        <w:br/>
      </w:r>
      <w:r>
        <w:rPr>
          <w:rStyle w:val="NormalTok"/>
        </w:rPr>
        <w:t xml:space="preserve">gender46 </w:t>
      </w:r>
      <w:r>
        <w:rPr>
          <w:rStyle w:val="OtherTok"/>
        </w:rPr>
        <w:t xml:space="preserve">&lt;-</w:t>
      </w:r>
      <w:r>
        <w:rPr>
          <w:rStyle w:val="NormalTok"/>
        </w:rPr>
        <w:t xml:space="preserve"> Cross.Parker.Consulting.node.gender</w:t>
      </w:r>
      <w:r>
        <w:br/>
      </w:r>
      <w:r>
        <w:rPr>
          <w:rStyle w:val="NormalTok"/>
        </w:rPr>
        <w:t xml:space="preserve">region46 </w:t>
      </w:r>
      <w:r>
        <w:rPr>
          <w:rStyle w:val="OtherTok"/>
        </w:rPr>
        <w:t xml:space="preserve">&lt;-</w:t>
      </w:r>
      <w:r>
        <w:rPr>
          <w:rStyle w:val="NormalTok"/>
        </w:rPr>
        <w:t xml:space="preserve"> Cross.Parker.Consulting.node.region</w:t>
      </w:r>
      <w:r>
        <w:br/>
      </w:r>
      <w:r>
        <w:rPr>
          <w:rStyle w:val="NormalTok"/>
        </w:rPr>
        <w:t xml:space="preserve">orglevel46 </w:t>
      </w:r>
      <w:r>
        <w:rPr>
          <w:rStyle w:val="OtherTok"/>
        </w:rPr>
        <w:t xml:space="preserve">&lt;-</w:t>
      </w:r>
      <w:r>
        <w:rPr>
          <w:rStyle w:val="NormalTok"/>
        </w:rPr>
        <w:t xml:space="preserve"> Cross.Parker.Consulting.node.orglevel</w:t>
      </w:r>
    </w:p>
    <w:bookmarkStart w:id="9" w:name="X872410ebf241c75cf576ed941478de20c15e7fe"/>
    <w:p>
      <w:pPr>
        <w:pStyle w:val="Heading2"/>
      </w:pPr>
      <w:r>
        <w:t xml:space="preserve">Reconstructing the Network with All 46 Employees</w:t>
      </w:r>
    </w:p>
    <w:p>
      <w:pPr>
        <w:pStyle w:val="SourceCode"/>
      </w:pPr>
      <w:r>
        <w:rPr>
          <w:rStyle w:val="CommentTok"/>
        </w:rPr>
        <w:t xml:space="preserve"># Reconstruct the network with all 46 employees</w:t>
      </w:r>
      <w:r>
        <w:br/>
      </w:r>
      <w:r>
        <w:br/>
      </w:r>
      <w:r>
        <w:rPr>
          <w:rStyle w:val="NormalTok"/>
        </w:rPr>
        <w:t xml:space="preserve">frequent_ties </w:t>
      </w:r>
      <w:r>
        <w:rPr>
          <w:rStyle w:val="OtherTok"/>
        </w:rPr>
        <w:t xml:space="preserve">&lt;-</w:t>
      </w:r>
      <w:r>
        <w:rPr>
          <w:rStyle w:val="NormalTok"/>
        </w:rPr>
        <w:t xml:space="preserve"> raw_consult</w:t>
      </w:r>
      <w:r>
        <w:br/>
      </w:r>
      <w:r>
        <w:rPr>
          <w:rStyle w:val="NormalTok"/>
        </w:rPr>
        <w:t xml:space="preserve">frequent_ties </w:t>
      </w:r>
      <w:r>
        <w:rPr>
          <w:rStyle w:val="OtherTok"/>
        </w:rPr>
        <w:t xml:space="preserve">&lt;-</w:t>
      </w:r>
      <w:r>
        <w:rPr>
          <w:rStyle w:val="NormalTok"/>
        </w:rPr>
        <w:t xml:space="preserve"> frequent_ties[frequent_ties</w:t>
      </w:r>
      <w:r>
        <w:rPr>
          <w:rStyle w:val="SpecialCharTok"/>
        </w:rPr>
        <w:t xml:space="preserve">$</w:t>
      </w:r>
      <w:r>
        <w:rPr>
          <w:rStyle w:val="NormalTok"/>
        </w:rPr>
        <w:t xml:space="preserve">w </w:t>
      </w:r>
      <w:r>
        <w:rPr>
          <w:rStyle w:val="SpecialCharTok"/>
        </w:rPr>
        <w:t xml:space="preserve">&gt;=</w:t>
      </w:r>
      <w:r>
        <w:rPr>
          <w:rStyle w:val="NormalTok"/>
        </w:rPr>
        <w:t xml:space="preserve"> </w:t>
      </w:r>
      <w:r>
        <w:rPr>
          <w:rStyle w:val="DecValTok"/>
        </w:rPr>
        <w:t xml:space="preserve">4</w:t>
      </w:r>
      <w:r>
        <w:rPr>
          <w:rStyle w:val="NormalTok"/>
        </w:rPr>
        <w:t xml:space="preserve">, ]</w:t>
      </w:r>
      <w:r>
        <w:br/>
      </w:r>
      <w:r>
        <w:br/>
      </w:r>
      <w:r>
        <w:rPr>
          <w:rStyle w:val="NormalTok"/>
        </w:rPr>
        <w:t xml:space="preserve">consult46 </w:t>
      </w:r>
      <w:r>
        <w:rPr>
          <w:rStyle w:val="OtherTok"/>
        </w:rPr>
        <w:t xml:space="preserve">&lt;-</w:t>
      </w:r>
      <w:r>
        <w:rPr>
          <w:rStyle w:val="NormalTok"/>
        </w:rPr>
        <w:t xml:space="preserve"> </w:t>
      </w:r>
      <w:r>
        <w:rPr>
          <w:rStyle w:val="FunctionTok"/>
        </w:rPr>
        <w:t xml:space="preserve">network.initialize</w:t>
      </w:r>
      <w:r>
        <w:rPr>
          <w:rStyle w:val="NormalTok"/>
        </w:rPr>
        <w:t xml:space="preserve">(</w:t>
      </w:r>
      <w:r>
        <w:rPr>
          <w:rStyle w:val="DecValTok"/>
        </w:rPr>
        <w:t xml:space="preserve">46</w:t>
      </w:r>
      <w:r>
        <w:rPr>
          <w:rStyle w:val="NormalTok"/>
        </w:rPr>
        <w:t xml:space="preserve">, </w:t>
      </w:r>
      <w:r>
        <w:rPr>
          <w:rStyle w:val="AttributeTok"/>
        </w:rPr>
        <w:t xml:space="preserve">directed =</w:t>
      </w:r>
      <w:r>
        <w:rPr>
          <w:rStyle w:val="NormalTok"/>
        </w:rPr>
        <w:t xml:space="preserve"> </w:t>
      </w:r>
      <w:r>
        <w:rPr>
          <w:rStyle w:val="ConstantTok"/>
        </w:rPr>
        <w:t xml:space="preserve">TRUE</w:t>
      </w:r>
      <w:r>
        <w:rPr>
          <w:rStyle w:val="NormalTok"/>
        </w:rPr>
        <w:t xml:space="preserve">)</w:t>
      </w:r>
      <w:r>
        <w:br/>
      </w:r>
      <w:r>
        <w:br/>
      </w:r>
      <w:r>
        <w:br/>
      </w:r>
      <w:r>
        <w:rPr>
          <w:rStyle w:val="NormalTok"/>
        </w:rPr>
        <w:t xml:space="preserve">network</w:t>
      </w:r>
      <w:r>
        <w:rPr>
          <w:rStyle w:val="SpecialCharTok"/>
        </w:rPr>
        <w:t xml:space="preserve">::</w:t>
      </w:r>
      <w:r>
        <w:rPr>
          <w:rStyle w:val="FunctionTok"/>
        </w:rPr>
        <w:t xml:space="preserve">add.edges</w:t>
      </w:r>
      <w:r>
        <w:rPr>
          <w:rStyle w:val="NormalTok"/>
        </w:rPr>
        <w:t xml:space="preserve">(</w:t>
      </w:r>
      <w:r>
        <w:br/>
      </w:r>
      <w:r>
        <w:rPr>
          <w:rStyle w:val="NormalTok"/>
        </w:rPr>
        <w:t xml:space="preserve">  consult46,</w:t>
      </w:r>
      <w:r>
        <w:br/>
      </w:r>
      <w:r>
        <w:rPr>
          <w:rStyle w:val="NormalTok"/>
        </w:rPr>
        <w:t xml:space="preserve">  </w:t>
      </w:r>
      <w:r>
        <w:rPr>
          <w:rStyle w:val="AttributeTok"/>
        </w:rPr>
        <w:t xml:space="preserve">tail =</w:t>
      </w:r>
      <w:r>
        <w:rPr>
          <w:rStyle w:val="NormalTok"/>
        </w:rPr>
        <w:t xml:space="preserve"> </w:t>
      </w:r>
      <w:r>
        <w:rPr>
          <w:rStyle w:val="FunctionTok"/>
        </w:rPr>
        <w:t xml:space="preserve">as.integer</w:t>
      </w:r>
      <w:r>
        <w:rPr>
          <w:rStyle w:val="NormalTok"/>
        </w:rPr>
        <w:t xml:space="preserve">(frequent_ties[[</w:t>
      </w:r>
      <w:r>
        <w:rPr>
          <w:rStyle w:val="DecValTok"/>
        </w:rPr>
        <w:t xml:space="preserve">1</w:t>
      </w:r>
      <w:r>
        <w:rPr>
          <w:rStyle w:val="NormalTok"/>
        </w:rPr>
        <w:t xml:space="preserve">]]),</w:t>
      </w:r>
      <w:r>
        <w:br/>
      </w:r>
      <w:r>
        <w:rPr>
          <w:rStyle w:val="NormalTok"/>
        </w:rPr>
        <w:t xml:space="preserve">  </w:t>
      </w:r>
      <w:r>
        <w:rPr>
          <w:rStyle w:val="AttributeTok"/>
        </w:rPr>
        <w:t xml:space="preserve">head =</w:t>
      </w:r>
      <w:r>
        <w:rPr>
          <w:rStyle w:val="NormalTok"/>
        </w:rPr>
        <w:t xml:space="preserve"> </w:t>
      </w:r>
      <w:r>
        <w:rPr>
          <w:rStyle w:val="FunctionTok"/>
        </w:rPr>
        <w:t xml:space="preserve">as.integer</w:t>
      </w:r>
      <w:r>
        <w:rPr>
          <w:rStyle w:val="NormalTok"/>
        </w:rPr>
        <w:t xml:space="preserve">(frequent_ties[[</w:t>
      </w:r>
      <w:r>
        <w:rPr>
          <w:rStyle w:val="DecValTok"/>
        </w:rPr>
        <w:t xml:space="preserve">2</w:t>
      </w:r>
      <w:r>
        <w:rPr>
          <w:rStyle w:val="NormalTok"/>
        </w:rPr>
        <w:t xml:space="preserve">]])</w:t>
      </w:r>
      <w:r>
        <w:br/>
      </w:r>
      <w:r>
        <w:rPr>
          <w:rStyle w:val="NormalTok"/>
        </w:rPr>
        <w:t xml:space="preserve">)</w:t>
      </w:r>
      <w:r>
        <w:br/>
      </w:r>
      <w:r>
        <w:br/>
      </w:r>
      <w:r>
        <w:rPr>
          <w:rStyle w:val="CommentTok"/>
        </w:rPr>
        <w:t xml:space="preserve"># Assign employee attributes</w:t>
      </w:r>
      <w:r>
        <w:br/>
      </w:r>
      <w:r>
        <w:rPr>
          <w:rStyle w:val="NormalTok"/>
        </w:rPr>
        <w:t xml:space="preserve">consult46 </w:t>
      </w:r>
      <w:r>
        <w:rPr>
          <w:rStyle w:val="SpecialCharTok"/>
        </w:rPr>
        <w:t xml:space="preserve">%v%</w:t>
      </w:r>
      <w:r>
        <w:rPr>
          <w:rStyle w:val="NormalTok"/>
        </w:rPr>
        <w:t xml:space="preserve"> </w:t>
      </w:r>
      <w:r>
        <w:rPr>
          <w:rStyle w:val="StringTok"/>
        </w:rPr>
        <w:t xml:space="preserve">"gender"</w:t>
      </w:r>
      <w:r>
        <w:rPr>
          <w:rStyle w:val="NormalTok"/>
        </w:rPr>
        <w:t xml:space="preserve"> </w:t>
      </w:r>
      <w:r>
        <w:rPr>
          <w:rStyle w:val="OtherTok"/>
        </w:rPr>
        <w:t xml:space="preserve">&lt;-</w:t>
      </w:r>
      <w:r>
        <w:rPr>
          <w:rStyle w:val="NormalTok"/>
        </w:rPr>
        <w:t xml:space="preserve"> gender46</w:t>
      </w:r>
      <w:r>
        <w:br/>
      </w:r>
      <w:r>
        <w:rPr>
          <w:rStyle w:val="NormalTok"/>
        </w:rPr>
        <w:t xml:space="preserve">consult46 </w:t>
      </w:r>
      <w:r>
        <w:rPr>
          <w:rStyle w:val="SpecialCharTok"/>
        </w:rPr>
        <w:t xml:space="preserve">%v%</w:t>
      </w:r>
      <w:r>
        <w:rPr>
          <w:rStyle w:val="NormalTok"/>
        </w:rPr>
        <w:t xml:space="preserve"> </w:t>
      </w:r>
      <w:r>
        <w:rPr>
          <w:rStyle w:val="StringTok"/>
        </w:rPr>
        <w:t xml:space="preserve">"region"</w:t>
      </w:r>
      <w:r>
        <w:rPr>
          <w:rStyle w:val="NormalTok"/>
        </w:rPr>
        <w:t xml:space="preserve"> </w:t>
      </w:r>
      <w:r>
        <w:rPr>
          <w:rStyle w:val="OtherTok"/>
        </w:rPr>
        <w:t xml:space="preserve">&lt;-</w:t>
      </w:r>
      <w:r>
        <w:rPr>
          <w:rStyle w:val="NormalTok"/>
        </w:rPr>
        <w:t xml:space="preserve"> region46</w:t>
      </w:r>
      <w:r>
        <w:br/>
      </w:r>
      <w:r>
        <w:rPr>
          <w:rStyle w:val="NormalTok"/>
        </w:rPr>
        <w:t xml:space="preserve">consult46 </w:t>
      </w:r>
      <w:r>
        <w:rPr>
          <w:rStyle w:val="SpecialCharTok"/>
        </w:rPr>
        <w:t xml:space="preserve">%v%</w:t>
      </w:r>
      <w:r>
        <w:rPr>
          <w:rStyle w:val="NormalTok"/>
        </w:rPr>
        <w:t xml:space="preserve"> </w:t>
      </w:r>
      <w:r>
        <w:rPr>
          <w:rStyle w:val="StringTok"/>
        </w:rPr>
        <w:t xml:space="preserve">"orglevel"</w:t>
      </w:r>
      <w:r>
        <w:rPr>
          <w:rStyle w:val="NormalTok"/>
        </w:rPr>
        <w:t xml:space="preserve"> </w:t>
      </w:r>
      <w:r>
        <w:rPr>
          <w:rStyle w:val="OtherTok"/>
        </w:rPr>
        <w:t xml:space="preserve">&lt;-</w:t>
      </w:r>
      <w:r>
        <w:rPr>
          <w:rStyle w:val="NormalTok"/>
        </w:rPr>
        <w:t xml:space="preserve"> orglevel46</w:t>
      </w:r>
      <w:r>
        <w:br/>
      </w:r>
      <w:r>
        <w:br/>
      </w:r>
      <w:r>
        <w:rPr>
          <w:rStyle w:val="CommentTok"/>
        </w:rPr>
        <w:t xml:space="preserve"># Verify</w:t>
      </w:r>
      <w:r>
        <w:br/>
      </w:r>
      <w:r>
        <w:rPr>
          <w:rStyle w:val="FunctionTok"/>
        </w:rPr>
        <w:t xml:space="preserve">network.size</w:t>
      </w:r>
      <w:r>
        <w:rPr>
          <w:rStyle w:val="NormalTok"/>
        </w:rPr>
        <w:t xml:space="preserve">(consult46)</w:t>
      </w:r>
    </w:p>
    <w:p>
      <w:pPr>
        <w:pStyle w:val="SourceCode"/>
      </w:pPr>
      <w:r>
        <w:rPr>
          <w:rStyle w:val="VerbatimChar"/>
        </w:rPr>
        <w:t xml:space="preserve">[1] 46</w:t>
      </w:r>
    </w:p>
    <w:p>
      <w:pPr>
        <w:pStyle w:val="SourceCode"/>
      </w:pPr>
      <w:r>
        <w:rPr>
          <w:rStyle w:val="FunctionTok"/>
        </w:rPr>
        <w:t xml:space="preserve">network.edgecount</w:t>
      </w:r>
      <w:r>
        <w:rPr>
          <w:rStyle w:val="NormalTok"/>
        </w:rPr>
        <w:t xml:space="preserve">(consult46)</w:t>
      </w:r>
    </w:p>
    <w:p>
      <w:pPr>
        <w:pStyle w:val="SourceCode"/>
      </w:pPr>
      <w:r>
        <w:rPr>
          <w:rStyle w:val="VerbatimChar"/>
        </w:rPr>
        <w:t xml:space="preserve">[1] 168</w:t>
      </w:r>
    </w:p>
    <w:bookmarkEnd w:id="9"/>
    <w:bookmarkEnd w:id="10"/>
    <w:bookmarkStart w:id="11" w:name="network-description"/>
    <w:p>
      <w:pPr>
        <w:pStyle w:val="Heading1"/>
      </w:pPr>
      <w:r>
        <w:t xml:space="preserve">2. Network Description</w:t>
      </w:r>
    </w:p>
    <w:p>
      <w:pPr>
        <w:pStyle w:val="SourceCode"/>
      </w:pPr>
      <w:r>
        <w:rPr>
          <w:rStyle w:val="CommentTok"/>
        </w:rPr>
        <w:t xml:space="preserve"># Number of nodes</w:t>
      </w:r>
      <w:r>
        <w:br/>
      </w:r>
      <w:r>
        <w:rPr>
          <w:rStyle w:val="FunctionTok"/>
        </w:rPr>
        <w:t xml:space="preserve">network.size</w:t>
      </w:r>
      <w:r>
        <w:rPr>
          <w:rStyle w:val="NormalTok"/>
        </w:rPr>
        <w:t xml:space="preserve">(consult46)</w:t>
      </w:r>
    </w:p>
    <w:p>
      <w:pPr>
        <w:pStyle w:val="SourceCode"/>
      </w:pPr>
      <w:r>
        <w:rPr>
          <w:rStyle w:val="VerbatimChar"/>
        </w:rPr>
        <w:t xml:space="preserve">[1] 46</w:t>
      </w:r>
    </w:p>
    <w:p>
      <w:pPr>
        <w:pStyle w:val="SourceCode"/>
      </w:pPr>
      <w:r>
        <w:rPr>
          <w:rStyle w:val="CommentTok"/>
        </w:rPr>
        <w:t xml:space="preserve"># Number of edges</w:t>
      </w:r>
      <w:r>
        <w:br/>
      </w:r>
      <w:r>
        <w:rPr>
          <w:rStyle w:val="FunctionTok"/>
        </w:rPr>
        <w:t xml:space="preserve">network.edgecount</w:t>
      </w:r>
      <w:r>
        <w:rPr>
          <w:rStyle w:val="NormalTok"/>
        </w:rPr>
        <w:t xml:space="preserve">(consult46)</w:t>
      </w:r>
    </w:p>
    <w:p>
      <w:pPr>
        <w:pStyle w:val="SourceCode"/>
      </w:pPr>
      <w:r>
        <w:rPr>
          <w:rStyle w:val="VerbatimChar"/>
        </w:rPr>
        <w:t xml:space="preserve">[1] 168</w:t>
      </w:r>
    </w:p>
    <w:p>
      <w:pPr>
        <w:pStyle w:val="SourceCode"/>
      </w:pPr>
      <w:r>
        <w:rPr>
          <w:rStyle w:val="CommentTok"/>
        </w:rPr>
        <w:t xml:space="preserve"># Network statistics</w:t>
      </w:r>
      <w:r>
        <w:br/>
      </w:r>
      <w:r>
        <w:rPr>
          <w:rStyle w:val="FunctionTok"/>
        </w:rPr>
        <w:t xml:space="preserve">summary</w:t>
      </w:r>
      <w:r>
        <w:rPr>
          <w:rStyle w:val="NormalTok"/>
        </w:rPr>
        <w:t xml:space="preserve">(consult46 </w:t>
      </w:r>
      <w:r>
        <w:rPr>
          <w:rStyle w:val="SpecialCharTok"/>
        </w:rPr>
        <w:t xml:space="preserve">~</w:t>
      </w:r>
      <w:r>
        <w:rPr>
          <w:rStyle w:val="NormalTok"/>
        </w:rPr>
        <w:t xml:space="preserve"> edges </w:t>
      </w:r>
      <w:r>
        <w:rPr>
          <w:rStyle w:val="SpecialCharTok"/>
        </w:rPr>
        <w:t xml:space="preserve">+</w:t>
      </w:r>
      <w:r>
        <w:rPr>
          <w:rStyle w:val="NormalTok"/>
        </w:rPr>
        <w:t xml:space="preserve"> mutual </w:t>
      </w:r>
      <w:r>
        <w:rPr>
          <w:rStyle w:val="SpecialCharTok"/>
        </w:rPr>
        <w:t xml:space="preserve">+</w:t>
      </w:r>
      <w:r>
        <w:br/>
      </w:r>
      <w:r>
        <w:rPr>
          <w:rStyle w:val="NormalTok"/>
        </w:rPr>
        <w:t xml:space="preserve">          </w:t>
      </w:r>
      <w:r>
        <w:rPr>
          <w:rStyle w:val="FunctionTok"/>
        </w:rPr>
        <w:t xml:space="preserve">gwesp</w:t>
      </w:r>
      <w:r>
        <w:rPr>
          <w:rStyle w:val="NormalTok"/>
        </w:rPr>
        <w:t xml:space="preserve">(</w:t>
      </w:r>
      <w:r>
        <w:rPr>
          <w:rStyle w:val="FloatTok"/>
        </w:rPr>
        <w:t xml:space="preserve">0.5</w:t>
      </w:r>
      <w:r>
        <w:rPr>
          <w:rStyle w:val="NormalTok"/>
        </w:rPr>
        <w:t xml:space="preserve">, </w:t>
      </w:r>
      <w:r>
        <w:rPr>
          <w:rStyle w:val="AttributeTok"/>
        </w:rPr>
        <w:t xml:space="preserve">fixed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edges              mutual gwesp.OTP.fixed.0.5 </w:t>
      </w:r>
      <w:r>
        <w:br/>
      </w:r>
      <w:r>
        <w:rPr>
          <w:rStyle w:val="VerbatimChar"/>
        </w:rPr>
        <w:t xml:space="preserve">           168.0000             55.0000            178.1218 </w:t>
      </w:r>
    </w:p>
    <w:p>
      <w:pPr>
        <w:pStyle w:val="SourceCode"/>
      </w:pPr>
      <w:r>
        <w:rPr>
          <w:rStyle w:val="CommentTok"/>
        </w:rPr>
        <w:t xml:space="preserve"># Distribution of node attributes</w:t>
      </w:r>
      <w:r>
        <w:br/>
      </w:r>
      <w:r>
        <w:rPr>
          <w:rStyle w:val="FunctionTok"/>
        </w:rPr>
        <w:t xml:space="preserve">table</w:t>
      </w:r>
      <w:r>
        <w:rPr>
          <w:rStyle w:val="NormalTok"/>
        </w:rPr>
        <w:t xml:space="preserve">(consult46 </w:t>
      </w:r>
      <w:r>
        <w:rPr>
          <w:rStyle w:val="SpecialCharTok"/>
        </w:rPr>
        <w:t xml:space="preserve">%v%</w:t>
      </w:r>
      <w:r>
        <w:rPr>
          <w:rStyle w:val="NormalTok"/>
        </w:rPr>
        <w:t xml:space="preserve"> </w:t>
      </w:r>
      <w:r>
        <w:rPr>
          <w:rStyle w:val="StringTok"/>
        </w:rPr>
        <w:t xml:space="preserve">"gender"</w:t>
      </w:r>
      <w:r>
        <w:rPr>
          <w:rStyle w:val="NormalTok"/>
        </w:rPr>
        <w:t xml:space="preserve">, </w:t>
      </w:r>
      <w:r>
        <w:rPr>
          <w:rStyle w:val="AttributeTok"/>
        </w:rPr>
        <w:t xml:space="preserve">useNA =</w:t>
      </w:r>
      <w:r>
        <w:rPr>
          <w:rStyle w:val="NormalTok"/>
        </w:rPr>
        <w:t xml:space="preserve"> </w:t>
      </w:r>
      <w:r>
        <w:rPr>
          <w:rStyle w:val="StringTok"/>
        </w:rPr>
        <w:t xml:space="preserve">"ifany"</w:t>
      </w:r>
      <w:r>
        <w:rPr>
          <w:rStyle w:val="NormalTok"/>
        </w:rPr>
        <w:t xml:space="preserve">)</w:t>
      </w:r>
    </w:p>
    <w:p>
      <w:pPr>
        <w:pStyle w:val="SourceCode"/>
      </w:pPr>
      <w:r>
        <w:br/>
      </w:r>
      <w:r>
        <w:rPr>
          <w:rStyle w:val="VerbatimChar"/>
        </w:rPr>
        <w:t xml:space="preserve"> 1  2 </w:t>
      </w:r>
      <w:r>
        <w:br/>
      </w:r>
      <w:r>
        <w:rPr>
          <w:rStyle w:val="VerbatimChar"/>
        </w:rPr>
        <w:t xml:space="preserve">35 11 </w:t>
      </w:r>
    </w:p>
    <w:p>
      <w:pPr>
        <w:pStyle w:val="SourceCode"/>
      </w:pPr>
      <w:r>
        <w:rPr>
          <w:rStyle w:val="FunctionTok"/>
        </w:rPr>
        <w:t xml:space="preserve">table</w:t>
      </w:r>
      <w:r>
        <w:rPr>
          <w:rStyle w:val="NormalTok"/>
        </w:rPr>
        <w:t xml:space="preserve">(consult46 </w:t>
      </w:r>
      <w:r>
        <w:rPr>
          <w:rStyle w:val="SpecialCharTok"/>
        </w:rPr>
        <w:t xml:space="preserve">%v%</w:t>
      </w:r>
      <w:r>
        <w:rPr>
          <w:rStyle w:val="NormalTok"/>
        </w:rPr>
        <w:t xml:space="preserve"> </w:t>
      </w:r>
      <w:r>
        <w:rPr>
          <w:rStyle w:val="StringTok"/>
        </w:rPr>
        <w:t xml:space="preserve">"region"</w:t>
      </w:r>
      <w:r>
        <w:rPr>
          <w:rStyle w:val="NormalTok"/>
        </w:rPr>
        <w:t xml:space="preserve">, </w:t>
      </w:r>
      <w:r>
        <w:rPr>
          <w:rStyle w:val="AttributeTok"/>
        </w:rPr>
        <w:t xml:space="preserve">useNA =</w:t>
      </w:r>
      <w:r>
        <w:rPr>
          <w:rStyle w:val="NormalTok"/>
        </w:rPr>
        <w:t xml:space="preserve"> </w:t>
      </w:r>
      <w:r>
        <w:rPr>
          <w:rStyle w:val="StringTok"/>
        </w:rPr>
        <w:t xml:space="preserve">"ifany"</w:t>
      </w:r>
      <w:r>
        <w:rPr>
          <w:rStyle w:val="NormalTok"/>
        </w:rPr>
        <w:t xml:space="preserve">)</w:t>
      </w:r>
    </w:p>
    <w:p>
      <w:pPr>
        <w:pStyle w:val="SourceCode"/>
      </w:pPr>
      <w:r>
        <w:br/>
      </w:r>
      <w:r>
        <w:rPr>
          <w:rStyle w:val="VerbatimChar"/>
        </w:rPr>
        <w:t xml:space="preserve"> 1  2 </w:t>
      </w:r>
      <w:r>
        <w:br/>
      </w:r>
      <w:r>
        <w:rPr>
          <w:rStyle w:val="VerbatimChar"/>
        </w:rPr>
        <w:t xml:space="preserve">20 26 </w:t>
      </w:r>
    </w:p>
    <w:p>
      <w:pPr>
        <w:pStyle w:val="SourceCode"/>
      </w:pPr>
      <w:r>
        <w:rPr>
          <w:rStyle w:val="FunctionTok"/>
        </w:rPr>
        <w:t xml:space="preserve">table</w:t>
      </w:r>
      <w:r>
        <w:rPr>
          <w:rStyle w:val="NormalTok"/>
        </w:rPr>
        <w:t xml:space="preserve">(consult46 </w:t>
      </w:r>
      <w:r>
        <w:rPr>
          <w:rStyle w:val="SpecialCharTok"/>
        </w:rPr>
        <w:t xml:space="preserve">%v%</w:t>
      </w:r>
      <w:r>
        <w:rPr>
          <w:rStyle w:val="NormalTok"/>
        </w:rPr>
        <w:t xml:space="preserve"> </w:t>
      </w:r>
      <w:r>
        <w:rPr>
          <w:rStyle w:val="StringTok"/>
        </w:rPr>
        <w:t xml:space="preserve">"orglevel"</w:t>
      </w:r>
      <w:r>
        <w:rPr>
          <w:rStyle w:val="NormalTok"/>
        </w:rPr>
        <w:t xml:space="preserve">, </w:t>
      </w:r>
      <w:r>
        <w:rPr>
          <w:rStyle w:val="AttributeTok"/>
        </w:rPr>
        <w:t xml:space="preserve">useNA =</w:t>
      </w:r>
      <w:r>
        <w:rPr>
          <w:rStyle w:val="NormalTok"/>
        </w:rPr>
        <w:t xml:space="preserve"> </w:t>
      </w:r>
      <w:r>
        <w:rPr>
          <w:rStyle w:val="StringTok"/>
        </w:rPr>
        <w:t xml:space="preserve">"ifany"</w:t>
      </w:r>
      <w:r>
        <w:rPr>
          <w:rStyle w:val="NormalTok"/>
        </w:rPr>
        <w:t xml:space="preserve">)</w:t>
      </w:r>
    </w:p>
    <w:p>
      <w:pPr>
        <w:pStyle w:val="SourceCode"/>
      </w:pPr>
      <w:r>
        <w:br/>
      </w:r>
      <w:r>
        <w:rPr>
          <w:rStyle w:val="VerbatimChar"/>
        </w:rPr>
        <w:t xml:space="preserve"> 1  2  3  4  5 </w:t>
      </w:r>
      <w:r>
        <w:br/>
      </w:r>
      <w:r>
        <w:rPr>
          <w:rStyle w:val="VerbatimChar"/>
        </w:rPr>
        <w:t xml:space="preserve"> 6  9 10 17  4 </w:t>
      </w:r>
    </w:p>
    <w:p>
      <w:pPr>
        <w:pStyle w:val="FirstParagraph"/>
      </w:pPr>
      <w:r>
        <w:t xml:space="preserve">The original code produces a network of 41 individuals and 168 directed consultation ties. However, the dataset includes 46 employees. Five employees have no frequent consultation ties and are therefore excluded from the network constructed using the filtered edge list. I reconstructed the network to retain all 46 employees, including isolated vertices, while preserving the 168 directed ties.</w:t>
      </w:r>
    </w:p>
    <w:bookmarkEnd w:id="11"/>
    <w:bookmarkStart w:id="12" w:name="initial-ergm-specification"/>
    <w:p>
      <w:pPr>
        <w:pStyle w:val="Heading1"/>
      </w:pPr>
      <w:r>
        <w:t xml:space="preserve">3. Initial ERGM Specification</w:t>
      </w:r>
    </w:p>
    <w:p>
      <w:pPr>
        <w:pStyle w:val="SourceCode"/>
      </w:pPr>
      <w:r>
        <w:rPr>
          <w:rStyle w:val="CommentTok"/>
        </w:rPr>
        <w:t xml:space="preserve"># Testing Homophily ERGM</w:t>
      </w:r>
      <w:r>
        <w:br/>
      </w:r>
      <w:r>
        <w:rPr>
          <w:rStyle w:val="FunctionTok"/>
        </w:rPr>
        <w:t xml:space="preserve">set.seed</w:t>
      </w:r>
      <w:r>
        <w:rPr>
          <w:rStyle w:val="NormalTok"/>
        </w:rPr>
        <w:t xml:space="preserve">(</w:t>
      </w:r>
      <w:r>
        <w:rPr>
          <w:rStyle w:val="DecValTok"/>
        </w:rPr>
        <w:t xml:space="preserve">510</w:t>
      </w:r>
      <w:r>
        <w:rPr>
          <w:rStyle w:val="NormalTok"/>
        </w:rPr>
        <w:t xml:space="preserve">)</w:t>
      </w:r>
      <w:r>
        <w:br/>
      </w:r>
      <w:r>
        <w:br/>
      </w:r>
      <w:r>
        <w:rPr>
          <w:rStyle w:val="NormalTok"/>
        </w:rPr>
        <w:t xml:space="preserve">ergm.model </w:t>
      </w:r>
      <w:r>
        <w:rPr>
          <w:rStyle w:val="OtherTok"/>
        </w:rPr>
        <w:t xml:space="preserve">&lt;-</w:t>
      </w:r>
      <w:r>
        <w:rPr>
          <w:rStyle w:val="NormalTok"/>
        </w:rPr>
        <w:t xml:space="preserve"> </w:t>
      </w:r>
      <w:r>
        <w:rPr>
          <w:rStyle w:val="FunctionTok"/>
        </w:rPr>
        <w:t xml:space="preserve">ergm</w:t>
      </w:r>
      <w:r>
        <w:rPr>
          <w:rStyle w:val="NormalTok"/>
        </w:rPr>
        <w:t xml:space="preserve">(</w:t>
      </w:r>
      <w:r>
        <w:br/>
      </w:r>
      <w:r>
        <w:rPr>
          <w:rStyle w:val="NormalTok"/>
        </w:rPr>
        <w:t xml:space="preserve">  consult </w:t>
      </w:r>
      <w:r>
        <w:rPr>
          <w:rStyle w:val="SpecialCharTok"/>
        </w:rPr>
        <w:t xml:space="preserve">~</w:t>
      </w:r>
      <w:r>
        <w:rPr>
          <w:rStyle w:val="NormalTok"/>
        </w:rPr>
        <w:t xml:space="preserve"> edges </w:t>
      </w:r>
      <w:r>
        <w:rPr>
          <w:rStyle w:val="SpecialCharTok"/>
        </w:rPr>
        <w:t xml:space="preserve">+</w:t>
      </w:r>
      <w:r>
        <w:rPr>
          <w:rStyle w:val="NormalTok"/>
        </w:rPr>
        <w:t xml:space="preserve"> mutual </w:t>
      </w:r>
      <w:r>
        <w:rPr>
          <w:rStyle w:val="SpecialCharTok"/>
        </w:rPr>
        <w:t xml:space="preserve">+</w:t>
      </w:r>
      <w:r>
        <w:br/>
      </w:r>
      <w:r>
        <w:rPr>
          <w:rStyle w:val="NormalTok"/>
        </w:rPr>
        <w:t xml:space="preserve">    </w:t>
      </w:r>
      <w:r>
        <w:rPr>
          <w:rStyle w:val="FunctionTok"/>
        </w:rPr>
        <w:t xml:space="preserve">gwesp</w:t>
      </w:r>
      <w:r>
        <w:rPr>
          <w:rStyle w:val="NormalTok"/>
        </w:rPr>
        <w:t xml:space="preserve">(</w:t>
      </w:r>
      <w:r>
        <w:rPr>
          <w:rStyle w:val="FloatTok"/>
        </w:rPr>
        <w:t xml:space="preserve">0.5</w:t>
      </w:r>
      <w:r>
        <w:rPr>
          <w:rStyle w:val="NormalTok"/>
        </w:rPr>
        <w:t xml:space="preserve">, </w:t>
      </w:r>
      <w:r>
        <w:rPr>
          <w:rStyle w:val="AttributeTok"/>
        </w:rPr>
        <w:t xml:space="preserve">fixed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nodematch</w:t>
      </w:r>
      <w:r>
        <w:rPr>
          <w:rStyle w:val="NormalTok"/>
        </w:rPr>
        <w:t xml:space="preserve">(</w:t>
      </w:r>
      <w:r>
        <w:rPr>
          <w:rStyle w:val="StringTok"/>
        </w:rPr>
        <w:t xml:space="preserve">"gender"</w:t>
      </w:r>
      <w:r>
        <w:rPr>
          <w:rStyle w:val="NormalTok"/>
        </w:rPr>
        <w:t xml:space="preserve">) </w:t>
      </w:r>
      <w:r>
        <w:rPr>
          <w:rStyle w:val="SpecialCharTok"/>
        </w:rPr>
        <w:t xml:space="preserve">+</w:t>
      </w:r>
      <w:r>
        <w:br/>
      </w:r>
      <w:r>
        <w:rPr>
          <w:rStyle w:val="NormalTok"/>
        </w:rPr>
        <w:t xml:space="preserve">    </w:t>
      </w:r>
      <w:r>
        <w:rPr>
          <w:rStyle w:val="FunctionTok"/>
        </w:rPr>
        <w:t xml:space="preserve">nodematch</w:t>
      </w:r>
      <w:r>
        <w:rPr>
          <w:rStyle w:val="NormalTok"/>
        </w:rPr>
        <w:t xml:space="preserve">(</w:t>
      </w:r>
      <w:r>
        <w:rPr>
          <w:rStyle w:val="StringTok"/>
        </w:rPr>
        <w:t xml:space="preserve">"region"</w:t>
      </w:r>
      <w:r>
        <w:rPr>
          <w:rStyle w:val="NormalTok"/>
        </w:rPr>
        <w:t xml:space="preserve">) </w:t>
      </w:r>
      <w:r>
        <w:rPr>
          <w:rStyle w:val="SpecialCharTok"/>
        </w:rPr>
        <w:t xml:space="preserve">+</w:t>
      </w:r>
      <w:r>
        <w:br/>
      </w:r>
      <w:r>
        <w:rPr>
          <w:rStyle w:val="NormalTok"/>
        </w:rPr>
        <w:t xml:space="preserve">    </w:t>
      </w:r>
      <w:r>
        <w:rPr>
          <w:rStyle w:val="FunctionTok"/>
        </w:rPr>
        <w:t xml:space="preserve">nodematch</w:t>
      </w:r>
      <w:r>
        <w:rPr>
          <w:rStyle w:val="NormalTok"/>
        </w:rPr>
        <w:t xml:space="preserve">(</w:t>
      </w:r>
      <w:r>
        <w:rPr>
          <w:rStyle w:val="StringTok"/>
        </w:rPr>
        <w:t xml:space="preserve">"orglevel"</w:t>
      </w:r>
      <w:r>
        <w:rPr>
          <w:rStyle w:val="NormalTok"/>
        </w:rPr>
        <w:t xml:space="preserve">) </w:t>
      </w:r>
      <w:r>
        <w:rPr>
          <w:rStyle w:val="SpecialCharTok"/>
        </w:rPr>
        <w:t xml:space="preserve">+</w:t>
      </w:r>
      <w:r>
        <w:br/>
      </w:r>
      <w:r>
        <w:rPr>
          <w:rStyle w:val="NormalTok"/>
        </w:rPr>
        <w:t xml:space="preserve">    </w:t>
      </w:r>
      <w:r>
        <w:rPr>
          <w:rStyle w:val="FunctionTok"/>
        </w:rPr>
        <w:t xml:space="preserve">nodeifactor</w:t>
      </w:r>
      <w:r>
        <w:rPr>
          <w:rStyle w:val="NormalTok"/>
        </w:rPr>
        <w:t xml:space="preserve">(</w:t>
      </w:r>
      <w:r>
        <w:rPr>
          <w:rStyle w:val="StringTok"/>
        </w:rPr>
        <w:t xml:space="preserve">"orglevel"</w:t>
      </w:r>
      <w:r>
        <w:rPr>
          <w:rStyle w:val="NormalTok"/>
        </w:rPr>
        <w:t xml:space="preserve">) </w:t>
      </w:r>
      <w:r>
        <w:rPr>
          <w:rStyle w:val="SpecialCharTok"/>
        </w:rPr>
        <w:t xml:space="preserve">+</w:t>
      </w:r>
      <w:r>
        <w:br/>
      </w:r>
      <w:r>
        <w:rPr>
          <w:rStyle w:val="NormalTok"/>
        </w:rPr>
        <w:t xml:space="preserve">    </w:t>
      </w:r>
      <w:r>
        <w:rPr>
          <w:rStyle w:val="FunctionTok"/>
        </w:rPr>
        <w:t xml:space="preserve">nodeofactor</w:t>
      </w:r>
      <w:r>
        <w:rPr>
          <w:rStyle w:val="NormalTok"/>
        </w:rPr>
        <w:t xml:space="preserve">(</w:t>
      </w:r>
      <w:r>
        <w:rPr>
          <w:rStyle w:val="StringTok"/>
        </w:rPr>
        <w:t xml:space="preserve">"orglevel"</w:t>
      </w:r>
      <w:r>
        <w:rPr>
          <w:rStyle w:val="NormalTok"/>
        </w:rPr>
        <w:t xml:space="preserve">) </w:t>
      </w:r>
      <w:r>
        <w:rPr>
          <w:rStyle w:val="SpecialCharTok"/>
        </w:rPr>
        <w:t xml:space="preserve">+</w:t>
      </w:r>
      <w:r>
        <w:br/>
      </w:r>
      <w:r>
        <w:rPr>
          <w:rStyle w:val="NormalTok"/>
        </w:rPr>
        <w:t xml:space="preserve">    </w:t>
      </w:r>
      <w:r>
        <w:rPr>
          <w:rStyle w:val="FunctionTok"/>
        </w:rPr>
        <w:t xml:space="preserve">absdiff</w:t>
      </w:r>
      <w:r>
        <w:rPr>
          <w:rStyle w:val="NormalTok"/>
        </w:rPr>
        <w:t xml:space="preserve">(</w:t>
      </w:r>
      <w:r>
        <w:rPr>
          <w:rStyle w:val="StringTok"/>
        </w:rPr>
        <w:t xml:space="preserve">"orglevel"</w:t>
      </w:r>
      <w:r>
        <w:rPr>
          <w:rStyle w:val="NormalTok"/>
        </w:rPr>
        <w:t xml:space="preserve">),</w:t>
      </w:r>
      <w:r>
        <w:br/>
      </w:r>
      <w:r>
        <w:rPr>
          <w:rStyle w:val="NormalTok"/>
        </w:rPr>
        <w:t xml:space="preserve">  </w:t>
      </w:r>
      <w:r>
        <w:rPr>
          <w:rStyle w:val="AttributeTok"/>
        </w:rPr>
        <w:t xml:space="preserve">control =</w:t>
      </w:r>
      <w:r>
        <w:rPr>
          <w:rStyle w:val="NormalTok"/>
        </w:rPr>
        <w:t xml:space="preserve"> </w:t>
      </w:r>
      <w:r>
        <w:rPr>
          <w:rStyle w:val="FunctionTok"/>
        </w:rPr>
        <w:t xml:space="preserve">control.ergm</w:t>
      </w:r>
      <w:r>
        <w:rPr>
          <w:rStyle w:val="NormalTok"/>
        </w:rPr>
        <w:t xml:space="preserve">(</w:t>
      </w:r>
      <w:r>
        <w:br/>
      </w:r>
      <w:r>
        <w:rPr>
          <w:rStyle w:val="NormalTok"/>
        </w:rPr>
        <w:t xml:space="preserve">    </w:t>
      </w:r>
      <w:r>
        <w:rPr>
          <w:rStyle w:val="AttributeTok"/>
        </w:rPr>
        <w:t xml:space="preserve">MCMC.samplesize =</w:t>
      </w:r>
      <w:r>
        <w:rPr>
          <w:rStyle w:val="NormalTok"/>
        </w:rPr>
        <w:t xml:space="preserve"> </w:t>
      </w:r>
      <w:r>
        <w:rPr>
          <w:rStyle w:val="DecValTok"/>
        </w:rPr>
        <w:t xml:space="preserve">5000</w:t>
      </w:r>
      <w:r>
        <w:rPr>
          <w:rStyle w:val="NormalTok"/>
        </w:rPr>
        <w:t xml:space="preserve">,</w:t>
      </w:r>
      <w:r>
        <w:br/>
      </w:r>
      <w:r>
        <w:rPr>
          <w:rStyle w:val="NormalTok"/>
        </w:rPr>
        <w:t xml:space="preserve">    </w:t>
      </w:r>
      <w:r>
        <w:rPr>
          <w:rStyle w:val="AttributeTok"/>
        </w:rPr>
        <w:t xml:space="preserve">MCMC.burnin =</w:t>
      </w:r>
      <w:r>
        <w:rPr>
          <w:rStyle w:val="NormalTok"/>
        </w:rPr>
        <w:t xml:space="preserve"> </w:t>
      </w:r>
      <w:r>
        <w:rPr>
          <w:rStyle w:val="DecValTok"/>
        </w:rPr>
        <w:t xml:space="preserve">10000</w:t>
      </w:r>
      <w:r>
        <w:rPr>
          <w:rStyle w:val="NormalTok"/>
        </w:rPr>
        <w:t xml:space="preserve">,</w:t>
      </w:r>
      <w:r>
        <w:br/>
      </w:r>
      <w:r>
        <w:rPr>
          <w:rStyle w:val="NormalTok"/>
        </w:rPr>
        <w:t xml:space="preserve">    </w:t>
      </w:r>
      <w:r>
        <w:rPr>
          <w:rStyle w:val="AttributeTok"/>
        </w:rPr>
        <w:t xml:space="preserve">MCMLE.maxit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AttributeTok"/>
        </w:rPr>
        <w:t xml:space="preserve">verbose =</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summary</w:t>
      </w:r>
      <w:r>
        <w:rPr>
          <w:rStyle w:val="NormalTok"/>
        </w:rPr>
        <w:t xml:space="preserve">(ergm.model)</w:t>
      </w:r>
    </w:p>
    <w:p>
      <w:pPr>
        <w:pStyle w:val="FirstParagraph"/>
      </w:pPr>
      <w:r>
        <w:t xml:space="preserve">The original ERGM estimation produced extremely large coefficients, missing standard errors, and warnings about linear dependence between model statistics, suggesting estimation instability. Therefore, the coefficients should be interpreted with caution.</w:t>
      </w:r>
    </w:p>
    <w:bookmarkEnd w:id="12"/>
    <w:bookmarkStart w:id="20" w:name="interpretation-of-the-ergm-results"/>
    <w:p>
      <w:pPr>
        <w:pStyle w:val="Heading1"/>
      </w:pPr>
      <w:r>
        <w:t xml:space="preserve">4. Interpretation of the ERGM Results</w:t>
      </w:r>
    </w:p>
    <w:p>
      <w:pPr>
        <w:pStyle w:val="FirstParagraph"/>
      </w:pPr>
      <w:r>
        <w:t xml:space="preserve">The following questions are answered using the ERGM results provided in the exercise instructions. Since I encountered estimation difficulties when reproducing the full model, these coefficients are interpreted with caution.</w:t>
      </w:r>
    </w:p>
    <w:bookmarkStart w:id="13" w:name="X99b3c3fd5fe3414ef4bc90b1c60f042c6fd4352"/>
    <w:p>
      <w:pPr>
        <w:pStyle w:val="Heading2"/>
      </w:pPr>
      <w:r>
        <w:t xml:space="preserve">Question 1. Visual Inspection of Homophily</w:t>
      </w:r>
    </w:p>
    <w:p>
      <w:pPr>
        <w:pStyle w:val="FirstParagraph"/>
      </w:pPr>
      <w:r>
        <w:t xml:space="preserve">Based on the three graphs, regional homophily seems to be the most visible pattern. Employees from Europe appear to be concentrated in the upper-left part of the network, while employees from the USA are mostly located in the lower-right part. This suggests that consultation relationships may be more frequent between employees from the same region.</w:t>
      </w:r>
    </w:p>
    <w:p>
      <w:pPr>
        <w:pStyle w:val="BodyText"/>
      </w:pPr>
      <w:r>
        <w:t xml:space="preserve">In contrast, gender and organizational positions appear more mixed throughout the network, with no clear separation between groups. However, since the Fruchterman-Reingold algorithm positions vertices according to their connections, visual inspection alone is not sufficient to confirm homophily.</w:t>
      </w:r>
    </w:p>
    <w:bookmarkEnd w:id="13"/>
    <w:bookmarkStart w:id="14" w:name="question-2.-gender-homophily"/>
    <w:p>
      <w:pPr>
        <w:pStyle w:val="Heading2"/>
      </w:pPr>
      <w:r>
        <w:t xml:space="preserve">Question 2. Gender Homophily</w:t>
      </w:r>
    </w:p>
    <w:p>
      <w:pPr>
        <w:pStyle w:val="FirstParagraph"/>
      </w:pPr>
      <w:r>
        <w:t xml:space="preserve">The coefficient for gender homophily is slightly positive (β = 0.1404), but it is not statistically significant (p = 0.556). Therefore, the model does not provide significant evidence of gender homophily or heterophily. In substantive terms, the results do not provide sufficient evidence that employees systematically prefer consulting colleagues of the same gender.</w:t>
      </w:r>
    </w:p>
    <w:bookmarkEnd w:id="14"/>
    <w:bookmarkStart w:id="15" w:name="question-3.-regional-homophily"/>
    <w:p>
      <w:pPr>
        <w:pStyle w:val="Heading2"/>
      </w:pPr>
      <w:r>
        <w:t xml:space="preserve">Question 3. Regional Homophily</w:t>
      </w:r>
    </w:p>
    <w:p>
      <w:pPr>
        <w:pStyle w:val="FirstParagraph"/>
      </w:pPr>
      <w:r>
        <w:t xml:space="preserve">The coefficient for regional homophily is negative (β = -0.9278) and statistically significant (p = 0.001). This suggests regional heterophily rather than homophily. In other words, employees located in Europe and the USA appear more likely to establish consultation ties across regions than within the same region, controlling for the other terms in the model.</w:t>
      </w:r>
    </w:p>
    <w:bookmarkEnd w:id="15"/>
    <w:bookmarkStart w:id="16" w:name="question-4.-positional-homophily"/>
    <w:p>
      <w:pPr>
        <w:pStyle w:val="Heading2"/>
      </w:pPr>
      <w:r>
        <w:t xml:space="preserve">Question 4. Positional Homophily</w:t>
      </w:r>
    </w:p>
    <w:p>
      <w:pPr>
        <w:pStyle w:val="FirstParagraph"/>
      </w:pPr>
      <w:r>
        <w:t xml:space="preserve">The coefficient for organizational-level homophily is positive (β = 1.050) and statistically significant (p = 0.014). According to the reported model, employees tend to consult colleagues occupying the same hierarchical level, suggesting positional homophily.</w:t>
      </w:r>
    </w:p>
    <w:p>
      <w:pPr>
        <w:pStyle w:val="BodyText"/>
      </w:pPr>
      <w:r>
        <w:t xml:space="preserve">However, this result should be interpreted cautiously because the full model presents estimation problems.</w:t>
      </w:r>
    </w:p>
    <w:bookmarkEnd w:id="16"/>
    <w:bookmarkStart w:id="17" w:name="question-5.-preferential-attachment"/>
    <w:p>
      <w:pPr>
        <w:pStyle w:val="Heading2"/>
      </w:pPr>
      <w:r>
        <w:t xml:space="preserve">Question 5. Preferential Attachment</w:t>
      </w:r>
    </w:p>
    <w:p>
      <w:pPr>
        <w:pStyle w:val="FirstParagraph"/>
      </w:pPr>
      <w:r>
        <w:t xml:space="preserve">The</w:t>
      </w:r>
      <w:r>
        <w:t xml:space="preserve"> </w:t>
      </w:r>
      <w:r>
        <w:rPr>
          <w:rStyle w:val="VerbatimChar"/>
        </w:rPr>
        <w:t xml:space="preserve">nodeifactor()</w:t>
      </w:r>
      <w:r>
        <w:t xml:space="preserve"> </w:t>
      </w:r>
      <w:r>
        <w:t xml:space="preserve">terms indicate whether employees occupying certain organizational positions are more likely to receive consultation ties, compared with research assistants (the reference category).</w:t>
      </w:r>
    </w:p>
    <w:p>
      <w:pPr>
        <w:pStyle w:val="BodyText"/>
      </w:pPr>
      <w:r>
        <w:t xml:space="preserve">Managing consultants (level 4) have a positive and statistically significant coefficient (β = 1.721, p = 0.019). This suggests that they are more frequently consulted than research assistants, controlling for the other model terms.</w:t>
      </w:r>
    </w:p>
    <w:p>
      <w:pPr>
        <w:pStyle w:val="BodyText"/>
      </w:pPr>
      <w:r>
        <w:t xml:space="preserve">However, this reflects an association between organizational position and incoming ties rather than direct evidence of a dynamic preferential attachment process.</w:t>
      </w:r>
    </w:p>
    <w:bookmarkEnd w:id="17"/>
    <w:bookmarkStart w:id="18" w:name="Xfe823c42804c4c2132f27cafd988cf1a4f19cd8"/>
    <w:p>
      <w:pPr>
        <w:pStyle w:val="Heading2"/>
      </w:pPr>
      <w:r>
        <w:t xml:space="preserve">Question 6. Interpretation of nodeofactor()</w:t>
      </w:r>
    </w:p>
    <w:p>
      <w:pPr>
        <w:pStyle w:val="FirstParagraph"/>
      </w:pPr>
      <w:r>
        <w:t xml:space="preserve">The</w:t>
      </w:r>
      <w:r>
        <w:t xml:space="preserve"> </w:t>
      </w:r>
      <w:r>
        <w:rPr>
          <w:rStyle w:val="VerbatimChar"/>
        </w:rPr>
        <w:t xml:space="preserve">nodeofactor()</w:t>
      </w:r>
      <w:r>
        <w:t xml:space="preserve"> </w:t>
      </w:r>
      <w:r>
        <w:t xml:space="preserve">terms describe whether employees at different organizational levels are more likely to initiate consultation ties, compared with research assistants.</w:t>
      </w:r>
    </w:p>
    <w:p>
      <w:pPr>
        <w:pStyle w:val="BodyText"/>
      </w:pPr>
      <w:r>
        <w:t xml:space="preserve">Junior consultants (β = 1.688, p = 0.037), senior consultants (β = 3.023, p &lt; 0.001), and managing consultants (β = 2.141, p = 0.006) have positive and statistically significant coefficients.</w:t>
      </w:r>
    </w:p>
    <w:p>
      <w:pPr>
        <w:pStyle w:val="BodyText"/>
      </w:pPr>
      <w:r>
        <w:t xml:space="preserve">This suggests that employees in these positions are more likely to seek advice from others. By contrast, the coefficient for partners (level 5) is not statistically significant.</w:t>
      </w:r>
    </w:p>
    <w:bookmarkEnd w:id="18"/>
    <w:bookmarkStart w:id="19" w:name="question-7.-interpretation-of-absdiff"/>
    <w:p>
      <w:pPr>
        <w:pStyle w:val="Heading2"/>
      </w:pPr>
      <w:r>
        <w:t xml:space="preserve">Question 7. Interpretation of absdiff()</w:t>
      </w:r>
    </w:p>
    <w:p>
      <w:pPr>
        <w:pStyle w:val="FirstParagraph"/>
      </w:pPr>
      <w:r>
        <w:t xml:space="preserve">The</w:t>
      </w:r>
      <w:r>
        <w:t xml:space="preserve"> </w:t>
      </w:r>
      <w:r>
        <w:rPr>
          <w:rStyle w:val="VerbatimChar"/>
        </w:rPr>
        <w:t xml:space="preserve">absdiff("orglevel")</w:t>
      </w:r>
      <w:r>
        <w:t xml:space="preserve"> </w:t>
      </w:r>
      <w:r>
        <w:t xml:space="preserve">term measures the absolute difference in organizational level between two connected employees.</w:t>
      </w:r>
    </w:p>
    <w:p>
      <w:pPr>
        <w:pStyle w:val="BodyText"/>
      </w:pPr>
      <w:r>
        <w:t xml:space="preserve">Its coefficient is positive (β = 0.5002) and statistically significant (p = 0.002). This suggests that larger hierarchical differences are associated with a greater likelihood of consultation ties, controlling for the other effects.</w:t>
      </w:r>
    </w:p>
    <w:p>
      <w:pPr>
        <w:pStyle w:val="BodyText"/>
      </w:pPr>
      <w:r>
        <w:t xml:space="preserve">This does not necessarily contradict the positive homophily coefficient, since</w:t>
      </w:r>
      <w:r>
        <w:t xml:space="preserve"> </w:t>
      </w:r>
      <w:r>
        <w:rPr>
          <w:rStyle w:val="VerbatimChar"/>
        </w:rPr>
        <w:t xml:space="preserve">nodematch()</w:t>
      </w:r>
      <w:r>
        <w:t xml:space="preserve"> </w:t>
      </w:r>
      <w:r>
        <w:t xml:space="preserve">captures exact similarity while</w:t>
      </w:r>
      <w:r>
        <w:t xml:space="preserve"> </w:t>
      </w:r>
      <w:r>
        <w:rPr>
          <w:rStyle w:val="VerbatimChar"/>
        </w:rPr>
        <w:t xml:space="preserve">absdiff()</w:t>
      </w:r>
      <w:r>
        <w:t xml:space="preserve"> </w:t>
      </w:r>
      <w:r>
        <w:t xml:space="preserve">captures the magnitude of hierarchical differences.</w:t>
      </w:r>
    </w:p>
    <w:bookmarkEnd w:id="19"/>
    <w:bookmarkEnd w:id="20"/>
    <w:bookmarkStart w:id="22" w:name="Xc42e7dc6134fac6b4936214639bb9e567b7e7c8"/>
    <w:p>
      <w:pPr>
        <w:pStyle w:val="Heading1"/>
      </w:pPr>
      <w:r>
        <w:t xml:space="preserve">5. On Your Own: Homophily Based on Organizational Level</w:t>
      </w:r>
    </w:p>
    <w:p>
      <w:pPr>
        <w:pStyle w:val="FirstParagraph"/>
      </w:pPr>
      <w:r>
        <w:t xml:space="preserve">I wanted to examine whether individuals are more likely to consult colleagues who occupy the same organizational level. To test this, I estimated an ERGM using the reconstructed network of 46 employees, including density (edges), reciprocity (mutual), and organizational-level homophily (nodematch).</w:t>
      </w:r>
    </w:p>
    <w:p>
      <w:pPr>
        <w:pStyle w:val="SourceCode"/>
      </w:pPr>
      <w:r>
        <w:rPr>
          <w:rStyle w:val="CommentTok"/>
        </w:rPr>
        <w:t xml:space="preserve">#| message: false</w:t>
      </w:r>
      <w:r>
        <w:br/>
      </w:r>
      <w:r>
        <w:rPr>
          <w:rStyle w:val="CommentTok"/>
        </w:rPr>
        <w:t xml:space="preserve">#| warning: false</w:t>
      </w:r>
      <w:r>
        <w:br/>
      </w:r>
      <w:r>
        <w:rPr>
          <w:rStyle w:val="CommentTok"/>
        </w:rPr>
        <w:t xml:space="preserve">#| results: hide</w:t>
      </w:r>
      <w:r>
        <w:br/>
      </w:r>
      <w:r>
        <w:br/>
      </w:r>
      <w:r>
        <w:rPr>
          <w:rStyle w:val="FunctionTok"/>
        </w:rPr>
        <w:t xml:space="preserve">set.seed</w:t>
      </w:r>
      <w:r>
        <w:rPr>
          <w:rStyle w:val="NormalTok"/>
        </w:rPr>
        <w:t xml:space="preserve">(</w:t>
      </w:r>
      <w:r>
        <w:rPr>
          <w:rStyle w:val="DecValTok"/>
        </w:rPr>
        <w:t xml:space="preserve">510</w:t>
      </w:r>
      <w:r>
        <w:rPr>
          <w:rStyle w:val="NormalTok"/>
        </w:rPr>
        <w:t xml:space="preserve">)</w:t>
      </w:r>
      <w:r>
        <w:br/>
      </w:r>
      <w:r>
        <w:br/>
      </w:r>
      <w:r>
        <w:rPr>
          <w:rStyle w:val="NormalTok"/>
        </w:rPr>
        <w:t xml:space="preserve">model_orglevel46 </w:t>
      </w:r>
      <w:r>
        <w:rPr>
          <w:rStyle w:val="OtherTok"/>
        </w:rPr>
        <w:t xml:space="preserve">&lt;-</w:t>
      </w:r>
      <w:r>
        <w:rPr>
          <w:rStyle w:val="NormalTok"/>
        </w:rPr>
        <w:t xml:space="preserve"> </w:t>
      </w:r>
      <w:r>
        <w:rPr>
          <w:rStyle w:val="FunctionTok"/>
        </w:rPr>
        <w:t xml:space="preserve">ergm</w:t>
      </w:r>
      <w:r>
        <w:rPr>
          <w:rStyle w:val="NormalTok"/>
        </w:rPr>
        <w:t xml:space="preserve">(</w:t>
      </w:r>
      <w:r>
        <w:br/>
      </w:r>
      <w:r>
        <w:rPr>
          <w:rStyle w:val="NormalTok"/>
        </w:rPr>
        <w:t xml:space="preserve">  consult46 </w:t>
      </w:r>
      <w:r>
        <w:rPr>
          <w:rStyle w:val="SpecialCharTok"/>
        </w:rPr>
        <w:t xml:space="preserve">~</w:t>
      </w:r>
      <w:r>
        <w:rPr>
          <w:rStyle w:val="NormalTok"/>
        </w:rPr>
        <w:t xml:space="preserve"> edges </w:t>
      </w:r>
      <w:r>
        <w:rPr>
          <w:rStyle w:val="SpecialCharTok"/>
        </w:rPr>
        <w:t xml:space="preserve">+</w:t>
      </w:r>
      <w:r>
        <w:rPr>
          <w:rStyle w:val="NormalTok"/>
        </w:rPr>
        <w:t xml:space="preserve"> mutual </w:t>
      </w:r>
      <w:r>
        <w:rPr>
          <w:rStyle w:val="SpecialCharTok"/>
        </w:rPr>
        <w:t xml:space="preserve">+</w:t>
      </w:r>
      <w:r>
        <w:br/>
      </w:r>
      <w:r>
        <w:rPr>
          <w:rStyle w:val="NormalTok"/>
        </w:rPr>
        <w:t xml:space="preserve">    </w:t>
      </w:r>
      <w:r>
        <w:rPr>
          <w:rStyle w:val="FunctionTok"/>
        </w:rPr>
        <w:t xml:space="preserve">nodematch</w:t>
      </w:r>
      <w:r>
        <w:rPr>
          <w:rStyle w:val="NormalTok"/>
        </w:rPr>
        <w:t xml:space="preserve">(</w:t>
      </w:r>
      <w:r>
        <w:rPr>
          <w:rStyle w:val="StringTok"/>
        </w:rPr>
        <w:t xml:space="preserve">"orglevel"</w:t>
      </w:r>
      <w:r>
        <w:rPr>
          <w:rStyle w:val="NormalTok"/>
        </w:rPr>
        <w:t xml:space="preserve">)</w:t>
      </w:r>
      <w:r>
        <w:br/>
      </w:r>
      <w:r>
        <w:rPr>
          <w:rStyle w:val="NormalTok"/>
        </w:rPr>
        <w:t xml:space="preserve">)</w:t>
      </w:r>
    </w:p>
    <w:p>
      <w:pPr>
        <w:pStyle w:val="SourceCode"/>
      </w:pPr>
      <w:r>
        <w:rPr>
          <w:rStyle w:val="VerbatimChar"/>
        </w:rPr>
        <w:t xml:space="preserve">Starting maximum pseudolikelihood estimation (MPLE):</w:t>
      </w:r>
    </w:p>
    <w:p>
      <w:pPr>
        <w:pStyle w:val="SourceCode"/>
      </w:pPr>
      <w:r>
        <w:rPr>
          <w:rStyle w:val="VerbatimChar"/>
        </w:rPr>
        <w:t xml:space="preserve">Obtaining the responsible dyads.</w:t>
      </w:r>
    </w:p>
    <w:p>
      <w:pPr>
        <w:pStyle w:val="SourceCode"/>
      </w:pPr>
      <w:r>
        <w:rPr>
          <w:rStyle w:val="VerbatimChar"/>
        </w:rPr>
        <w:t xml:space="preserve">Evaluating the predictor and response matrix.</w:t>
      </w:r>
    </w:p>
    <w:p>
      <w:pPr>
        <w:pStyle w:val="SourceCode"/>
      </w:pPr>
      <w:r>
        <w:rPr>
          <w:rStyle w:val="VerbatimChar"/>
        </w:rPr>
        <w:t xml:space="preserve">Maximizing the pseudolikelihood.</w:t>
      </w:r>
    </w:p>
    <w:p>
      <w:pPr>
        <w:pStyle w:val="SourceCode"/>
      </w:pPr>
      <w:r>
        <w:rPr>
          <w:rStyle w:val="VerbatimChar"/>
        </w:rPr>
        <w:t xml:space="preserve">Finished MPLE.</w:t>
      </w:r>
    </w:p>
    <w:p>
      <w:pPr>
        <w:pStyle w:val="SourceCode"/>
      </w:pPr>
      <w:r>
        <w:rPr>
          <w:rStyle w:val="VerbatimChar"/>
        </w:rPr>
        <w:t xml:space="preserve">Starting Monte Carlo maximum likelihood estimation (MCMLE):</w:t>
      </w:r>
    </w:p>
    <w:p>
      <w:pPr>
        <w:pStyle w:val="SourceCode"/>
      </w:pPr>
      <w:r>
        <w:rPr>
          <w:rStyle w:val="VerbatimChar"/>
        </w:rPr>
        <w:t xml:space="preserve">Iteration 1 of at most 60:</w:t>
      </w:r>
    </w:p>
    <w:p>
      <w:pPr>
        <w:pStyle w:val="SourceCode"/>
      </w:pPr>
      <w:r>
        <w:rPr>
          <w:rStyle w:val="VerbatimChar"/>
        </w:rPr>
        <w:t xml:space="preserve">Warning: 'glpk' selected as the solver, but package 'Rglpk' is not available;</w:t>
      </w:r>
      <w:r>
        <w:br/>
      </w:r>
      <w:r>
        <w:rPr>
          <w:rStyle w:val="VerbatimChar"/>
        </w:rPr>
        <w:t xml:space="preserve">falling back to 'lpSolveAPI'. This should be fine unless the sample size and/or</w:t>
      </w:r>
      <w:r>
        <w:br/>
      </w:r>
      <w:r>
        <w:rPr>
          <w:rStyle w:val="VerbatimChar"/>
        </w:rPr>
        <w:t xml:space="preserve">the number of parameters is very big.</w:t>
      </w:r>
    </w:p>
    <w:p>
      <w:pPr>
        <w:pStyle w:val="SourceCode"/>
      </w:pPr>
      <w:r>
        <w:rPr>
          <w:rStyle w:val="VerbatimChar"/>
        </w:rPr>
        <w:t xml:space="preserve">1</w:t>
      </w:r>
    </w:p>
    <w:p>
      <w:pPr>
        <w:pStyle w:val="SourceCode"/>
      </w:pPr>
      <w:r>
        <w:rPr>
          <w:rStyle w:val="VerbatimChar"/>
        </w:rPr>
        <w:t xml:space="preserve">Optimizing with step length 1.0000.</w:t>
      </w:r>
    </w:p>
    <w:p>
      <w:pPr>
        <w:pStyle w:val="SourceCode"/>
      </w:pPr>
      <w:r>
        <w:rPr>
          <w:rStyle w:val="VerbatimChar"/>
        </w:rPr>
        <w:t xml:space="preserve">The log-likelihood improved by 0.0153.</w:t>
      </w:r>
    </w:p>
    <w:p>
      <w:pPr>
        <w:pStyle w:val="SourceCode"/>
      </w:pPr>
      <w:r>
        <w:rPr>
          <w:rStyle w:val="VerbatimChar"/>
        </w:rPr>
        <w:t xml:space="preserve">Convergence test p-value: 0.3218. Not converged with 99% confidence; increasing sample size.</w:t>
      </w:r>
      <w:r>
        <w:br/>
      </w:r>
      <w:r>
        <w:rPr>
          <w:rStyle w:val="VerbatimChar"/>
        </w:rPr>
        <w:t xml:space="preserve">Iteration 2 of at most 60:</w:t>
      </w:r>
      <w:r>
        <w:br/>
      </w:r>
      <w:r>
        <w:rPr>
          <w:rStyle w:val="VerbatimChar"/>
        </w:rPr>
        <w:t xml:space="preserve">1 Optimizing with step length 1.0000.</w:t>
      </w:r>
      <w:r>
        <w:br/>
      </w:r>
      <w:r>
        <w:rPr>
          <w:rStyle w:val="VerbatimChar"/>
        </w:rPr>
        <w:t xml:space="preserve">The log-likelihood improved by 0.0317.</w:t>
      </w:r>
      <w:r>
        <w:br/>
      </w:r>
      <w:r>
        <w:rPr>
          <w:rStyle w:val="VerbatimChar"/>
        </w:rPr>
        <w:t xml:space="preserve">Convergence test p-value: 0.1040. Not converged with 99% confidence; increasing sample size.</w:t>
      </w:r>
      <w:r>
        <w:br/>
      </w:r>
      <w:r>
        <w:rPr>
          <w:rStyle w:val="VerbatimChar"/>
        </w:rPr>
        <w:t xml:space="preserve">Iteration 3 of at most 60:</w:t>
      </w:r>
      <w:r>
        <w:br/>
      </w:r>
      <w:r>
        <w:rPr>
          <w:rStyle w:val="VerbatimChar"/>
        </w:rPr>
        <w:t xml:space="preserve">1 Optimizing with step length 1.0000.</w:t>
      </w:r>
      <w:r>
        <w:br/>
      </w:r>
      <w:r>
        <w:rPr>
          <w:rStyle w:val="VerbatimChar"/>
        </w:rPr>
        <w:t xml:space="preserve">The log-likelihood improved by 0.0661.</w:t>
      </w:r>
      <w:r>
        <w:br/>
      </w:r>
      <w:r>
        <w:rPr>
          <w:rStyle w:val="VerbatimChar"/>
        </w:rPr>
        <w:t xml:space="preserve">Convergence test p-value: 0.0238. Not converged with 99% confidence; increasing sample size.</w:t>
      </w:r>
      <w:r>
        <w:br/>
      </w:r>
      <w:r>
        <w:rPr>
          <w:rStyle w:val="VerbatimChar"/>
        </w:rPr>
        <w:t xml:space="preserve">Iteration 4 of at most 60:</w:t>
      </w:r>
      <w:r>
        <w:br/>
      </w:r>
      <w:r>
        <w:rPr>
          <w:rStyle w:val="VerbatimChar"/>
        </w:rPr>
        <w:t xml:space="preserve">1 Optimizing with step length 1.0000.</w:t>
      </w:r>
      <w:r>
        <w:br/>
      </w:r>
      <w:r>
        <w:rPr>
          <w:rStyle w:val="VerbatimChar"/>
        </w:rPr>
        <w:t xml:space="preserve">The log-likelihood improved by 0.0199.</w:t>
      </w:r>
      <w:r>
        <w:br/>
      </w:r>
      <w:r>
        <w:rPr>
          <w:rStyle w:val="VerbatimChar"/>
        </w:rPr>
        <w:t xml:space="preserve">Convergence test p-value: 0.0046. Converged with 99% confidence.</w:t>
      </w:r>
      <w:r>
        <w:br/>
      </w:r>
      <w:r>
        <w:rPr>
          <w:rStyle w:val="VerbatimChar"/>
        </w:rPr>
        <w:t xml:space="preserve">Finished MCMLE.</w:t>
      </w:r>
      <w:r>
        <w:br/>
      </w:r>
      <w:r>
        <w:rPr>
          <w:rStyle w:val="VerbatimChar"/>
        </w:rPr>
        <w:t xml:space="preserve">Evaluating log-likelihood at the estimate. Fitting the dyad-independent submodel...</w:t>
      </w:r>
      <w:r>
        <w:br/>
      </w:r>
      <w:r>
        <w:rPr>
          <w:rStyle w:val="VerbatimChar"/>
        </w:rPr>
        <w:t xml:space="preserve">Bridging between the dyad-independent submodel and the full model...</w:t>
      </w:r>
      <w:r>
        <w:br/>
      </w:r>
      <w:r>
        <w:rPr>
          <w:rStyle w:val="VerbatimChar"/>
        </w:rPr>
        <w:t xml:space="preserve">Setting up bridge sampling...</w:t>
      </w:r>
      <w:r>
        <w:br/>
      </w:r>
      <w:r>
        <w:rPr>
          <w:rStyle w:val="VerbatimChar"/>
        </w:rPr>
        <w:t xml:space="preserve">Using 16 bridges: 1 2 3 4 5 6 7 8 9 10 11 12 13 14 15 16 .</w:t>
      </w:r>
      <w:r>
        <w:br/>
      </w:r>
      <w:r>
        <w:rPr>
          <w:rStyle w:val="VerbatimChar"/>
        </w:rPr>
        <w:t xml:space="preserve">Bridging finished.</w:t>
      </w:r>
      <w:r>
        <w:br/>
      </w:r>
      <w:r>
        <w:br/>
      </w:r>
      <w:r>
        <w:rPr>
          <w:rStyle w:val="VerbatimChar"/>
        </w:rPr>
        <w:t xml:space="preserve">This model was fit using MCMC.  To examine model diagnostics and check</w:t>
      </w:r>
      <w:r>
        <w:br/>
      </w:r>
      <w:r>
        <w:rPr>
          <w:rStyle w:val="VerbatimChar"/>
        </w:rPr>
        <w:t xml:space="preserve">for degeneracy, use the mcmc.diagnostics() function.</w:t>
      </w:r>
    </w:p>
    <w:p>
      <w:pPr>
        <w:pStyle w:val="SourceCode"/>
      </w:pPr>
      <w:r>
        <w:rPr>
          <w:rStyle w:val="FunctionTok"/>
        </w:rPr>
        <w:t xml:space="preserve">summary</w:t>
      </w:r>
      <w:r>
        <w:rPr>
          <w:rStyle w:val="NormalTok"/>
        </w:rPr>
        <w:t xml:space="preserve">(model_orglevel46)</w:t>
      </w:r>
    </w:p>
    <w:p>
      <w:pPr>
        <w:pStyle w:val="SourceCode"/>
      </w:pPr>
      <w:r>
        <w:rPr>
          <w:rStyle w:val="VerbatimChar"/>
        </w:rPr>
        <w:t xml:space="preserve">Call:</w:t>
      </w:r>
      <w:r>
        <w:br/>
      </w:r>
      <w:r>
        <w:rPr>
          <w:rStyle w:val="VerbatimChar"/>
        </w:rPr>
        <w:t xml:space="preserve">ergm(formula = consult46 ~ edges + mutual + nodematch("orglevel"))</w:t>
      </w:r>
      <w:r>
        <w:br/>
      </w:r>
      <w:r>
        <w:br/>
      </w:r>
      <w:r>
        <w:rPr>
          <w:rStyle w:val="VerbatimChar"/>
        </w:rPr>
        <w:t xml:space="preserve">Monte Carlo Maximum Likelihood Results:</w:t>
      </w:r>
      <w:r>
        <w:br/>
      </w:r>
      <w:r>
        <w:br/>
      </w:r>
      <w:r>
        <w:rPr>
          <w:rStyle w:val="VerbatimChar"/>
        </w:rPr>
        <w:t xml:space="preserve">                   Estimate Std. Error MCMC % z value Pr(&gt;|z|)    </w:t>
      </w:r>
      <w:r>
        <w:br/>
      </w:r>
      <w:r>
        <w:rPr>
          <w:rStyle w:val="VerbatimChar"/>
        </w:rPr>
        <w:t xml:space="preserve">edges              -3.47461    0.14059      0 -24.715   &lt;1e-04 ***</w:t>
      </w:r>
      <w:r>
        <w:br/>
      </w:r>
      <w:r>
        <w:rPr>
          <w:rStyle w:val="VerbatimChar"/>
        </w:rPr>
        <w:t xml:space="preserve">mutual              4.09016    0.31334      0  13.054   &lt;1e-04 ***</w:t>
      </w:r>
      <w:r>
        <w:br/>
      </w:r>
      <w:r>
        <w:rPr>
          <w:rStyle w:val="VerbatimChar"/>
        </w:rPr>
        <w:t xml:space="preserve">nodematch.orglevel  0.05781    0.14606      0   0.396    0.692    </w:t>
      </w:r>
      <w:r>
        <w:br/>
      </w:r>
      <w:r>
        <w:rPr>
          <w:rStyle w:val="VerbatimChar"/>
        </w:rPr>
        <w:t xml:space="preserve">---</w:t>
      </w:r>
      <w:r>
        <w:br/>
      </w:r>
      <w:r>
        <w:rPr>
          <w:rStyle w:val="VerbatimChar"/>
        </w:rPr>
        <w:t xml:space="preserve">Signif. codes:  0 '***' 0.001 '**' 0.01 '*' 0.05 '.' 0.1 ' ' 1</w:t>
      </w:r>
      <w:r>
        <w:br/>
      </w:r>
      <w:r>
        <w:br/>
      </w:r>
      <w:r>
        <w:rPr>
          <w:rStyle w:val="VerbatimChar"/>
        </w:rPr>
        <w:t xml:space="preserve">     Null Deviance: 2869.6  on 2070  degrees of freedom</w:t>
      </w:r>
      <w:r>
        <w:br/>
      </w:r>
      <w:r>
        <w:rPr>
          <w:rStyle w:val="VerbatimChar"/>
        </w:rPr>
        <w:t xml:space="preserve"> Residual Deviance:  949.7  on 2067  degrees of freedom</w:t>
      </w:r>
      <w:r>
        <w:br/>
      </w:r>
      <w:r>
        <w:rPr>
          <w:rStyle w:val="VerbatimChar"/>
        </w:rPr>
        <w:t xml:space="preserve"> </w:t>
      </w:r>
      <w:r>
        <w:br/>
      </w:r>
      <w:r>
        <w:rPr>
          <w:rStyle w:val="VerbatimChar"/>
        </w:rPr>
        <w:t xml:space="preserve">AIC: 955.7  BIC: 972.6  (Smaller is better. MC Std. Err. = 1.393)</w:t>
      </w:r>
    </w:p>
    <w:bookmarkStart w:id="21" w:name="interpretation"/>
    <w:p>
      <w:pPr>
        <w:pStyle w:val="Heading2"/>
      </w:pPr>
      <w:r>
        <w:t xml:space="preserve">Interpretation</w:t>
      </w:r>
    </w:p>
    <w:p>
      <w:pPr>
        <w:pStyle w:val="FirstParagraph"/>
      </w:pPr>
      <w:r>
        <w:t xml:space="preserve">The results show a positive and statistically significant effect of reciprocity (β = 4.0902, p &lt; 0.001), suggesting that consultation relationships are more likely to be mutual. However, homophily based on organizational level has a small positive coefficient (β = 0.0578), which is not statistically significant (p = 0.692). Therefore, there is no statistically significant evidence that employees are more likely to consult colleagues occupying the same hierarchical level. These findings suggest that reciprocity plays an important role in structuring consultation relationships, while similarity in organizational position does not appear to be a significant factor in this model.</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BOISDUR_exercise2</dc:title>
  <dc:creator/>
  <cp:keywords/>
  <dcterms:created xsi:type="dcterms:W3CDTF">2026-10-17T17:34:26Z</dcterms:created>
  <dcterms:modified xsi:type="dcterms:W3CDTF">2026-10-17T17:34:26Z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