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1B566">
      <w:pPr>
        <w:spacing w:before="240"/>
        <w:jc w:val="center"/>
        <w:outlineLvl w:val="9"/>
        <w:rPr>
          <w:rFonts w:hint="eastAsia" w:eastAsia="黑体"/>
          <w:sz w:val="36"/>
        </w:rPr>
      </w:pPr>
      <w:r>
        <w:rPr>
          <w:rFonts w:hint="eastAsia" w:eastAsia="黑体"/>
          <w:sz w:val="36"/>
        </w:rPr>
        <w:t>重庆大学本科学生毕业论文（设计）</w:t>
      </w:r>
    </w:p>
    <w:p w14:paraId="1A315145">
      <w:pPr>
        <w:jc w:val="center"/>
        <w:rPr>
          <w:rFonts w:hint="eastAsia" w:eastAsia="黑体"/>
          <w:sz w:val="36"/>
        </w:rPr>
      </w:pPr>
    </w:p>
    <w:p w14:paraId="4B527D85">
      <w:pPr>
        <w:jc w:val="center"/>
        <w:rPr>
          <w:rFonts w:hint="eastAsia" w:eastAsia="黑体"/>
          <w:sz w:val="36"/>
        </w:rPr>
      </w:pPr>
    </w:p>
    <w:p w14:paraId="02474A1A">
      <w:pPr>
        <w:pStyle w:val="18"/>
        <w:outlineLvl w:val="9"/>
        <w:rPr>
          <w:rFonts w:hint="eastAsia" w:eastAsia="黑体"/>
          <w:lang w:val="en-US" w:eastAsia="zh-CN"/>
        </w:rPr>
      </w:pPr>
      <w:r>
        <w:rPr>
          <w:rFonts w:hint="eastAsia"/>
          <w:lang w:eastAsia="zh-CN"/>
        </w:rPr>
        <w:t>基于大模型和区块链的加密货币模拟交易所设计实现</w:t>
      </w:r>
    </w:p>
    <w:p w14:paraId="448979F8">
      <w:pPr>
        <w:jc w:val="center"/>
        <w:rPr>
          <w:rFonts w:hint="eastAsia"/>
        </w:rPr>
      </w:pPr>
    </w:p>
    <w:p w14:paraId="47783DE1">
      <w:pPr>
        <w:jc w:val="center"/>
        <w:rPr>
          <w:rFonts w:hint="eastAsia"/>
        </w:rPr>
      </w:pPr>
    </w:p>
    <w:p w14:paraId="69E0DF1A">
      <w:pPr>
        <w:jc w:val="center"/>
        <w:rPr>
          <w:rFonts w:hint="eastAsia"/>
        </w:rPr>
      </w:pPr>
    </w:p>
    <w:p w14:paraId="4CE8C9C9">
      <w:pPr>
        <w:jc w:val="center"/>
        <w:rPr>
          <w:rFonts w:hint="eastAsia"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19"/>
                    <a:stretch>
                      <a:fillRect/>
                    </a:stretch>
                  </pic:blipFill>
                  <pic:spPr>
                    <a:xfrm>
                      <a:off x="0" y="0"/>
                      <a:ext cx="1534795" cy="1504950"/>
                    </a:xfrm>
                    <a:prstGeom prst="rect">
                      <a:avLst/>
                    </a:prstGeom>
                    <a:noFill/>
                    <a:ln>
                      <a:noFill/>
                    </a:ln>
                  </pic:spPr>
                </pic:pic>
              </a:graphicData>
            </a:graphic>
          </wp:inline>
        </w:drawing>
      </w:r>
    </w:p>
    <w:p w14:paraId="177832DA">
      <w:pPr>
        <w:ind w:right="17" w:firstLine="2520"/>
        <w:rPr>
          <w:rFonts w:hint="eastAsia" w:eastAsia="黑体"/>
          <w:sz w:val="32"/>
        </w:rPr>
      </w:pPr>
    </w:p>
    <w:p w14:paraId="2D508B21">
      <w:pPr>
        <w:ind w:right="17" w:firstLine="2160"/>
        <w:rPr>
          <w:rFonts w:hint="eastAsia" w:eastAsia="黑体"/>
          <w:sz w:val="32"/>
        </w:rPr>
      </w:pPr>
    </w:p>
    <w:p w14:paraId="3E2744FB">
      <w:pPr>
        <w:ind w:right="17" w:firstLine="1980"/>
        <w:jc w:val="both"/>
        <w:rPr>
          <w:rFonts w:hint="eastAsia" w:eastAsia="黑体"/>
          <w:sz w:val="32"/>
          <w:lang w:eastAsia="zh-CN"/>
        </w:rPr>
      </w:pPr>
      <w:r>
        <w:rPr>
          <w:rFonts w:hint="eastAsia" w:eastAsia="黑体"/>
          <w:sz w:val="32"/>
        </w:rPr>
        <w:t>学    生：</w:t>
      </w:r>
      <w:r>
        <w:rPr>
          <w:rFonts w:hint="eastAsia" w:eastAsia="黑体"/>
          <w:sz w:val="32"/>
          <w:lang w:eastAsia="zh-CN"/>
        </w:rPr>
        <w:t>胡力文</w:t>
      </w:r>
    </w:p>
    <w:p w14:paraId="377F1CAD">
      <w:pPr>
        <w:ind w:right="17" w:firstLine="1980"/>
        <w:jc w:val="both"/>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222053</w:t>
      </w:r>
    </w:p>
    <w:p w14:paraId="3D70F3C4">
      <w:pPr>
        <w:ind w:firstLine="1980"/>
        <w:jc w:val="both"/>
        <w:rPr>
          <w:rFonts w:hint="default" w:eastAsia="黑体"/>
          <w:sz w:val="32"/>
          <w:lang w:val="en-US" w:eastAsia="zh-CN"/>
        </w:rPr>
      </w:pPr>
      <w:r>
        <w:rPr>
          <w:rFonts w:hint="eastAsia" w:eastAsia="黑体"/>
          <w:sz w:val="32"/>
        </w:rPr>
        <w:t>指导教师：</w:t>
      </w:r>
      <w:r>
        <w:rPr>
          <w:rFonts w:hint="eastAsia" w:eastAsia="黑体"/>
          <w:sz w:val="32"/>
          <w:lang w:eastAsia="zh-CN"/>
        </w:rPr>
        <w:t>桑军</w:t>
      </w:r>
      <w:r>
        <w:rPr>
          <w:rFonts w:hint="eastAsia" w:eastAsia="黑体"/>
          <w:sz w:val="32"/>
          <w:lang w:val="en-US" w:eastAsia="zh-CN"/>
        </w:rPr>
        <w:t xml:space="preserve"> 教授</w:t>
      </w:r>
    </w:p>
    <w:p w14:paraId="36B80F09">
      <w:pPr>
        <w:ind w:right="17" w:firstLine="1980"/>
        <w:jc w:val="both"/>
        <w:rPr>
          <w:rFonts w:hint="eastAsia" w:eastAsia="黑体"/>
          <w:sz w:val="32"/>
          <w:lang w:val="en-US" w:eastAsia="zh-CN"/>
        </w:rPr>
      </w:pPr>
      <w:r>
        <w:rPr>
          <w:rFonts w:hint="eastAsia" w:eastAsia="黑体"/>
          <w:sz w:val="32"/>
          <w:lang w:eastAsia="zh-CN"/>
        </w:rPr>
        <w:t>专</w:t>
      </w:r>
      <w:r>
        <w:rPr>
          <w:rFonts w:hint="eastAsia" w:eastAsia="黑体"/>
          <w:sz w:val="32"/>
        </w:rPr>
        <w:t xml:space="preserve">    </w:t>
      </w:r>
      <w:r>
        <w:rPr>
          <w:rFonts w:hint="eastAsia" w:eastAsia="黑体"/>
          <w:sz w:val="32"/>
          <w:lang w:eastAsia="zh-CN"/>
        </w:rPr>
        <w:t>业</w:t>
      </w:r>
      <w:r>
        <w:rPr>
          <w:rFonts w:hint="eastAsia" w:eastAsia="黑体"/>
          <w:sz w:val="32"/>
        </w:rPr>
        <w:t>：</w:t>
      </w:r>
      <w:r>
        <w:rPr>
          <w:rFonts w:hint="eastAsia" w:eastAsia="黑体"/>
          <w:sz w:val="32"/>
          <w:lang w:eastAsia="zh-CN"/>
        </w:rPr>
        <w:t>软件工程</w:t>
      </w:r>
    </w:p>
    <w:p w14:paraId="3130B91C">
      <w:pPr>
        <w:ind w:firstLine="2875"/>
        <w:rPr>
          <w:rFonts w:hint="eastAsia" w:eastAsia="黑体"/>
          <w:sz w:val="32"/>
          <w:lang w:val="en-US" w:eastAsia="zh-CN"/>
        </w:rPr>
      </w:pPr>
    </w:p>
    <w:p w14:paraId="06F22BF8">
      <w:pPr>
        <w:ind w:firstLine="2875"/>
        <w:rPr>
          <w:rFonts w:hint="eastAsia" w:eastAsia="黑体"/>
          <w:sz w:val="32"/>
        </w:rPr>
      </w:pPr>
    </w:p>
    <w:p w14:paraId="10EB1650">
      <w:pPr>
        <w:jc w:val="center"/>
        <w:outlineLvl w:val="9"/>
        <w:rPr>
          <w:rFonts w:hint="eastAsia" w:eastAsia="黑体"/>
          <w:sz w:val="36"/>
        </w:rPr>
      </w:pPr>
      <w:r>
        <w:rPr>
          <w:rFonts w:hint="eastAsia" w:eastAsia="黑体"/>
          <w:sz w:val="36"/>
        </w:rPr>
        <w:t>重庆大学</w:t>
      </w:r>
      <w:r>
        <w:rPr>
          <w:rFonts w:hint="eastAsia" w:eastAsia="黑体"/>
          <w:sz w:val="36"/>
          <w:lang w:eastAsia="zh-CN"/>
        </w:rPr>
        <w:t>大数据与软件</w:t>
      </w:r>
      <w:r>
        <w:rPr>
          <w:rFonts w:hint="eastAsia" w:eastAsia="黑体"/>
          <w:sz w:val="36"/>
        </w:rPr>
        <w:t>学院</w:t>
      </w:r>
    </w:p>
    <w:p w14:paraId="2A85B9CB">
      <w:pPr>
        <w:spacing w:before="240"/>
        <w:jc w:val="center"/>
        <w:outlineLvl w:val="9"/>
        <w:rPr>
          <w:rFonts w:hint="default" w:ascii="Times New Roman" w:hAnsi="Times New Roman" w:eastAsia="黑体" w:cs="Times New Roman"/>
          <w:b/>
          <w:bCs/>
          <w:sz w:val="32"/>
          <w:szCs w:val="32"/>
        </w:rPr>
      </w:pPr>
      <w:r>
        <w:rPr>
          <w:rFonts w:hint="eastAsia" w:ascii="黑体" w:eastAsia="黑体"/>
          <w:sz w:val="32"/>
        </w:rPr>
        <w:t>20</w:t>
      </w:r>
      <w:r>
        <w:rPr>
          <w:rFonts w:hint="eastAsia" w:ascii="黑体" w:eastAsia="黑体"/>
          <w:sz w:val="32"/>
          <w:lang w:val="en-US" w:eastAsia="zh-CN"/>
        </w:rPr>
        <w:t>26</w:t>
      </w:r>
      <w:r>
        <w:rPr>
          <w:rFonts w:hint="eastAsia" w:ascii="黑体" w:eastAsia="黑体"/>
          <w:sz w:val="32"/>
        </w:rPr>
        <w:t>年</w:t>
      </w:r>
      <w:r>
        <w:rPr>
          <w:rFonts w:ascii="黑体" w:eastAsia="黑体"/>
          <w:sz w:val="32"/>
        </w:rPr>
        <w:t>6</w:t>
      </w:r>
      <w:r>
        <w:rPr>
          <w:rFonts w:hint="eastAsia" w:ascii="黑体" w:eastAsia="黑体"/>
          <w:sz w:val="32"/>
        </w:rPr>
        <w:t>月</w:t>
      </w:r>
    </w:p>
    <w:p w14:paraId="59F64192">
      <w:pPr>
        <w:spacing w:before="240"/>
        <w:jc w:val="center"/>
        <w:outlineLvl w:val="9"/>
        <w:rPr>
          <w:rFonts w:hint="eastAsia" w:eastAsia="楷体_GB2312"/>
          <w:b/>
          <w:bCs/>
          <w:sz w:val="32"/>
          <w:szCs w:val="32"/>
        </w:rPr>
      </w:pPr>
      <w:r>
        <w:rPr>
          <w:rFonts w:hint="default" w:ascii="Times New Roman" w:hAnsi="Times New Roman" w:eastAsia="黑体" w:cs="Times New Roman"/>
          <w:b/>
          <w:bCs/>
          <w:sz w:val="32"/>
          <w:szCs w:val="32"/>
        </w:rPr>
        <w:t>Undergraduate</w:t>
      </w:r>
      <w:r>
        <w:rPr>
          <w:rFonts w:hint="eastAsia" w:eastAsia="黑体"/>
          <w:b/>
          <w:bCs/>
          <w:sz w:val="32"/>
          <w:szCs w:val="32"/>
        </w:rPr>
        <w:t xml:space="preserve"> </w:t>
      </w:r>
      <w:r>
        <w:rPr>
          <w:rFonts w:hint="default" w:ascii="Times New Roman" w:hAnsi="Times New Roman" w:eastAsia="黑体" w:cs="Times New Roman"/>
          <w:b/>
          <w:bCs/>
          <w:sz w:val="32"/>
          <w:szCs w:val="32"/>
        </w:rPr>
        <w:t>Thesis</w:t>
      </w:r>
      <w:r>
        <w:rPr>
          <w:rFonts w:hint="eastAsia" w:eastAsia="黑体"/>
          <w:b/>
          <w:bCs/>
          <w:sz w:val="32"/>
          <w:szCs w:val="32"/>
        </w:rPr>
        <w:t xml:space="preserve"> (</w:t>
      </w:r>
      <w:r>
        <w:rPr>
          <w:rFonts w:hint="default" w:ascii="Times New Roman" w:hAnsi="Times New Roman" w:eastAsia="黑体" w:cs="Times New Roman"/>
          <w:b/>
          <w:bCs/>
          <w:sz w:val="32"/>
          <w:szCs w:val="32"/>
        </w:rPr>
        <w:t>Design</w:t>
      </w:r>
      <w:r>
        <w:rPr>
          <w:rFonts w:hint="eastAsia" w:eastAsia="黑体"/>
          <w:b/>
          <w:bCs/>
          <w:sz w:val="32"/>
          <w:szCs w:val="32"/>
        </w:rPr>
        <w:t xml:space="preserve">) </w:t>
      </w:r>
      <w:r>
        <w:rPr>
          <w:rFonts w:hint="default" w:ascii="Times New Roman" w:hAnsi="Times New Roman" w:eastAsia="黑体" w:cs="Times New Roman"/>
          <w:b/>
          <w:bCs/>
          <w:sz w:val="32"/>
          <w:szCs w:val="32"/>
        </w:rPr>
        <w:t>of</w:t>
      </w:r>
      <w:r>
        <w:rPr>
          <w:rFonts w:hint="eastAsia" w:eastAsia="黑体"/>
          <w:b/>
          <w:bCs/>
          <w:sz w:val="32"/>
          <w:szCs w:val="32"/>
        </w:rPr>
        <w:t xml:space="preserve"> </w:t>
      </w:r>
      <w:r>
        <w:rPr>
          <w:rFonts w:hint="default" w:ascii="Times New Roman" w:hAnsi="Times New Roman" w:eastAsia="黑体" w:cs="Times New Roman"/>
          <w:b/>
          <w:bCs/>
          <w:sz w:val="32"/>
          <w:szCs w:val="32"/>
        </w:rPr>
        <w:t>Chongqing</w:t>
      </w:r>
      <w:r>
        <w:rPr>
          <w:rFonts w:hint="eastAsia" w:eastAsia="黑体"/>
          <w:b/>
          <w:bCs/>
          <w:sz w:val="32"/>
          <w:szCs w:val="32"/>
        </w:rPr>
        <w:t xml:space="preserve"> </w:t>
      </w:r>
      <w:r>
        <w:rPr>
          <w:rFonts w:hint="default" w:ascii="Times New Roman" w:hAnsi="Times New Roman" w:eastAsia="黑体" w:cs="Times New Roman"/>
          <w:b/>
          <w:bCs/>
          <w:sz w:val="32"/>
          <w:szCs w:val="32"/>
        </w:rPr>
        <w:t>University</w:t>
      </w:r>
    </w:p>
    <w:p w14:paraId="5C7ED306">
      <w:pPr>
        <w:pStyle w:val="8"/>
        <w:spacing w:before="0"/>
        <w:jc w:val="both"/>
        <w:outlineLvl w:val="9"/>
        <w:rPr>
          <w:rFonts w:hint="eastAsia"/>
          <w:b/>
          <w:bCs/>
          <w:sz w:val="36"/>
          <w:szCs w:val="36"/>
        </w:rPr>
      </w:pPr>
    </w:p>
    <w:p w14:paraId="219BC964">
      <w:pPr>
        <w:pStyle w:val="8"/>
        <w:spacing w:before="0"/>
        <w:outlineLvl w:val="9"/>
        <w:rPr>
          <w:rFonts w:hint="eastAsia"/>
          <w:b/>
          <w:bCs/>
          <w:sz w:val="44"/>
          <w:szCs w:val="44"/>
        </w:rPr>
      </w:pPr>
      <w:r>
        <w:rPr>
          <w:rFonts w:hint="default" w:ascii="Times New Roman" w:hAnsi="Times New Roman" w:eastAsia="黑体" w:cs="Times New Roman"/>
          <w:b/>
          <w:sz w:val="44"/>
          <w:szCs w:val="44"/>
        </w:rPr>
        <w:t>Design and Implementation of a Crypto Simulated Exchange Integrating LLMs and Blockchain</w:t>
      </w:r>
    </w:p>
    <w:p w14:paraId="1B696450">
      <w:pPr>
        <w:jc w:val="center"/>
        <w:outlineLvl w:val="9"/>
        <w:rPr>
          <w:rFonts w:hint="eastAsia"/>
          <w:sz w:val="28"/>
        </w:rPr>
      </w:pPr>
    </w:p>
    <w:p w14:paraId="71977CA0">
      <w:pPr>
        <w:outlineLvl w:val="9"/>
        <w:rPr>
          <w:rFonts w:hint="eastAsia"/>
        </w:rPr>
      </w:pPr>
    </w:p>
    <w:p w14:paraId="5672DE1A">
      <w:pPr>
        <w:jc w:val="center"/>
        <w:outlineLvl w:val="9"/>
        <w:rPr>
          <w:rFonts w:hint="eastAsia"/>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19"/>
                    <a:stretch>
                      <a:fillRect/>
                    </a:stretch>
                  </pic:blipFill>
                  <pic:spPr>
                    <a:xfrm>
                      <a:off x="0" y="0"/>
                      <a:ext cx="1534795" cy="1504950"/>
                    </a:xfrm>
                    <a:prstGeom prst="rect">
                      <a:avLst/>
                    </a:prstGeom>
                    <a:noFill/>
                    <a:ln>
                      <a:noFill/>
                    </a:ln>
                  </pic:spPr>
                </pic:pic>
              </a:graphicData>
            </a:graphic>
          </wp:inline>
        </w:drawing>
      </w:r>
    </w:p>
    <w:p w14:paraId="530A80ED">
      <w:pPr>
        <w:ind w:firstLine="1655" w:firstLineChars="785"/>
        <w:outlineLvl w:val="9"/>
        <w:rPr>
          <w:b/>
          <w:bCs/>
        </w:rPr>
      </w:pPr>
    </w:p>
    <w:p w14:paraId="40291599">
      <w:pPr>
        <w:jc w:val="center"/>
        <w:outlineLvl w:val="9"/>
        <w:rPr>
          <w:rFonts w:hint="default" w:cs="Times New Roman"/>
          <w:b/>
          <w:bCs/>
          <w:sz w:val="32"/>
          <w:szCs w:val="32"/>
          <w:lang w:val="en-IE"/>
        </w:rPr>
      </w:pPr>
      <w:r>
        <w:rPr>
          <w:rFonts w:hint="default" w:ascii="Times New Roman" w:hAnsi="Times New Roman" w:cs="Times New Roman"/>
          <w:b/>
          <w:bCs/>
          <w:sz w:val="32"/>
          <w:szCs w:val="32"/>
        </w:rPr>
        <w:t>By</w:t>
      </w:r>
    </w:p>
    <w:p w14:paraId="7D5F19FA">
      <w:pPr>
        <w:jc w:val="center"/>
        <w:outlineLvl w:val="9"/>
        <w:rPr>
          <w:rFonts w:hint="eastAsia"/>
          <w:b/>
          <w:bCs/>
          <w:sz w:val="32"/>
          <w:szCs w:val="32"/>
          <w:lang w:val="en-US" w:eastAsia="zh-CN"/>
        </w:rPr>
      </w:pPr>
      <w:r>
        <w:rPr>
          <w:rFonts w:hint="default" w:cs="Times New Roman"/>
          <w:b/>
          <w:bCs/>
          <w:sz w:val="32"/>
          <w:szCs w:val="32"/>
          <w:lang w:val="en-IE"/>
        </w:rPr>
        <w:t xml:space="preserve"> </w:t>
      </w:r>
      <w:r>
        <w:rPr>
          <w:rFonts w:hint="eastAsia"/>
          <w:b/>
          <w:bCs/>
          <w:sz w:val="32"/>
          <w:szCs w:val="32"/>
          <w:lang w:val="en-US" w:eastAsia="zh-CN"/>
        </w:rPr>
        <w:t>HU</w:t>
      </w:r>
      <w:r>
        <w:rPr>
          <w:b/>
          <w:bCs/>
          <w:sz w:val="32"/>
          <w:szCs w:val="32"/>
        </w:rPr>
        <w:t xml:space="preserve"> </w:t>
      </w:r>
      <w:r>
        <w:rPr>
          <w:rFonts w:hint="eastAsia"/>
          <w:b/>
          <w:bCs/>
          <w:sz w:val="32"/>
          <w:szCs w:val="32"/>
          <w:lang w:val="en-US" w:eastAsia="zh-CN"/>
        </w:rPr>
        <w:t>liwen</w:t>
      </w:r>
    </w:p>
    <w:p w14:paraId="1D8D28D2">
      <w:pPr>
        <w:jc w:val="center"/>
        <w:outlineLvl w:val="9"/>
        <w:rPr>
          <w:rFonts w:hint="eastAsia"/>
          <w:b/>
          <w:bCs/>
          <w:sz w:val="32"/>
          <w:szCs w:val="32"/>
          <w:lang w:val="en-US" w:eastAsia="zh-CN"/>
        </w:rPr>
      </w:pPr>
    </w:p>
    <w:p w14:paraId="65CA0458">
      <w:pPr>
        <w:jc w:val="center"/>
        <w:outlineLvl w:val="9"/>
        <w:rPr>
          <w:rFonts w:hint="eastAsia" w:cs="Times New Roman"/>
          <w:b/>
          <w:bCs/>
          <w:sz w:val="32"/>
          <w:szCs w:val="32"/>
          <w:lang w:val="en-US" w:eastAsia="zh-CN"/>
        </w:rPr>
      </w:pPr>
      <w:r>
        <w:rPr>
          <w:rFonts w:hint="default" w:ascii="Times New Roman" w:hAnsi="Times New Roman" w:cs="Times New Roman"/>
          <w:b/>
          <w:bCs/>
          <w:sz w:val="32"/>
          <w:szCs w:val="32"/>
        </w:rPr>
        <w:t>Supervised</w:t>
      </w:r>
      <w:r>
        <w:rPr>
          <w:rFonts w:hint="eastAsia" w:cs="Times New Roman"/>
          <w:b/>
          <w:bCs/>
          <w:sz w:val="32"/>
          <w:szCs w:val="32"/>
          <w:lang w:val="en-US" w:eastAsia="zh-CN"/>
        </w:rPr>
        <w:t xml:space="preserve"> by</w:t>
      </w:r>
    </w:p>
    <w:p w14:paraId="50011AD0">
      <w:pPr>
        <w:jc w:val="center"/>
        <w:outlineLvl w:val="9"/>
        <w:rPr>
          <w:rFonts w:hint="eastAsia"/>
          <w:b/>
          <w:bCs/>
          <w:sz w:val="32"/>
          <w:szCs w:val="32"/>
        </w:rPr>
      </w:pPr>
      <w:r>
        <w:rPr>
          <w:rFonts w:hint="default" w:cs="Times New Roman"/>
          <w:b/>
          <w:bCs/>
          <w:sz w:val="32"/>
          <w:szCs w:val="32"/>
          <w:lang w:val="en-IE"/>
        </w:rPr>
        <w:t>Prof.</w:t>
      </w:r>
      <w:r>
        <w:rPr>
          <w:rFonts w:hint="eastAsia" w:cs="Times New Roman"/>
          <w:b/>
          <w:bCs/>
          <w:sz w:val="32"/>
          <w:szCs w:val="32"/>
          <w:lang w:val="en-US" w:eastAsia="zh-CN"/>
        </w:rPr>
        <w:t xml:space="preserve"> </w:t>
      </w:r>
      <w:r>
        <w:rPr>
          <w:rFonts w:hint="default" w:cs="Times New Roman"/>
          <w:b/>
          <w:bCs/>
          <w:sz w:val="32"/>
          <w:szCs w:val="32"/>
          <w:lang w:val="en-IE"/>
        </w:rPr>
        <w:t>S</w:t>
      </w:r>
      <w:r>
        <w:rPr>
          <w:rFonts w:hint="eastAsia" w:cs="Times New Roman"/>
          <w:b/>
          <w:bCs/>
          <w:sz w:val="32"/>
          <w:szCs w:val="32"/>
          <w:lang w:val="en-US" w:eastAsia="zh-CN"/>
        </w:rPr>
        <w:t>ANG</w:t>
      </w:r>
      <w:r>
        <w:rPr>
          <w:rFonts w:hint="default" w:cs="Times New Roman"/>
          <w:b/>
          <w:bCs/>
          <w:sz w:val="32"/>
          <w:szCs w:val="32"/>
          <w:lang w:val="en-IE"/>
        </w:rPr>
        <w:t xml:space="preserve"> Jun</w:t>
      </w:r>
    </w:p>
    <w:p w14:paraId="1769202D">
      <w:pPr>
        <w:ind w:left="1714" w:leftChars="772" w:hanging="93" w:hangingChars="29"/>
        <w:outlineLvl w:val="9"/>
        <w:rPr>
          <w:rFonts w:hint="eastAsia"/>
          <w:b/>
          <w:bCs/>
          <w:sz w:val="32"/>
          <w:szCs w:val="32"/>
        </w:rPr>
      </w:pPr>
      <w:r>
        <w:rPr>
          <w:rFonts w:hint="eastAsia"/>
          <w:b/>
          <w:bCs/>
          <w:sz w:val="32"/>
          <w:szCs w:val="32"/>
        </w:rPr>
        <w:t xml:space="preserve"> </w:t>
      </w:r>
      <w:r>
        <w:rPr>
          <w:b/>
          <w:bCs/>
          <w:sz w:val="32"/>
          <w:szCs w:val="32"/>
        </w:rPr>
        <w:t xml:space="preserve">              </w:t>
      </w:r>
    </w:p>
    <w:p w14:paraId="799DA50B">
      <w:pPr>
        <w:jc w:val="center"/>
        <w:outlineLvl w:val="9"/>
        <w:rPr>
          <w:rFonts w:hint="default" w:ascii="Times New Roman" w:hAnsi="Times New Roman" w:cs="Times New Roman"/>
          <w:b/>
          <w:bCs/>
          <w:sz w:val="36"/>
          <w:szCs w:val="36"/>
        </w:rPr>
      </w:pPr>
      <w:r>
        <w:rPr>
          <w:rFonts w:hint="default" w:ascii="Times New Roman" w:hAnsi="Times New Roman" w:cs="Times New Roman"/>
          <w:b/>
          <w:bCs/>
          <w:sz w:val="36"/>
          <w:szCs w:val="36"/>
        </w:rPr>
        <w:t>Software Engineering</w:t>
      </w:r>
    </w:p>
    <w:p w14:paraId="0BFEEEE4">
      <w:pPr>
        <w:jc w:val="center"/>
        <w:outlineLvl w:val="9"/>
        <w:rPr>
          <w:rFonts w:hint="default" w:ascii="Times New Roman" w:hAnsi="Times New Roman" w:cs="Times New Roman"/>
          <w:b/>
          <w:bCs/>
          <w:sz w:val="36"/>
          <w:szCs w:val="36"/>
          <w:lang w:eastAsia="zh-CN"/>
        </w:rPr>
      </w:pPr>
      <w:r>
        <w:rPr>
          <w:rFonts w:hint="default" w:ascii="Times New Roman" w:hAnsi="Times New Roman" w:cs="Times New Roman"/>
          <w:b/>
          <w:bCs/>
          <w:sz w:val="36"/>
          <w:szCs w:val="36"/>
        </w:rPr>
        <w:t>School of Big Data &amp; Software Engineering</w:t>
      </w:r>
    </w:p>
    <w:p w14:paraId="6483DF0E">
      <w:pPr>
        <w:jc w:val="center"/>
        <w:outlineLvl w:val="9"/>
        <w:rPr>
          <w:rFonts w:hint="default" w:ascii="Times New Roman" w:hAnsi="Times New Roman" w:cs="Times New Roman"/>
          <w:b/>
          <w:bCs/>
          <w:sz w:val="36"/>
          <w:szCs w:val="36"/>
        </w:rPr>
      </w:pPr>
      <w:r>
        <w:rPr>
          <w:rFonts w:hint="default" w:ascii="Times New Roman" w:hAnsi="Times New Roman" w:cs="Times New Roman"/>
          <w:b/>
          <w:bCs/>
          <w:sz w:val="36"/>
          <w:szCs w:val="36"/>
        </w:rPr>
        <w:t>Chongqing University</w:t>
      </w:r>
    </w:p>
    <w:p w14:paraId="64D4696D">
      <w:pPr>
        <w:jc w:val="center"/>
        <w:outlineLvl w:val="9"/>
        <w:rPr>
          <w:rFonts w:hint="default" w:ascii="Times New Roman" w:hAnsi="Times New Roman" w:cs="Times New Roman"/>
          <w:b/>
          <w:bCs/>
          <w:sz w:val="32"/>
          <w:szCs w:val="32"/>
        </w:rPr>
      </w:pPr>
      <w:r>
        <w:rPr>
          <w:rFonts w:hint="default" w:ascii="Times New Roman" w:hAnsi="Times New Roman" w:cs="Times New Roman"/>
          <w:b/>
          <w:bCs/>
          <w:sz w:val="32"/>
          <w:szCs w:val="32"/>
        </w:rPr>
        <w:t>June，20</w:t>
      </w:r>
      <w:r>
        <w:rPr>
          <w:rFonts w:hint="default" w:ascii="Times New Roman" w:hAnsi="Times New Roman" w:cs="Times New Roman"/>
          <w:b/>
          <w:bCs/>
          <w:sz w:val="32"/>
          <w:szCs w:val="32"/>
          <w:lang w:val="en-US" w:eastAsia="zh-CN"/>
        </w:rPr>
        <w:t>26</w:t>
      </w:r>
    </w:p>
    <w:p w14:paraId="2569B788">
      <w:pPr>
        <w:spacing w:line="400" w:lineRule="exact"/>
        <w:rPr>
          <w:rFonts w:hint="eastAsia"/>
        </w:rPr>
      </w:pPr>
    </w:p>
    <w:p w14:paraId="57E39AF0">
      <w:pPr>
        <w:spacing w:line="400" w:lineRule="exact"/>
        <w:rPr>
          <w:rFonts w:hint="eastAsia"/>
        </w:rPr>
        <w:sectPr>
          <w:headerReference r:id="rId3" w:type="default"/>
          <w:footerReference r:id="rId4"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0780FFD0">
      <w:pPr>
        <w:spacing w:line="400" w:lineRule="exact"/>
        <w:rPr>
          <w:rFonts w:hint="eastAsia"/>
        </w:rPr>
      </w:pPr>
    </w:p>
    <w:p w14:paraId="2A9C515D">
      <w:pPr>
        <w:spacing w:line="400" w:lineRule="exact"/>
        <w:jc w:val="center"/>
        <w:outlineLvl w:val="0"/>
        <w:rPr>
          <w:rFonts w:hint="eastAsia" w:ascii="黑体" w:eastAsia="黑体"/>
          <w:sz w:val="32"/>
        </w:rPr>
      </w:pPr>
      <w:bookmarkStart w:id="0" w:name="_Toc26084"/>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3390E380">
      <w:pPr>
        <w:spacing w:line="400" w:lineRule="exact"/>
        <w:jc w:val="center"/>
        <w:outlineLvl w:val="0"/>
        <w:rPr>
          <w:rFonts w:hint="eastAsia" w:ascii="黑体" w:eastAsia="黑体"/>
          <w:sz w:val="32"/>
        </w:rPr>
      </w:pPr>
    </w:p>
    <w:p w14:paraId="1B3D7BC6">
      <w:pPr>
        <w:pStyle w:val="9"/>
        <w:spacing w:before="0" w:line="400" w:lineRule="exact"/>
        <w:ind w:firstLine="492"/>
        <w:jc w:val="both"/>
        <w:rPr>
          <w:rFonts w:hint="eastAsia" w:ascii="ˎ̥" w:hAnsi="ˎ̥" w:eastAsia="宋体" w:cs="Arial"/>
          <w:kern w:val="2"/>
          <w:sz w:val="24"/>
          <w:szCs w:val="24"/>
          <w:lang w:val="en-IE" w:eastAsia="zh-CN" w:bidi="ar-SA"/>
        </w:rPr>
      </w:pPr>
      <w:r>
        <w:rPr>
          <w:rFonts w:hint="eastAsia"/>
          <w:lang w:val="en-US" w:eastAsia="zh-CN"/>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6FC966E">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本系统分为三个核心模块。</w:t>
      </w:r>
    </w:p>
    <w:p w14:paraId="59200B1A">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第一是模拟交易所，接入</w:t>
      </w:r>
      <w:r>
        <w:rPr>
          <w:rFonts w:hint="default" w:ascii="Times New Roman" w:hAnsi="Times New Roman" w:eastAsia="宋体" w:cs="Times New Roman"/>
          <w:kern w:val="2"/>
          <w:sz w:val="24"/>
          <w:szCs w:val="24"/>
          <w:lang w:val="en-US" w:eastAsia="zh-CN" w:bidi="ar-SA"/>
        </w:rPr>
        <w:t>Alpha</w:t>
      </w:r>
      <w:r>
        <w:rPr>
          <w:rFonts w:hint="eastAsia" w:ascii="ˎ̥" w:hAnsi="ˎ̥" w:eastAsia="宋体" w:cs="Arial"/>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Vantage</w:t>
      </w:r>
      <w:r>
        <w:rPr>
          <w:rFonts w:hint="eastAsia" w:ascii="ˎ̥" w:hAnsi="ˎ̥" w:eastAsia="宋体" w:cs="Arial"/>
          <w:kern w:val="2"/>
          <w:sz w:val="24"/>
          <w:szCs w:val="24"/>
          <w:lang w:val="en-US" w:eastAsia="zh-CN" w:bidi="ar-SA"/>
        </w:rPr>
        <w:t>数据接口</w:t>
      </w:r>
      <w:r>
        <w:rPr>
          <w:rFonts w:hint="eastAsia" w:ascii="ˎ̥" w:hAnsi="ˎ̥" w:cs="Arial"/>
          <w:kern w:val="2"/>
          <w:sz w:val="24"/>
          <w:szCs w:val="24"/>
          <w:lang w:val="en-US" w:eastAsia="zh-CN" w:bidi="ar-SA"/>
        </w:rPr>
        <w:t>获取金融数据，使用</w:t>
      </w:r>
      <w:r>
        <w:rPr>
          <w:rFonts w:hint="default" w:ascii="Times New Roman" w:hAnsi="Times New Roman" w:eastAsia="宋体" w:cs="Times New Roman"/>
          <w:kern w:val="2"/>
          <w:sz w:val="24"/>
          <w:szCs w:val="24"/>
          <w:lang w:val="en-US" w:eastAsia="zh-CN" w:bidi="ar-SA"/>
        </w:rPr>
        <w:t>SpringBoot</w:t>
      </w:r>
      <w:r>
        <w:rPr>
          <w:rFonts w:hint="eastAsia" w:ascii="ˎ̥" w:hAnsi="ˎ̥" w:eastAsia="宋体" w:cs="Arial"/>
          <w:kern w:val="2"/>
          <w:sz w:val="24"/>
          <w:szCs w:val="24"/>
          <w:lang w:val="en-US" w:eastAsia="zh-CN" w:bidi="ar-SA"/>
        </w:rPr>
        <w:t>与</w:t>
      </w:r>
      <w:r>
        <w:rPr>
          <w:rFonts w:hint="default" w:ascii="Times New Roman" w:hAnsi="Times New Roman" w:eastAsia="宋体" w:cs="Times New Roman"/>
          <w:kern w:val="2"/>
          <w:sz w:val="24"/>
          <w:szCs w:val="24"/>
          <w:lang w:val="en-US" w:eastAsia="zh-CN" w:bidi="ar-SA"/>
        </w:rPr>
        <w:t>Vue</w:t>
      </w:r>
      <w:r>
        <w:rPr>
          <w:rFonts w:hint="eastAsia" w:ascii="ˎ̥" w:hAnsi="ˎ̥" w:eastAsia="宋体" w:cs="Arial"/>
          <w:kern w:val="2"/>
          <w:sz w:val="24"/>
          <w:szCs w:val="24"/>
          <w:lang w:val="en-US" w:eastAsia="zh-CN" w:bidi="ar-SA"/>
        </w:rPr>
        <w:t xml:space="preserve"> 3</w:t>
      </w:r>
      <w:r>
        <w:rPr>
          <w:rFonts w:hint="eastAsia" w:ascii="ˎ̥" w:hAnsi="ˎ̥" w:cs="Arial"/>
          <w:kern w:val="2"/>
          <w:sz w:val="24"/>
          <w:szCs w:val="24"/>
          <w:lang w:val="en-US" w:eastAsia="zh-CN" w:bidi="ar-SA"/>
        </w:rPr>
        <w:t>实现前后端分离的交易平台，买卖操作仅在本地DB执行，实现了与真实市场的隔离。</w:t>
      </w:r>
    </w:p>
    <w:p w14:paraId="4687FCE6">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69455B51">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default" w:ascii="ˎ̥" w:hAnsi="ˎ̥" w:eastAsia="宋体" w:cs="Arial"/>
          <w:kern w:val="2"/>
          <w:sz w:val="24"/>
          <w:szCs w:val="24"/>
          <w:lang w:val="en-US" w:eastAsia="zh-CN" w:bidi="ar-SA"/>
        </w:rPr>
      </w:pPr>
      <w:r>
        <w:rPr>
          <w:rFonts w:hint="eastAsia" w:ascii="ˎ̥" w:hAnsi="ˎ̥" w:cs="Arial"/>
          <w:kern w:val="2"/>
          <w:sz w:val="24"/>
          <w:szCs w:val="24"/>
          <w:lang w:val="en-US" w:eastAsia="zh-CN" w:bidi="ar-SA"/>
        </w:rPr>
        <w:t>第三是区块链层，笔者在</w:t>
      </w:r>
      <w:r>
        <w:rPr>
          <w:rFonts w:hint="default" w:ascii="Times New Roman" w:hAnsi="Times New Roman" w:eastAsia="宋体" w:cs="Times New Roman"/>
          <w:kern w:val="2"/>
          <w:sz w:val="24"/>
          <w:szCs w:val="24"/>
          <w:lang w:val="en-US" w:eastAsia="zh-CN" w:bidi="ar-SA"/>
        </w:rPr>
        <w:t>Ganache</w:t>
      </w:r>
      <w:r>
        <w:rPr>
          <w:rFonts w:hint="eastAsia" w:ascii="ˎ̥" w:hAnsi="ˎ̥" w:eastAsia="宋体" w:cs="Arial"/>
          <w:kern w:val="2"/>
          <w:sz w:val="24"/>
          <w:szCs w:val="24"/>
          <w:lang w:val="en-US" w:eastAsia="zh-CN" w:bidi="ar-SA"/>
        </w:rPr>
        <w:t>测试网中</w:t>
      </w:r>
      <w:r>
        <w:rPr>
          <w:rFonts w:hint="eastAsia" w:ascii="ˎ̥" w:hAnsi="ˎ̥" w:cs="Arial"/>
          <w:kern w:val="2"/>
          <w:sz w:val="24"/>
          <w:szCs w:val="24"/>
          <w:lang w:val="en-US" w:eastAsia="zh-CN" w:bidi="ar-SA"/>
        </w:rPr>
        <w:t>部署了三个同样的ERC-20代币合约，由系统账户提供交易Token所需要的流动性，并使用线性冲击公式动态定价，实现了链上交易功能。</w:t>
      </w:r>
    </w:p>
    <w:p w14:paraId="3831A8C9">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本系统主要实现了股票辅助决策与斗兽场博弈两</w:t>
      </w:r>
      <w:r>
        <w:rPr>
          <w:rFonts w:hint="eastAsia" w:ascii="ˎ̥" w:hAnsi="ˎ̥" w:cs="Arial"/>
          <w:kern w:val="2"/>
          <w:sz w:val="24"/>
          <w:szCs w:val="24"/>
          <w:lang w:val="en-US" w:eastAsia="zh-CN" w:bidi="ar-SA"/>
        </w:rPr>
        <w:t>部分</w:t>
      </w:r>
      <w:r>
        <w:rPr>
          <w:rFonts w:hint="eastAsia" w:ascii="ˎ̥" w:hAnsi="ˎ̥" w:eastAsia="宋体" w:cs="Arial"/>
          <w:kern w:val="2"/>
          <w:sz w:val="24"/>
          <w:szCs w:val="24"/>
          <w:lang w:val="en-US" w:eastAsia="zh-CN" w:bidi="ar-SA"/>
        </w:rPr>
        <w:t>功能</w:t>
      </w:r>
      <w:r>
        <w:rPr>
          <w:rFonts w:hint="eastAsia" w:ascii="ˎ̥" w:hAnsi="ˎ̥" w:cs="Arial"/>
          <w:kern w:val="2"/>
          <w:sz w:val="24"/>
          <w:szCs w:val="24"/>
          <w:lang w:val="en-US" w:eastAsia="zh-CN" w:bidi="ar-SA"/>
        </w:rPr>
        <w:t>，其一是</w:t>
      </w:r>
      <w:r>
        <w:rPr>
          <w:rFonts w:hint="default" w:ascii="Times New Roman" w:hAnsi="Times New Roman" w:cs="Times New Roman"/>
          <w:kern w:val="2"/>
          <w:sz w:val="24"/>
          <w:szCs w:val="24"/>
          <w:lang w:val="en-US" w:eastAsia="zh-CN" w:bidi="ar-SA"/>
        </w:rPr>
        <w:t>Agent</w:t>
      </w:r>
      <w:r>
        <w:rPr>
          <w:rFonts w:hint="eastAsia" w:ascii="ˎ̥" w:hAnsi="ˎ̥" w:cs="Arial"/>
          <w:kern w:val="2"/>
          <w:sz w:val="24"/>
          <w:szCs w:val="24"/>
          <w:lang w:val="en-US" w:eastAsia="zh-CN" w:bidi="ar-SA"/>
        </w:rPr>
        <w:t>根据真实股票数据进行决策并执行买卖操作，其二为配置</w:t>
      </w:r>
      <w:r>
        <w:rPr>
          <w:rFonts w:hint="default" w:ascii="Times New Roman" w:hAnsi="Times New Roman" w:cs="Times New Roman"/>
          <w:kern w:val="2"/>
          <w:sz w:val="24"/>
          <w:szCs w:val="24"/>
          <w:lang w:val="en-US" w:eastAsia="zh-CN" w:bidi="ar-SA"/>
        </w:rPr>
        <w:t>AI</w:t>
      </w:r>
      <w:r>
        <w:rPr>
          <w:rFonts w:hint="eastAsia" w:ascii="ˎ̥" w:hAnsi="ˎ̥" w:cs="Arial"/>
          <w:kern w:val="2"/>
          <w:sz w:val="24"/>
          <w:szCs w:val="24"/>
          <w:lang w:val="en-US" w:eastAsia="zh-CN" w:bidi="ar-SA"/>
        </w:rPr>
        <w:t>在测试链上进行循环的交易博弈</w:t>
      </w:r>
      <w:r>
        <w:rPr>
          <w:rFonts w:hint="eastAsia" w:ascii="ˎ̥" w:hAnsi="ˎ̥" w:eastAsia="宋体" w:cs="Arial"/>
          <w:kern w:val="2"/>
          <w:sz w:val="24"/>
          <w:szCs w:val="24"/>
          <w:lang w:val="en-US" w:eastAsia="zh-CN" w:bidi="ar-SA"/>
        </w:rPr>
        <w:t>。</w:t>
      </w:r>
    </w:p>
    <w:p w14:paraId="7BEEC3F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本系统为</w:t>
      </w:r>
      <w:r>
        <w:rPr>
          <w:rFonts w:hint="eastAsia" w:ascii="ˎ̥" w:hAnsi="ˎ̥" w:cs="Arial"/>
          <w:kern w:val="2"/>
          <w:sz w:val="24"/>
          <w:szCs w:val="24"/>
          <w:lang w:val="en-US" w:eastAsia="zh-CN" w:bidi="ar-SA"/>
        </w:rPr>
        <w:t>大</w:t>
      </w:r>
      <w:r>
        <w:rPr>
          <w:rFonts w:hint="eastAsia" w:ascii="ˎ̥" w:hAnsi="ˎ̥" w:eastAsia="宋体" w:cs="Arial"/>
          <w:kern w:val="2"/>
          <w:sz w:val="24"/>
          <w:szCs w:val="24"/>
          <w:lang w:val="en-US" w:eastAsia="zh-CN" w:bidi="ar-SA"/>
        </w:rPr>
        <w:t>语言模型在金融场景中的行为研究提供了一个可编程、可复现的工程基础。</w:t>
      </w:r>
    </w:p>
    <w:p w14:paraId="0F66A488">
      <w:pPr>
        <w:spacing w:line="400" w:lineRule="exact"/>
        <w:ind w:firstLine="518"/>
        <w:rPr>
          <w:rFonts w:hint="eastAsia" w:ascii="宋体" w:hAnsi="宋体"/>
          <w:b/>
          <w:bCs/>
        </w:rPr>
      </w:pPr>
    </w:p>
    <w:p w14:paraId="2426EA70">
      <w:pPr>
        <w:spacing w:line="400" w:lineRule="exact"/>
        <w:ind w:firstLine="518"/>
        <w:rPr>
          <w:rFonts w:hint="eastAsia" w:eastAsia="宋体"/>
          <w:lang w:val="en-US" w:eastAsia="zh-CN"/>
        </w:rPr>
      </w:pPr>
      <w:r>
        <w:rPr>
          <w:rFonts w:hint="eastAsia" w:ascii="黑体" w:hAnsi="宋体" w:eastAsia="黑体"/>
          <w:bCs/>
          <w:sz w:val="24"/>
        </w:rPr>
        <w:t>关键词：</w:t>
      </w:r>
      <w:r>
        <w:rPr>
          <w:rFonts w:hint="eastAsia" w:ascii="宋体" w:hAnsi="宋体" w:eastAsia="宋体" w:cs="Times New Roman"/>
          <w:sz w:val="24"/>
          <w:lang w:eastAsia="zh-CN"/>
        </w:rPr>
        <w:t>多</w:t>
      </w:r>
      <w:r>
        <w:rPr>
          <w:rFonts w:hint="default" w:ascii="Times New Roman" w:hAnsi="Times New Roman" w:eastAsia="宋体" w:cs="Times New Roman"/>
          <w:sz w:val="24"/>
          <w:szCs w:val="24"/>
        </w:rPr>
        <w:t>Agent</w:t>
      </w:r>
      <w:r>
        <w:rPr>
          <w:rFonts w:hint="eastAsia" w:ascii="宋体" w:hAnsi="宋体" w:eastAsia="宋体" w:cs="Times New Roman"/>
          <w:sz w:val="24"/>
          <w:lang w:eastAsia="zh-CN"/>
        </w:rPr>
        <w:t>决策；</w:t>
      </w:r>
      <w:r>
        <w:rPr>
          <w:rFonts w:hint="default" w:ascii="宋体" w:hAnsi="宋体" w:eastAsia="宋体" w:cs="Times New Roman"/>
          <w:sz w:val="24"/>
        </w:rPr>
        <w:t>金融交易模拟</w:t>
      </w:r>
      <w:r>
        <w:rPr>
          <w:rFonts w:hint="eastAsia" w:ascii="宋体" w:hAnsi="宋体" w:eastAsia="宋体" w:cs="Times New Roman"/>
          <w:sz w:val="24"/>
          <w:lang w:eastAsia="zh-CN"/>
        </w:rPr>
        <w:t>；</w:t>
      </w:r>
      <w:r>
        <w:rPr>
          <w:rFonts w:hint="default" w:ascii="宋体" w:hAnsi="宋体" w:eastAsia="宋体" w:cs="Times New Roman"/>
          <w:sz w:val="24"/>
        </w:rPr>
        <w:t>区块链</w:t>
      </w:r>
      <w:r>
        <w:rPr>
          <w:rFonts w:hint="eastAsia" w:ascii="宋体" w:hAnsi="宋体" w:cs="Times New Roman"/>
          <w:sz w:val="24"/>
          <w:lang w:eastAsia="zh-CN"/>
        </w:rPr>
        <w:t>交易</w:t>
      </w:r>
      <w:r>
        <w:rPr>
          <w:rFonts w:hint="eastAsia" w:ascii="宋体" w:hAnsi="宋体" w:eastAsia="宋体" w:cs="Times New Roman"/>
          <w:sz w:val="24"/>
          <w:lang w:eastAsia="zh-CN"/>
        </w:rPr>
        <w:t>；</w:t>
      </w:r>
      <w:r>
        <w:rPr>
          <w:rFonts w:hint="default" w:ascii="Times New Roman" w:hAnsi="Times New Roman" w:eastAsia="宋体" w:cs="Times New Roman"/>
          <w:sz w:val="24"/>
          <w:szCs w:val="24"/>
        </w:rPr>
        <w:t>LangChain</w:t>
      </w:r>
      <w:r>
        <w:rPr>
          <w:rFonts w:hint="default" w:ascii="宋体" w:hAnsi="宋体" w:eastAsia="宋体" w:cs="Times New Roman"/>
          <w:sz w:val="24"/>
        </w:rPr>
        <w:t>4</w:t>
      </w:r>
      <w:r>
        <w:rPr>
          <w:rFonts w:hint="default" w:ascii="Times New Roman" w:hAnsi="Times New Roman" w:eastAsia="宋体" w:cs="Times New Roman"/>
          <w:sz w:val="24"/>
          <w:szCs w:val="24"/>
          <w:lang w:val="en-US" w:eastAsia="zh-CN"/>
        </w:rPr>
        <w:t>j</w:t>
      </w:r>
    </w:p>
    <w:p w14:paraId="38E66837">
      <w:pPr>
        <w:spacing w:line="400" w:lineRule="exact"/>
        <w:rPr>
          <w:rFonts w:hint="eastAsia"/>
        </w:rPr>
      </w:pPr>
    </w:p>
    <w:p w14:paraId="339C2948">
      <w:pPr>
        <w:spacing w:line="400" w:lineRule="exact"/>
        <w:rPr>
          <w:rFonts w:hint="eastAsia"/>
          <w:lang w:val="en-US" w:eastAsia="zh-CN"/>
        </w:rPr>
        <w:sectPr>
          <w:footerReference r:id="rId5" w:type="default"/>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720" w:num="1"/>
          <w:docGrid w:type="lines" w:linePitch="312" w:charSpace="0"/>
        </w:sectPr>
      </w:pPr>
    </w:p>
    <w:p w14:paraId="766F5C50">
      <w:pPr>
        <w:spacing w:line="400" w:lineRule="exact"/>
        <w:rPr>
          <w:rFonts w:hint="eastAsia"/>
          <w:lang w:val="en-US" w:eastAsia="zh-CN"/>
        </w:rPr>
      </w:pPr>
    </w:p>
    <w:p w14:paraId="4B427485">
      <w:pPr>
        <w:jc w:val="center"/>
        <w:outlineLvl w:val="0"/>
        <w:rPr>
          <w:b/>
          <w:sz w:val="32"/>
          <w:szCs w:val="32"/>
        </w:rPr>
      </w:pPr>
      <w:bookmarkStart w:id="1" w:name="_Toc18554"/>
      <w:r>
        <w:rPr>
          <w:rFonts w:hint="default" w:ascii="Times New Roman" w:hAnsi="Times New Roman" w:cs="Times New Roman"/>
          <w:b/>
          <w:sz w:val="32"/>
          <w:szCs w:val="32"/>
        </w:rPr>
        <w:t>ABSTRACT</w:t>
      </w:r>
      <w:bookmarkEnd w:id="1"/>
    </w:p>
    <w:p w14:paraId="2B69A705">
      <w:pPr>
        <w:pStyle w:val="21"/>
        <w:spacing w:line="400" w:lineRule="exact"/>
        <w:ind w:firstLine="0" w:firstLineChars="0"/>
        <w:rPr>
          <w:rFonts w:hint="eastAsia" w:ascii="Times New Roman" w:hAnsi="Times New Roman" w:eastAsia="宋体" w:cs="Times New Roman"/>
          <w:b w:val="0"/>
          <w:bCs w:val="0"/>
          <w:kern w:val="2"/>
          <w:sz w:val="24"/>
          <w:szCs w:val="24"/>
          <w:lang w:val="en-US" w:eastAsia="zh-CN" w:bidi="ar-SA"/>
        </w:rPr>
      </w:pPr>
    </w:p>
    <w:p w14:paraId="7425382F">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With the development of Large Language Mode</w:t>
      </w:r>
      <w:r>
        <w:rPr>
          <w:rFonts w:hint="default" w:ascii="Times New Roman" w:hAnsi="Times New Roman" w:eastAsia="宋体" w:cs="Times New Roman"/>
          <w:kern w:val="2"/>
          <w:sz w:val="24"/>
          <w:szCs w:val="24"/>
          <w:lang w:val="en-US" w:eastAsia="zh-CN" w:bidi="ar-SA"/>
        </w:rPr>
        <w:t>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F17922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36DBE8DB">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Segoe UI" w:cs="Times New Roman"/>
          <w:i w:val="0"/>
          <w:iCs w:val="0"/>
          <w:caps w:val="0"/>
          <w:color w:val="F9FAFB"/>
          <w:spacing w:val="0"/>
          <w:sz w:val="24"/>
          <w:szCs w:val="24"/>
        </w:rPr>
      </w:pPr>
      <w:r>
        <w:rPr>
          <w:rFonts w:hint="default" w:ascii="Times New Roman" w:hAnsi="Times New Roman" w:eastAsia="宋体" w:cs="Times New Roman"/>
          <w:kern w:val="2"/>
          <w:sz w:val="24"/>
          <w:szCs w:val="24"/>
          <w:lang w:val="en-US" w:eastAsia="zh-CN" w:bidi="ar-SA"/>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01A7A9D4">
      <w:pPr>
        <w:spacing w:line="400" w:lineRule="atLeast"/>
        <w:rPr>
          <w:rFonts w:hint="eastAsia"/>
          <w:sz w:val="24"/>
        </w:rPr>
      </w:pPr>
      <w:r>
        <w:rPr>
          <w:rFonts w:hint="eastAsia"/>
          <w:sz w:val="24"/>
        </w:rPr>
        <w:t xml:space="preserve"> </w:t>
      </w:r>
    </w:p>
    <w:p w14:paraId="0A473473">
      <w:pPr>
        <w:spacing w:line="400" w:lineRule="atLeast"/>
        <w:ind w:left="1302" w:hanging="1494" w:hangingChars="62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b/>
          <w:bCs/>
          <w:sz w:val="24"/>
          <w:szCs w:val="24"/>
        </w:rPr>
        <w:t>Key</w:t>
      </w:r>
      <w:r>
        <w:rPr>
          <w:rFonts w:hint="eastAsia"/>
          <w:b/>
          <w:bCs/>
          <w:sz w:val="24"/>
        </w:rPr>
        <w:t xml:space="preserve"> </w:t>
      </w:r>
      <w:r>
        <w:rPr>
          <w:rFonts w:hint="default" w:ascii="Times New Roman" w:hAnsi="Times New Roman" w:cs="Times New Roman"/>
          <w:b/>
          <w:bCs/>
          <w:sz w:val="24"/>
          <w:szCs w:val="24"/>
        </w:rPr>
        <w:t>words</w:t>
      </w:r>
      <w:r>
        <w:rPr>
          <w:rFonts w:hint="eastAsia"/>
          <w:b/>
          <w:bCs/>
          <w:sz w:val="24"/>
        </w:rPr>
        <w:t>：</w:t>
      </w:r>
      <w:r>
        <w:rPr>
          <w:rFonts w:hint="default" w:ascii="Times New Roman" w:hAnsi="Times New Roman" w:eastAsia="宋体" w:cs="Times New Roman"/>
          <w:kern w:val="2"/>
          <w:sz w:val="24"/>
          <w:szCs w:val="24"/>
          <w:lang w:val="en-US" w:eastAsia="zh-CN" w:bidi="ar-SA"/>
        </w:rPr>
        <w:t>Multi</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Agent Decision</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Making; Financial Trading Simulation; Blockchain Trading; LangChain</w:t>
      </w:r>
    </w:p>
    <w:p w14:paraId="3C33DF57">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6D8BFAB1">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525940AA">
      <w:pPr>
        <w:keepNext w:val="0"/>
        <w:keepLines w:val="0"/>
        <w:widowControl/>
        <w:suppressLineNumbers w:val="0"/>
        <w:pBdr>
          <w:bottom w:val="none" w:color="808080" w:sz="0" w:space="0"/>
        </w:pBdr>
        <w:spacing w:before="480" w:beforeAutospacing="0" w:after="480" w:afterAutospacing="0"/>
        <w:ind w:left="0" w:right="0"/>
        <w:rPr>
          <w:rFonts w:hint="default" w:ascii="Arial" w:hAnsi="Arial" w:cs="Arial"/>
          <w:sz w:val="21"/>
          <w:szCs w:val="21"/>
          <w:u w:val="none"/>
        </w:rPr>
      </w:pPr>
    </w:p>
    <w:p w14:paraId="58359E68">
      <w:pPr>
        <w:spacing w:line="400" w:lineRule="atLeast"/>
        <w:ind w:left="1302" w:hanging="1488" w:hangingChars="620"/>
        <w:rPr>
          <w:rFonts w:hint="default" w:ascii="Times New Roman" w:hAnsi="Times New Roman" w:eastAsia="宋体" w:cs="Times New Roman"/>
          <w:kern w:val="2"/>
          <w:sz w:val="24"/>
          <w:szCs w:val="24"/>
          <w:lang w:val="en-US" w:eastAsia="zh-CN" w:bidi="ar-SA"/>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7490E9D9">
      <w:pPr>
        <w:tabs>
          <w:tab w:val="right" w:leader="dot" w:pos="8280"/>
        </w:tabs>
        <w:spacing w:line="400" w:lineRule="exact"/>
        <w:rPr>
          <w:rFonts w:hint="eastAsia" w:hAnsi="宋体"/>
          <w:b/>
        </w:rPr>
      </w:pPr>
    </w:p>
    <w:sdt>
      <w:sdtPr>
        <w:rPr>
          <w:rFonts w:ascii="宋体" w:hAnsi="宋体" w:eastAsia="宋体" w:cs="Times New Roman"/>
          <w:kern w:val="2"/>
          <w:sz w:val="21"/>
          <w:szCs w:val="24"/>
          <w:lang w:val="en-US" w:eastAsia="zh-CN" w:bidi="ar-SA"/>
        </w:rPr>
        <w:id w:val="147465199"/>
        <w15:color w:val="DBDBDB"/>
        <w:docPartObj>
          <w:docPartGallery w:val="Table of Contents"/>
          <w:docPartUnique/>
        </w:docPartObj>
      </w:sdtPr>
      <w:sdtContent>
        <w:p w14:paraId="141F9F4A">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p>
        <w:p w14:paraId="262B75BD">
          <w:pPr>
            <w:spacing w:before="0" w:beforeLines="0" w:after="0" w:afterLines="0" w:line="240" w:lineRule="auto"/>
            <w:ind w:left="0" w:leftChars="0" w:right="0" w:rightChars="0" w:firstLine="0" w:firstLineChars="0"/>
            <w:jc w:val="center"/>
            <w:rPr>
              <w:rFonts w:ascii="宋体" w:hAnsi="宋体" w:eastAsia="宋体"/>
              <w:sz w:val="21"/>
            </w:rPr>
          </w:pPr>
        </w:p>
        <w:p w14:paraId="7410E146">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TOC \o "1-3" \h \u </w:instrText>
          </w:r>
          <w: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_Toc26084 </w:instrText>
          </w:r>
          <w:r>
            <w:rPr>
              <w:rFonts w:hint="eastAsia" w:ascii="黑体" w:hAnsi="黑体" w:eastAsia="黑体" w:cs="黑体"/>
              <w:sz w:val="28"/>
              <w:szCs w:val="28"/>
            </w:rPr>
            <w:fldChar w:fldCharType="separate"/>
          </w:r>
          <w:r>
            <w:rPr>
              <w:rFonts w:hint="eastAsia" w:ascii="黑体" w:hAnsi="黑体" w:eastAsia="黑体" w:cs="黑体"/>
              <w:sz w:val="28"/>
              <w:szCs w:val="28"/>
            </w:rPr>
            <w:t>摘要</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_Toc26084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I</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07D03031">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_Toc18554 </w:instrText>
          </w:r>
          <w:r>
            <w:rPr>
              <w:rFonts w:hint="eastAsia" w:ascii="黑体" w:hAnsi="黑体" w:eastAsia="黑体" w:cs="黑体"/>
              <w:sz w:val="28"/>
              <w:szCs w:val="28"/>
            </w:rPr>
            <w:fldChar w:fldCharType="separate"/>
          </w:r>
          <w:r>
            <w:rPr>
              <w:rFonts w:hint="default" w:ascii="Times New Roman" w:hAnsi="Times New Roman" w:eastAsia="黑体" w:cs="Times New Roman"/>
              <w:sz w:val="28"/>
              <w:szCs w:val="28"/>
            </w:rPr>
            <w:t>ABSTRACT</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_Toc18554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II</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4EFE6CD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_Toc25002 </w:instrText>
          </w:r>
          <w:r>
            <w:rPr>
              <w:rFonts w:hint="eastAsia" w:ascii="黑体" w:hAnsi="黑体" w:eastAsia="黑体" w:cs="黑体"/>
              <w:sz w:val="28"/>
              <w:szCs w:val="28"/>
            </w:rPr>
            <w:fldChar w:fldCharType="separate"/>
          </w:r>
          <w:r>
            <w:rPr>
              <w:rFonts w:hint="eastAsia" w:ascii="黑体" w:hAnsi="黑体" w:eastAsia="黑体" w:cs="黑体"/>
              <w:sz w:val="28"/>
              <w:szCs w:val="28"/>
              <w:lang w:val="en-US" w:eastAsia="zh-CN"/>
            </w:rPr>
            <w:t xml:space="preserve">1 </w:t>
          </w:r>
          <w:r>
            <w:rPr>
              <w:rFonts w:hint="eastAsia" w:ascii="黑体" w:hAnsi="黑体" w:eastAsia="黑体" w:cs="黑体"/>
              <w:sz w:val="28"/>
              <w:szCs w:val="28"/>
              <w:lang w:eastAsia="zh-CN"/>
            </w:rPr>
            <w:t>绪论</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_Toc25002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7DB2E5F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_Toc4979 </w:instrText>
          </w:r>
          <w:r>
            <w:fldChar w:fldCharType="separate"/>
          </w:r>
          <w:r>
            <w:rPr>
              <w:rFonts w:hint="eastAsia" w:ascii="黑体" w:eastAsia="黑体"/>
              <w:lang w:val="en-US" w:eastAsia="zh-CN"/>
            </w:rPr>
            <w:t>1</w:t>
          </w:r>
          <w:r>
            <w:rPr>
              <w:rFonts w:hint="eastAsia" w:ascii="黑体" w:eastAsia="黑体"/>
            </w:rPr>
            <w:t>.1</w:t>
          </w:r>
          <w:r>
            <w:rPr>
              <w:rFonts w:ascii="黑体" w:eastAsia="黑体"/>
            </w:rPr>
            <w:t xml:space="preserve"> </w:t>
          </w:r>
          <w:r>
            <w:rPr>
              <w:rFonts w:hint="eastAsia" w:ascii="黑体" w:eastAsia="黑体" w:cs="Times New Roman"/>
            </w:rPr>
            <w:t>研究背景与意义</w:t>
          </w:r>
          <w:r>
            <w:tab/>
          </w:r>
          <w:r>
            <w:fldChar w:fldCharType="begin"/>
          </w:r>
          <w:r>
            <w:instrText xml:space="preserve"> PAGEREF _Toc4979 \h </w:instrText>
          </w:r>
          <w:r>
            <w:fldChar w:fldCharType="separate"/>
          </w:r>
          <w:r>
            <w:t>5</w:t>
          </w:r>
          <w:r>
            <w:fldChar w:fldCharType="end"/>
          </w:r>
          <w:r>
            <w:fldChar w:fldCharType="end"/>
          </w:r>
        </w:p>
        <w:p w14:paraId="023E707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_Toc1404 </w:instrText>
          </w:r>
          <w:r>
            <w:fldChar w:fldCharType="separate"/>
          </w:r>
          <w:r>
            <w:rPr>
              <w:rFonts w:hint="eastAsia" w:ascii="黑体" w:eastAsia="黑体"/>
              <w:lang w:val="en-US" w:eastAsia="zh-CN"/>
            </w:rPr>
            <w:t>1.2 国内外研究现状</w:t>
          </w:r>
          <w:r>
            <w:tab/>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PAGEREF _Toc1404 \h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t>6</w:t>
          </w:r>
          <w:r>
            <w:rPr>
              <w:rFonts w:hint="default" w:ascii="Times New Roman" w:hAnsi="Times New Roman" w:eastAsia="黑体" w:cs="Times New Roman"/>
              <w:kern w:val="2"/>
              <w:sz w:val="21"/>
              <w:szCs w:val="21"/>
              <w:lang w:val="en-US" w:eastAsia="zh-CN" w:bidi="ar-SA"/>
            </w:rPr>
            <w:fldChar w:fldCharType="end"/>
          </w:r>
          <w:r>
            <w:fldChar w:fldCharType="end"/>
          </w:r>
        </w:p>
        <w:p w14:paraId="385B426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_Toc23268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1.2.1大语言模型在金融领域的应用</w:t>
          </w:r>
          <w:r>
            <w:rPr>
              <w:rFonts w:hint="eastAsia" w:ascii="宋体" w:hAnsi="宋体" w:eastAsia="宋体" w:cs="宋体"/>
              <w:szCs w:val="28"/>
              <w:lang w:val="en-US" w:eastAsia="zh-CN"/>
            </w:rPr>
            <w:tab/>
          </w:r>
          <w:r>
            <w:rPr>
              <w:rFonts w:hint="default" w:ascii="Times New Roman" w:hAnsi="Times New Roman" w:eastAsia="宋体" w:cs="Times New Roman"/>
              <w:szCs w:val="28"/>
              <w:lang w:val="en-US" w:eastAsia="zh-CN"/>
            </w:rPr>
            <w:fldChar w:fldCharType="begin"/>
          </w:r>
          <w:r>
            <w:rPr>
              <w:rFonts w:hint="default" w:ascii="Times New Roman" w:hAnsi="Times New Roman" w:eastAsia="宋体" w:cs="Times New Roman"/>
              <w:szCs w:val="28"/>
              <w:lang w:val="en-US" w:eastAsia="zh-CN"/>
            </w:rPr>
            <w:instrText xml:space="preserve"> PAGEREF _Toc23268 \h </w:instrText>
          </w:r>
          <w:r>
            <w:rPr>
              <w:rFonts w:hint="default" w:ascii="Times New Roman" w:hAnsi="Times New Roman" w:eastAsia="宋体" w:cs="Times New Roman"/>
              <w:szCs w:val="28"/>
              <w:lang w:val="en-US" w:eastAsia="zh-CN"/>
            </w:rPr>
            <w:fldChar w:fldCharType="separate"/>
          </w:r>
          <w:r>
            <w:rPr>
              <w:rFonts w:hint="default" w:ascii="Times New Roman" w:hAnsi="Times New Roman" w:eastAsia="宋体" w:cs="Times New Roman"/>
              <w:szCs w:val="28"/>
              <w:lang w:val="en-US" w:eastAsia="zh-CN"/>
            </w:rPr>
            <w:t>6</w:t>
          </w:r>
          <w:r>
            <w:rPr>
              <w:rFonts w:hint="default"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6157362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_Toc21270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1.2.3模拟交易所的工程积累</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_Toc21270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6</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296157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_Toc20594 </w:instrText>
          </w:r>
          <w:r>
            <w:fldChar w:fldCharType="separate"/>
          </w:r>
          <w:r>
            <w:rPr>
              <w:rFonts w:hint="eastAsia" w:ascii="黑体" w:eastAsia="黑体"/>
              <w:lang w:val="en-US" w:eastAsia="zh-CN"/>
            </w:rPr>
            <w:t>1.3 主要研究内容</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_Toc20594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6</w:t>
          </w:r>
          <w:r>
            <w:rPr>
              <w:rFonts w:hint="eastAsia" w:ascii="Times New Roman" w:hAnsi="Times New Roman" w:eastAsia="宋体" w:cs="Times New Roman"/>
              <w:kern w:val="2"/>
              <w:sz w:val="21"/>
              <w:szCs w:val="28"/>
              <w:lang w:val="en-US" w:eastAsia="zh-CN" w:bidi="ar-SA"/>
            </w:rPr>
            <w:fldChar w:fldCharType="end"/>
          </w:r>
          <w:r>
            <w:fldChar w:fldCharType="end"/>
          </w:r>
        </w:p>
        <w:p w14:paraId="0F4F535E">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_Toc30967 </w:instrText>
          </w:r>
          <w:r>
            <w:fldChar w:fldCharType="separate"/>
          </w:r>
          <w:r>
            <w:rPr>
              <w:rFonts w:hint="eastAsia" w:ascii="黑体" w:hAnsi="黑体" w:eastAsia="黑体" w:cs="黑体"/>
              <w:sz w:val="28"/>
              <w:szCs w:val="28"/>
              <w:lang w:val="en-US" w:eastAsia="zh-CN"/>
            </w:rPr>
            <w:t xml:space="preserve"> </w:t>
          </w:r>
          <w:r>
            <w:rPr>
              <w:rFonts w:hint="eastAsia" w:ascii="黑体" w:hAnsi="黑体" w:eastAsia="黑体" w:cs="黑体"/>
              <w:sz w:val="28"/>
              <w:szCs w:val="28"/>
              <w:lang w:val="en-US" w:eastAsia="zh-CN"/>
            </w:rPr>
            <w:t>2 相关理论与关键技术</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_Toc30967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8</w:t>
          </w:r>
          <w:r>
            <w:rPr>
              <w:rFonts w:hint="eastAsia" w:ascii="Times New Roman" w:hAnsi="Times New Roman" w:eastAsia="宋体" w:cs="Times New Roman"/>
              <w:kern w:val="2"/>
              <w:sz w:val="21"/>
              <w:szCs w:val="28"/>
              <w:lang w:val="en-US" w:eastAsia="zh-CN" w:bidi="ar-SA"/>
            </w:rPr>
            <w:fldChar w:fldCharType="end"/>
          </w:r>
          <w:r>
            <w:fldChar w:fldCharType="end"/>
          </w:r>
        </w:p>
        <w:p w14:paraId="0E58474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_Toc26186 </w:instrText>
          </w:r>
          <w:r>
            <w:fldChar w:fldCharType="separate"/>
          </w:r>
          <w:r>
            <w:rPr>
              <w:rFonts w:hint="eastAsia" w:ascii="黑体" w:eastAsia="黑体"/>
              <w:lang w:val="en-US" w:eastAsia="zh-CN"/>
            </w:rPr>
            <w:t>2.1 前后端框架</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_Toc26186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8</w:t>
          </w:r>
          <w:r>
            <w:rPr>
              <w:rFonts w:hint="eastAsia" w:ascii="Times New Roman" w:hAnsi="Times New Roman" w:eastAsia="宋体" w:cs="Times New Roman"/>
              <w:kern w:val="2"/>
              <w:sz w:val="21"/>
              <w:szCs w:val="28"/>
              <w:lang w:val="en-US" w:eastAsia="zh-CN" w:bidi="ar-SA"/>
            </w:rPr>
            <w:fldChar w:fldCharType="end"/>
          </w:r>
          <w:r>
            <w:fldChar w:fldCharType="end"/>
          </w:r>
        </w:p>
        <w:p w14:paraId="0E52085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_Toc20382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2.1.1 </w:t>
          </w:r>
          <w:r>
            <w:rPr>
              <w:rFonts w:hint="default" w:ascii="宋体" w:hAnsi="宋体" w:eastAsia="宋体" w:cs="宋体"/>
              <w:szCs w:val="28"/>
              <w:lang w:val="en-US" w:eastAsia="zh-CN"/>
            </w:rPr>
            <w:t>SpringBoot</w:t>
          </w:r>
          <w:r>
            <w:rPr>
              <w:rFonts w:hint="eastAsia" w:ascii="宋体" w:hAnsi="宋体" w:eastAsia="宋体" w:cs="宋体"/>
              <w:szCs w:val="28"/>
              <w:lang w:val="en-US" w:eastAsia="zh-CN"/>
            </w:rPr>
            <w:t>框架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_Toc20382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8</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2C96E98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_Toc3562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2.1.2 </w:t>
          </w:r>
          <w:r>
            <w:rPr>
              <w:rFonts w:hint="default" w:ascii="宋体" w:hAnsi="宋体" w:eastAsia="宋体" w:cs="宋体"/>
              <w:szCs w:val="28"/>
              <w:lang w:val="en-US" w:eastAsia="zh-CN"/>
            </w:rPr>
            <w:t>Vue</w:t>
          </w:r>
          <w:r>
            <w:rPr>
              <w:rFonts w:hint="eastAsia" w:ascii="宋体" w:hAnsi="宋体" w:eastAsia="宋体" w:cs="宋体"/>
              <w:szCs w:val="28"/>
              <w:lang w:val="en-US" w:eastAsia="zh-CN"/>
            </w:rPr>
            <w:t xml:space="preserve"> 3框架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_Toc3562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8</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25D4738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_Toc31136 </w:instrText>
          </w:r>
          <w:r>
            <w:fldChar w:fldCharType="separate"/>
          </w:r>
          <w:r>
            <w:rPr>
              <w:rFonts w:hint="eastAsia" w:ascii="黑体" w:eastAsia="黑体"/>
              <w:lang w:val="en-US" w:eastAsia="zh-CN"/>
            </w:rPr>
            <w:t xml:space="preserve">2.2 </w:t>
          </w:r>
          <w:r>
            <w:rPr>
              <w:rFonts w:hint="default" w:ascii="Times New Roman" w:hAnsi="Times New Roman" w:eastAsia="黑体" w:cs="Times New Roman"/>
              <w:szCs w:val="24"/>
              <w:lang w:val="en-US" w:eastAsia="zh-CN"/>
            </w:rPr>
            <w:t>Alpha</w:t>
          </w:r>
          <w:r>
            <w:rPr>
              <w:rFonts w:hint="eastAsia" w:ascii="黑体" w:eastAsia="黑体"/>
              <w:lang w:val="en-US" w:eastAsia="zh-CN"/>
            </w:rPr>
            <w:t xml:space="preserve"> </w:t>
          </w:r>
          <w:r>
            <w:rPr>
              <w:rFonts w:hint="default" w:ascii="Times New Roman" w:hAnsi="Times New Roman" w:eastAsia="黑体" w:cs="Times New Roman"/>
              <w:szCs w:val="24"/>
              <w:lang w:val="en-US" w:eastAsia="zh-CN"/>
            </w:rPr>
            <w:t>Vantage</w:t>
          </w:r>
          <w:r>
            <w:rPr>
              <w:rFonts w:hint="eastAsia" w:ascii="黑体" w:eastAsia="黑体"/>
              <w:lang w:val="en-US" w:eastAsia="zh-CN"/>
            </w:rPr>
            <w:t>金融数据</w:t>
          </w:r>
          <w:r>
            <w:rPr>
              <w:rFonts w:hint="default" w:ascii="Times New Roman" w:hAnsi="Times New Roman" w:eastAsia="黑体" w:cs="Times New Roman"/>
              <w:szCs w:val="24"/>
              <w:lang w:val="en-US" w:eastAsia="zh-CN"/>
            </w:rPr>
            <w:t>API</w:t>
          </w:r>
          <w:r>
            <w:tab/>
          </w:r>
          <w:r>
            <w:fldChar w:fldCharType="begin"/>
          </w:r>
          <w:r>
            <w:instrText xml:space="preserve"> PAGEREF _Toc31136 \h </w:instrText>
          </w:r>
          <w:r>
            <w:fldChar w:fldCharType="separate"/>
          </w:r>
          <w:r>
            <w:t>8</w:t>
          </w:r>
          <w:r>
            <w:fldChar w:fldCharType="end"/>
          </w:r>
          <w:r>
            <w:fldChar w:fldCharType="end"/>
          </w:r>
        </w:p>
        <w:p w14:paraId="0ABFBBD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_Toc16986 </w:instrText>
          </w:r>
          <w:r>
            <w:fldChar w:fldCharType="separate"/>
          </w:r>
          <w:r>
            <w:rPr>
              <w:rFonts w:hint="eastAsia" w:ascii="黑体" w:eastAsia="黑体"/>
              <w:lang w:val="en-US" w:eastAsia="zh-CN"/>
            </w:rPr>
            <w:t xml:space="preserve">2.3 </w:t>
          </w:r>
          <w:r>
            <w:rPr>
              <w:rFonts w:hint="default" w:ascii="Times New Roman" w:hAnsi="Times New Roman" w:eastAsia="黑体" w:cs="Times New Roman"/>
              <w:szCs w:val="24"/>
              <w:lang w:val="en-US" w:eastAsia="zh-CN"/>
            </w:rPr>
            <w:t>LangChain</w:t>
          </w:r>
          <w:r>
            <w:rPr>
              <w:rFonts w:hint="eastAsia" w:ascii="黑体" w:eastAsia="黑体"/>
              <w:lang w:val="en-US" w:eastAsia="zh-CN"/>
            </w:rPr>
            <w:t>4</w:t>
          </w:r>
          <w:r>
            <w:rPr>
              <w:rFonts w:hint="default" w:ascii="Times New Roman" w:hAnsi="Times New Roman" w:eastAsia="黑体" w:cs="Times New Roman"/>
              <w:szCs w:val="24"/>
              <w:lang w:val="en-US" w:eastAsia="zh-CN"/>
            </w:rPr>
            <w:t>j</w:t>
          </w:r>
          <w:r>
            <w:rPr>
              <w:rFonts w:hint="eastAsia" w:ascii="黑体" w:eastAsia="黑体"/>
              <w:lang w:val="en-US" w:eastAsia="zh-CN"/>
            </w:rPr>
            <w:t>大模型调用框架</w:t>
          </w:r>
          <w:r>
            <w:tab/>
          </w:r>
          <w:r>
            <w:fldChar w:fldCharType="begin"/>
          </w:r>
          <w:r>
            <w:instrText xml:space="preserve"> PAGEREF _Toc16986 \h </w:instrText>
          </w:r>
          <w:r>
            <w:fldChar w:fldCharType="separate"/>
          </w:r>
          <w:r>
            <w:t>9</w:t>
          </w:r>
          <w:r>
            <w:fldChar w:fldCharType="end"/>
          </w:r>
          <w:r>
            <w:fldChar w:fldCharType="end"/>
          </w:r>
        </w:p>
        <w:p w14:paraId="35E48C8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2.3.1 @</w:t>
          </w:r>
          <w:r>
            <w:rPr>
              <w:rFonts w:hint="default" w:ascii="宋体" w:hAnsi="宋体" w:eastAsia="宋体" w:cs="宋体"/>
              <w:szCs w:val="28"/>
              <w:lang w:val="en-US" w:eastAsia="zh-CN"/>
            </w:rPr>
            <w:t>Tool</w:t>
          </w:r>
          <w:r>
            <w:rPr>
              <w:rFonts w:hint="eastAsia" w:ascii="宋体" w:hAnsi="宋体" w:eastAsia="宋体" w:cs="宋体"/>
              <w:szCs w:val="28"/>
              <w:lang w:val="en-US" w:eastAsia="zh-CN"/>
            </w:rPr>
            <w:t>注解</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_Toc1418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3B2713E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_Toc24849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2.3.2 </w:t>
          </w:r>
          <w:r>
            <w:rPr>
              <w:rFonts w:hint="default" w:ascii="宋体" w:hAnsi="宋体" w:eastAsia="宋体" w:cs="宋体"/>
              <w:szCs w:val="28"/>
              <w:lang w:val="en-US" w:eastAsia="zh-CN"/>
            </w:rPr>
            <w:t>AiServices</w:t>
          </w:r>
          <w:r>
            <w:rPr>
              <w:rFonts w:hint="eastAsia" w:ascii="宋体" w:hAnsi="宋体" w:eastAsia="宋体" w:cs="宋体"/>
              <w:szCs w:val="28"/>
              <w:lang w:val="en-US" w:eastAsia="zh-CN"/>
            </w:rPr>
            <w:t>代理机制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_Toc24849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629996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_Toc10151 </w:instrText>
          </w:r>
          <w:r>
            <w:fldChar w:fldCharType="separate"/>
          </w:r>
          <w:r>
            <w:rPr>
              <w:rFonts w:hint="eastAsia" w:ascii="黑体" w:eastAsia="黑体"/>
              <w:lang w:val="en-US" w:eastAsia="zh-CN"/>
            </w:rPr>
            <w:t>2.4 区块链与智能合约相关技术</w:t>
          </w:r>
          <w:r>
            <w:tab/>
          </w:r>
          <w:r>
            <w:fldChar w:fldCharType="begin"/>
          </w:r>
          <w:r>
            <w:instrText xml:space="preserve"> PAGEREF _Toc10151 \h </w:instrText>
          </w:r>
          <w:r>
            <w:fldChar w:fldCharType="separate"/>
          </w:r>
          <w:r>
            <w:t>9</w:t>
          </w:r>
          <w:r>
            <w:fldChar w:fldCharType="end"/>
          </w:r>
          <w:r>
            <w:fldChar w:fldCharType="end"/>
          </w:r>
        </w:p>
        <w:p w14:paraId="22B513A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_Toc12054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2.4.1 以太坊与</w:t>
          </w:r>
          <w:r>
            <w:rPr>
              <w:rFonts w:hint="default" w:ascii="宋体" w:hAnsi="宋体" w:eastAsia="宋体" w:cs="宋体"/>
              <w:szCs w:val="28"/>
              <w:lang w:val="en-US" w:eastAsia="zh-CN"/>
            </w:rPr>
            <w:t>ERC</w:t>
          </w:r>
          <w:r>
            <w:rPr>
              <w:rFonts w:hint="eastAsia" w:ascii="宋体" w:hAnsi="宋体" w:eastAsia="宋体" w:cs="宋体"/>
              <w:szCs w:val="28"/>
              <w:lang w:val="en-US" w:eastAsia="zh-CN"/>
            </w:rPr>
            <w:t>-20代币标准</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_Toc12054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0069CD0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_Toc4898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2.4.2 </w:t>
          </w:r>
          <w:r>
            <w:rPr>
              <w:rFonts w:hint="default" w:ascii="宋体" w:hAnsi="宋体" w:eastAsia="宋体" w:cs="宋体"/>
              <w:szCs w:val="28"/>
              <w:lang w:val="en-US" w:eastAsia="zh-CN"/>
            </w:rPr>
            <w:t>Web</w:t>
          </w:r>
          <w:r>
            <w:rPr>
              <w:rFonts w:hint="eastAsia" w:ascii="宋体" w:hAnsi="宋体" w:eastAsia="宋体" w:cs="宋体"/>
              <w:szCs w:val="28"/>
              <w:lang w:val="en-US" w:eastAsia="zh-CN"/>
            </w:rPr>
            <w:t>3</w:t>
          </w:r>
          <w:r>
            <w:rPr>
              <w:rFonts w:hint="default" w:ascii="宋体" w:hAnsi="宋体" w:eastAsia="宋体" w:cs="宋体"/>
              <w:szCs w:val="28"/>
              <w:lang w:val="en-US" w:eastAsia="zh-CN"/>
            </w:rPr>
            <w:t>j</w:t>
          </w:r>
          <w:r>
            <w:rPr>
              <w:rFonts w:hint="eastAsia" w:ascii="宋体" w:hAnsi="宋体" w:eastAsia="宋体" w:cs="宋体"/>
              <w:szCs w:val="28"/>
              <w:lang w:val="en-US" w:eastAsia="zh-CN"/>
            </w:rPr>
            <w:t>交互库</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_Toc4898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10</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06C2C71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_Toc5156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2.4.3 </w:t>
          </w:r>
          <w:r>
            <w:rPr>
              <w:rFonts w:hint="default" w:ascii="宋体" w:hAnsi="宋体" w:eastAsia="宋体" w:cs="宋体"/>
              <w:szCs w:val="28"/>
              <w:lang w:val="en-US" w:eastAsia="zh-CN"/>
            </w:rPr>
            <w:t>Ganache</w:t>
          </w:r>
          <w:r>
            <w:rPr>
              <w:rFonts w:hint="eastAsia" w:ascii="宋体" w:hAnsi="宋体" w:eastAsia="宋体" w:cs="宋体"/>
              <w:szCs w:val="28"/>
              <w:lang w:val="en-US" w:eastAsia="zh-CN"/>
            </w:rPr>
            <w:t>测试网络</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_Toc5156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10</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79DE2FC">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_Toc29985 </w:instrText>
          </w:r>
          <w:r>
            <w:fldChar w:fldCharType="separate"/>
          </w:r>
          <w:r>
            <w:rPr>
              <w:rFonts w:hint="eastAsia" w:ascii="黑体" w:hAnsi="黑体" w:eastAsia="黑体" w:cs="黑体"/>
              <w:sz w:val="28"/>
              <w:szCs w:val="28"/>
              <w:lang w:val="en-US" w:eastAsia="zh-CN"/>
            </w:rPr>
            <w:t>3 系统需求分析</w:t>
          </w:r>
          <w:r>
            <w:tab/>
          </w:r>
          <w:r>
            <w:fldChar w:fldCharType="begin"/>
          </w:r>
          <w:r>
            <w:instrText xml:space="preserve"> PAGEREF _Toc29985 \h </w:instrText>
          </w:r>
          <w:r>
            <w:fldChar w:fldCharType="separate"/>
          </w:r>
          <w:r>
            <w:t>10</w:t>
          </w:r>
          <w:r>
            <w:fldChar w:fldCharType="end"/>
          </w:r>
          <w:r>
            <w:fldChar w:fldCharType="end"/>
          </w:r>
        </w:p>
        <w:p w14:paraId="5CA3D43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_Toc9165 </w:instrText>
          </w:r>
          <w:r>
            <w:fldChar w:fldCharType="separate"/>
          </w:r>
          <w:r>
            <w:rPr>
              <w:rFonts w:hint="eastAsia" w:ascii="黑体" w:eastAsia="黑体"/>
              <w:lang w:val="en-US" w:eastAsia="zh-CN"/>
            </w:rPr>
            <w:t>3.1 系统使用场景与角色</w:t>
          </w:r>
          <w:r>
            <w:tab/>
          </w:r>
          <w:r>
            <w:fldChar w:fldCharType="begin"/>
          </w:r>
          <w:r>
            <w:instrText xml:space="preserve"> PAGEREF _Toc9165 \h </w:instrText>
          </w:r>
          <w:r>
            <w:fldChar w:fldCharType="separate"/>
          </w:r>
          <w:r>
            <w:t>10</w:t>
          </w:r>
          <w:r>
            <w:fldChar w:fldCharType="end"/>
          </w:r>
          <w:r>
            <w:fldChar w:fldCharType="end"/>
          </w:r>
        </w:p>
        <w:p w14:paraId="1A240EB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_Toc27083 </w:instrText>
          </w:r>
          <w:r>
            <w:fldChar w:fldCharType="separate"/>
          </w:r>
          <w:r>
            <w:rPr>
              <w:rFonts w:hint="eastAsia" w:ascii="黑体" w:eastAsia="黑体"/>
              <w:lang w:val="en-US" w:eastAsia="zh-CN"/>
            </w:rPr>
            <w:t>3.2 功能性需求</w:t>
          </w:r>
          <w:r>
            <w:tab/>
          </w:r>
          <w:r>
            <w:fldChar w:fldCharType="begin"/>
          </w:r>
          <w:r>
            <w:instrText xml:space="preserve"> PAGEREF _Toc27083 \h </w:instrText>
          </w:r>
          <w:r>
            <w:fldChar w:fldCharType="separate"/>
          </w:r>
          <w:r>
            <w:t>51</w:t>
          </w:r>
          <w:r>
            <w:fldChar w:fldCharType="end"/>
          </w:r>
          <w:r>
            <w:fldChar w:fldCharType="end"/>
          </w:r>
        </w:p>
        <w:p w14:paraId="1060E91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_Toc3325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3.2.1 模拟交易所基础功能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_Toc3325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44BE68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_Toc16977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3.2.2 </w:t>
          </w:r>
          <w:r>
            <w:rPr>
              <w:rFonts w:hint="default" w:ascii="宋体" w:hAnsi="宋体" w:eastAsia="宋体" w:cs="宋体"/>
              <w:szCs w:val="28"/>
              <w:lang w:val="en-US" w:eastAsia="zh-CN"/>
            </w:rPr>
            <w:t>AI</w:t>
          </w:r>
          <w:r>
            <w:rPr>
              <w:rFonts w:hint="eastAsia" w:ascii="宋体" w:hAnsi="宋体" w:eastAsia="宋体" w:cs="宋体"/>
              <w:szCs w:val="28"/>
              <w:lang w:val="en-US" w:eastAsia="zh-CN"/>
            </w:rPr>
            <w:t>辅助交易功能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_Toc16977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97E889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_Toc2634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3.2.3 区块链斗兽场功能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_Toc2634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3E4ACE9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_Toc27764 </w:instrText>
          </w:r>
          <w:r>
            <w:fldChar w:fldCharType="separate"/>
          </w:r>
          <w:r>
            <w:rPr>
              <w:rFonts w:hint="eastAsia" w:ascii="黑体" w:eastAsia="黑体"/>
              <w:lang w:val="en-US" w:eastAsia="zh-CN"/>
            </w:rPr>
            <w:t>3.3 非功能性需求</w:t>
          </w:r>
          <w:r>
            <w:tab/>
          </w:r>
          <w:r>
            <w:fldChar w:fldCharType="begin"/>
          </w:r>
          <w:r>
            <w:instrText xml:space="preserve"> PAGEREF _Toc27764 \h </w:instrText>
          </w:r>
          <w:r>
            <w:fldChar w:fldCharType="separate"/>
          </w:r>
          <w:r>
            <w:t>5</w:t>
          </w:r>
          <w:r>
            <w:rPr>
              <w:rFonts w:hint="eastAsia" w:ascii="Times New Roman" w:hAnsi="Times New Roman" w:eastAsia="宋体" w:cs="Times New Roman"/>
              <w:kern w:val="2"/>
              <w:sz w:val="21"/>
              <w:szCs w:val="28"/>
              <w:lang w:val="en-US" w:eastAsia="zh-CN" w:bidi="ar-SA"/>
            </w:rPr>
            <w:t>2</w:t>
          </w:r>
          <w:r>
            <w:fldChar w:fldCharType="end"/>
          </w:r>
          <w:r>
            <w:fldChar w:fldCharType="end"/>
          </w:r>
        </w:p>
        <w:p w14:paraId="76D9B14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3.3.1 数据一致性</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2ED91A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_Toc3878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3.3.2 多线程并发</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_Toc3878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EC92E8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_Toc14923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3.3.3 外部</w:t>
          </w:r>
          <w:r>
            <w:rPr>
              <w:rFonts w:hint="default" w:ascii="宋体" w:hAnsi="宋体" w:eastAsia="宋体" w:cs="宋体"/>
              <w:szCs w:val="28"/>
              <w:lang w:val="en-US" w:eastAsia="zh-CN"/>
            </w:rPr>
            <w:t>API</w:t>
          </w:r>
          <w:r>
            <w:rPr>
              <w:rFonts w:hint="eastAsia" w:ascii="宋体" w:hAnsi="宋体" w:eastAsia="宋体" w:cs="宋体"/>
              <w:szCs w:val="28"/>
              <w:lang w:val="en-US" w:eastAsia="zh-CN"/>
            </w:rPr>
            <w:t>调用容错</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_Toc14923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7406AA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_Toc19760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3.3.4 前端响应与展示性能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_Toc19760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53</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E77068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_Toc28851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3.3.5 系统可观测性</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_Toc28851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53</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2360DF3">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_Toc26116 </w:instrText>
          </w:r>
          <w:r>
            <w:fldChar w:fldCharType="separate"/>
          </w:r>
          <w:r>
            <w:rPr>
              <w:rFonts w:hint="eastAsia" w:ascii="黑体" w:hAnsi="黑体" w:eastAsia="黑体" w:cs="黑体"/>
              <w:sz w:val="28"/>
              <w:szCs w:val="28"/>
              <w:lang w:val="en-US" w:eastAsia="zh-CN"/>
            </w:rPr>
            <w:t>4 系统设计</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_Toc26116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50</w:t>
          </w:r>
          <w:r>
            <w:rPr>
              <w:rFonts w:hint="eastAsia" w:ascii="Times New Roman" w:hAnsi="Times New Roman" w:eastAsia="宋体" w:cs="Times New Roman"/>
              <w:kern w:val="2"/>
              <w:sz w:val="21"/>
              <w:szCs w:val="28"/>
              <w:lang w:val="en-US" w:eastAsia="zh-CN" w:bidi="ar-SA"/>
            </w:rPr>
            <w:fldChar w:fldCharType="end"/>
          </w:r>
          <w:r>
            <w:fldChar w:fldCharType="end"/>
          </w:r>
        </w:p>
        <w:p w14:paraId="652765FF">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_Toc18741 </w:instrText>
          </w:r>
          <w:r>
            <w:fldChar w:fldCharType="separate"/>
          </w:r>
          <w:r>
            <w:rPr>
              <w:rFonts w:hint="eastAsia" w:ascii="黑体" w:eastAsia="黑体"/>
              <w:lang w:val="en-US" w:eastAsia="zh-CN"/>
            </w:rPr>
            <w:t>4.1 系统架构设计</w:t>
          </w:r>
          <w:r>
            <w:tab/>
          </w:r>
          <w:r>
            <w:fldChar w:fldCharType="begin"/>
          </w:r>
          <w:r>
            <w:instrText xml:space="preserve"> PAGEREF _Toc18741 \h </w:instrText>
          </w:r>
          <w:r>
            <w:fldChar w:fldCharType="separate"/>
          </w:r>
          <w:r>
            <w:t>50</w:t>
          </w:r>
          <w:r>
            <w:fldChar w:fldCharType="end"/>
          </w:r>
          <w:r>
            <w:fldChar w:fldCharType="end"/>
          </w:r>
        </w:p>
        <w:p w14:paraId="74B87B2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_Toc28196 </w:instrText>
          </w:r>
          <w:r>
            <w:fldChar w:fldCharType="separate"/>
          </w:r>
          <w:r>
            <w:rPr>
              <w:rFonts w:hint="eastAsia" w:ascii="黑体" w:eastAsia="黑体"/>
              <w:lang w:val="en-US" w:eastAsia="zh-CN"/>
            </w:rPr>
            <w:t>4.2 功能模块划分</w:t>
          </w:r>
          <w:r>
            <w:tab/>
          </w:r>
          <w:r>
            <w:fldChar w:fldCharType="begin"/>
          </w:r>
          <w:r>
            <w:instrText xml:space="preserve"> PAGEREF _Toc28196 \h </w:instrText>
          </w:r>
          <w:r>
            <w:fldChar w:fldCharType="separate"/>
          </w:r>
          <w:r>
            <w:t>51</w:t>
          </w:r>
          <w:r>
            <w:fldChar w:fldCharType="end"/>
          </w:r>
          <w:r>
            <w:fldChar w:fldCharType="end"/>
          </w:r>
        </w:p>
        <w:p w14:paraId="0AF7A9D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_Toc3076 </w:instrText>
          </w:r>
          <w:r>
            <w:fldChar w:fldCharType="separate"/>
          </w:r>
          <w:r>
            <w:rPr>
              <w:rFonts w:hint="eastAsia" w:ascii="黑体" w:eastAsia="黑体"/>
              <w:lang w:val="en-US" w:eastAsia="zh-CN"/>
            </w:rPr>
            <w:t>4.3 系统用例</w:t>
          </w:r>
          <w:r>
            <w:tab/>
          </w:r>
          <w:r>
            <w:fldChar w:fldCharType="begin"/>
          </w:r>
          <w:r>
            <w:instrText xml:space="preserve"> PAGEREF _Toc3076 \h </w:instrText>
          </w:r>
          <w:r>
            <w:fldChar w:fldCharType="separate"/>
          </w:r>
          <w:r>
            <w:t>52</w:t>
          </w:r>
          <w:r>
            <w:fldChar w:fldCharType="end"/>
          </w:r>
          <w:r>
            <w:fldChar w:fldCharType="end"/>
          </w:r>
        </w:p>
        <w:p w14:paraId="3C2A2371">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_Toc25544 </w:instrText>
          </w:r>
          <w:r>
            <w:fldChar w:fldCharType="separate"/>
          </w:r>
          <w:r>
            <w:rPr>
              <w:rFonts w:hint="eastAsia" w:ascii="黑体" w:eastAsia="黑体"/>
              <w:lang w:val="en-US" w:eastAsia="zh-CN"/>
            </w:rPr>
            <w:t>4.4 数据库表设计</w:t>
          </w:r>
          <w:r>
            <w:tab/>
          </w:r>
          <w:r>
            <w:fldChar w:fldCharType="begin"/>
          </w:r>
          <w:r>
            <w:instrText xml:space="preserve"> PAGEREF _Toc25544 \h </w:instrText>
          </w:r>
          <w:r>
            <w:fldChar w:fldCharType="separate"/>
          </w:r>
          <w:r>
            <w:t>54</w:t>
          </w:r>
          <w:r>
            <w:fldChar w:fldCharType="end"/>
          </w:r>
          <w:r>
            <w:fldChar w:fldCharType="end"/>
          </w:r>
        </w:p>
        <w:p w14:paraId="1D3C075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_Toc517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4.4.1 股票行情相关表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_Toc517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54</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36C72E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_Toc18852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4.4.2 </w:t>
          </w:r>
          <w:r>
            <w:rPr>
              <w:rFonts w:hint="default" w:ascii="宋体" w:hAnsi="宋体" w:eastAsia="宋体" w:cs="宋体"/>
              <w:szCs w:val="28"/>
              <w:lang w:val="en-US" w:eastAsia="zh-CN"/>
            </w:rPr>
            <w:t>AI</w:t>
          </w:r>
          <w:r>
            <w:rPr>
              <w:rFonts w:hint="eastAsia" w:ascii="宋体" w:hAnsi="宋体" w:eastAsia="宋体" w:cs="宋体"/>
              <w:szCs w:val="28"/>
              <w:lang w:val="en-US" w:eastAsia="zh-CN"/>
            </w:rPr>
            <w:t>辅助交易相关表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_Toc18852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54</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16EC27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_Toc4847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4.4.3 斗兽场相关表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_Toc4847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55</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C2B79F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4.4.4 区块链流水表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_Toc262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56</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33F729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_Toc6538 </w:instrText>
          </w:r>
          <w:r>
            <w:fldChar w:fldCharType="separate"/>
          </w:r>
          <w:r>
            <w:rPr>
              <w:rFonts w:hint="eastAsia" w:ascii="黑体" w:eastAsia="黑体"/>
              <w:lang w:val="en-US" w:eastAsia="zh-CN"/>
            </w:rPr>
            <w:t>4.5 本章小结</w:t>
          </w:r>
          <w:r>
            <w:tab/>
          </w:r>
          <w:r>
            <w:fldChar w:fldCharType="begin"/>
          </w:r>
          <w:r>
            <w:instrText xml:space="preserve"> PAGEREF _Toc6538 \h </w:instrText>
          </w:r>
          <w:r>
            <w:fldChar w:fldCharType="separate"/>
          </w:r>
          <w:r>
            <w:t>56</w:t>
          </w:r>
          <w:r>
            <w:fldChar w:fldCharType="end"/>
          </w:r>
          <w:r>
            <w:fldChar w:fldCharType="end"/>
          </w:r>
        </w:p>
        <w:p w14:paraId="4F31507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_Toc9625 </w:instrText>
          </w:r>
          <w:r>
            <w:fldChar w:fldCharType="separate"/>
          </w:r>
          <w:r>
            <w:rPr>
              <w:rFonts w:hint="eastAsia" w:ascii="黑体" w:hAnsi="黑体" w:eastAsia="黑体" w:cs="黑体"/>
              <w:sz w:val="28"/>
              <w:szCs w:val="28"/>
              <w:lang w:val="en-US" w:eastAsia="zh-CN"/>
            </w:rPr>
            <w:t>5 系统详细设计与实现</w:t>
          </w:r>
          <w: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_Toc9625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57</w:t>
          </w:r>
          <w:r>
            <w:rPr>
              <w:rFonts w:hint="eastAsia" w:ascii="Times New Roman" w:hAnsi="Times New Roman" w:eastAsia="宋体" w:cs="Times New Roman"/>
              <w:kern w:val="2"/>
              <w:sz w:val="21"/>
              <w:szCs w:val="24"/>
              <w:lang w:val="en-US" w:eastAsia="zh-CN" w:bidi="ar-SA"/>
            </w:rPr>
            <w:fldChar w:fldCharType="end"/>
          </w:r>
          <w:r>
            <w:fldChar w:fldCharType="end"/>
          </w:r>
        </w:p>
        <w:p w14:paraId="2807A0C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_Toc18120 </w:instrText>
          </w:r>
          <w:r>
            <w:fldChar w:fldCharType="separate"/>
          </w:r>
          <w:r>
            <w:rPr>
              <w:rFonts w:hint="eastAsia" w:ascii="黑体" w:eastAsia="黑体"/>
              <w:lang w:val="en-US" w:eastAsia="zh-CN"/>
            </w:rPr>
            <w:t>5.1 行情数据模块</w:t>
          </w:r>
          <w:r>
            <w:tab/>
          </w:r>
          <w:r>
            <w:fldChar w:fldCharType="begin"/>
          </w:r>
          <w:r>
            <w:instrText xml:space="preserve"> PAGEREF _Toc18120 \h </w:instrText>
          </w:r>
          <w:r>
            <w:fldChar w:fldCharType="separate"/>
          </w:r>
          <w:r>
            <w:t>57</w:t>
          </w:r>
          <w:r>
            <w:fldChar w:fldCharType="end"/>
          </w:r>
          <w:r>
            <w:fldChar w:fldCharType="end"/>
          </w:r>
        </w:p>
        <w:p w14:paraId="0621BE0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5.1.1 股票数据查询与缓存</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_Toc148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07D553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_Toc29394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5.1.2 股票技术指标的计算</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_Toc29394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D61CB3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_Toc5670 </w:instrText>
          </w:r>
          <w:r>
            <w:fldChar w:fldCharType="separate"/>
          </w:r>
          <w:r>
            <w:rPr>
              <w:rFonts w:hint="eastAsia" w:ascii="黑体" w:eastAsia="黑体"/>
              <w:lang w:val="en-US" w:eastAsia="zh-CN"/>
            </w:rPr>
            <w:t xml:space="preserve">5.2 </w:t>
          </w:r>
          <w:r>
            <w:rPr>
              <w:rFonts w:hint="default" w:ascii="黑体" w:eastAsia="黑体"/>
              <w:lang w:val="en-US" w:eastAsia="zh-CN"/>
            </w:rPr>
            <w:t>AI</w:t>
          </w:r>
          <w:r>
            <w:rPr>
              <w:rFonts w:hint="eastAsia" w:ascii="黑体" w:eastAsia="黑体"/>
              <w:lang w:val="en-US" w:eastAsia="zh-CN"/>
            </w:rPr>
            <w:t>决策模块</w:t>
          </w:r>
          <w:r>
            <w:tab/>
          </w:r>
          <w:r>
            <w:fldChar w:fldCharType="begin"/>
          </w:r>
          <w:r>
            <w:instrText xml:space="preserve"> PAGEREF _Toc5670 \h </w:instrText>
          </w:r>
          <w:r>
            <w:fldChar w:fldCharType="separate"/>
          </w:r>
          <w:r>
            <w:t>58</w:t>
          </w:r>
          <w:r>
            <w:fldChar w:fldCharType="end"/>
          </w:r>
          <w:r>
            <w:fldChar w:fldCharType="end"/>
          </w:r>
        </w:p>
        <w:p w14:paraId="47A3177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_Toc29494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5.2.1 模型配置与加载</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_Toc29494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ADB28C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_Toc10061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5.2.2 提示词模板管理</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_Toc10061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9D0D4F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5.2.3 单次决策的无状态设计</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_Toc2018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61</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43075D4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_Toc5003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5.2.4 线程池配置</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_Toc5003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61</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8305ED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_Toc15497 </w:instrText>
          </w:r>
          <w:r>
            <w:fldChar w:fldCharType="separate"/>
          </w:r>
          <w:r>
            <w:rPr>
              <w:rFonts w:hint="eastAsia" w:ascii="黑体" w:eastAsia="黑体"/>
              <w:lang w:val="en-US" w:eastAsia="zh-CN"/>
            </w:rPr>
            <w:t>5.3 模拟交易模块</w:t>
          </w:r>
          <w:r>
            <w:tab/>
          </w:r>
          <w:r>
            <w:fldChar w:fldCharType="begin"/>
          </w:r>
          <w:r>
            <w:instrText xml:space="preserve"> PAGEREF _Toc15497 \h </w:instrText>
          </w:r>
          <w:r>
            <w:fldChar w:fldCharType="separate"/>
          </w:r>
          <w:r>
            <w:t>62</w:t>
          </w:r>
          <w:r>
            <w:fldChar w:fldCharType="end"/>
          </w:r>
          <w:r>
            <w:fldChar w:fldCharType="end"/>
          </w:r>
        </w:p>
        <w:p w14:paraId="0CBD1C8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_Toc8463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5.3.1 买卖工具方法</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_Toc8463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62</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40D97A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_Toc19113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5.3.2 AI交易员初始化</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_Toc19113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3742A7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_Toc10057 </w:instrText>
          </w:r>
          <w:r>
            <w:fldChar w:fldCharType="separate"/>
          </w:r>
          <w:r>
            <w:rPr>
              <w:rFonts w:hint="eastAsia" w:ascii="黑体" w:eastAsia="黑体"/>
              <w:lang w:val="en-US" w:eastAsia="zh-CN"/>
            </w:rPr>
            <w:t>5.4 区块链斗兽场模块</w:t>
          </w:r>
          <w:r>
            <w:tab/>
          </w:r>
          <w:r>
            <w:fldChar w:fldCharType="begin"/>
          </w:r>
          <w:r>
            <w:instrText xml:space="preserve"> PAGEREF _Toc10057 \h </w:instrText>
          </w:r>
          <w:r>
            <w:fldChar w:fldCharType="separate"/>
          </w:r>
          <w:r>
            <w:t>63</w:t>
          </w:r>
          <w:r>
            <w:fldChar w:fldCharType="end"/>
          </w:r>
          <w:r>
            <w:fldChar w:fldCharType="end"/>
          </w:r>
        </w:p>
        <w:p w14:paraId="5545B06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_Toc10318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5.4.1 角色配置与启动</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_Toc10318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2A48F9C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_Toc14086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5.4.2 竞争排序与轮转执行</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_Toc14086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DD1134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_Toc4663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5.4.3 代币兑换与价格更新</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_Toc4663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66</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DCCBCF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_Toc29831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5.4.4 链上交互与私钥管理</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_Toc29831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9422FF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_Toc5152 </w:instrText>
          </w:r>
          <w:r>
            <w:fldChar w:fldCharType="separate"/>
          </w:r>
          <w:r>
            <w:rPr>
              <w:rFonts w:hint="eastAsia" w:ascii="黑体" w:eastAsia="黑体"/>
              <w:lang w:val="en-US" w:eastAsia="zh-CN"/>
            </w:rPr>
            <w:t>5.5 前端与后端的交互</w:t>
          </w:r>
          <w:r>
            <w:tab/>
          </w:r>
          <w:r>
            <w:fldChar w:fldCharType="begin"/>
          </w:r>
          <w:r>
            <w:instrText xml:space="preserve"> PAGEREF _Toc5152 \h </w:instrText>
          </w:r>
          <w:r>
            <w:fldChar w:fldCharType="separate"/>
          </w:r>
          <w:r>
            <w:t>68</w:t>
          </w:r>
          <w:r>
            <w:fldChar w:fldCharType="end"/>
          </w:r>
          <w:r>
            <w:fldChar w:fldCharType="end"/>
          </w:r>
        </w:p>
        <w:p w14:paraId="35DFB293">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_Toc15149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5.5.1 实时数据推送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_Toc15149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CA2B29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_Toc26667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5.5.2 页面组件结构</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_Toc26667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4DA9C16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_Toc8116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5.5.3 配置页面的实现</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_Toc8116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AB74DA6">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_Toc3777 </w:instrText>
          </w:r>
          <w:r>
            <w:fldChar w:fldCharType="separate"/>
          </w:r>
          <w:r>
            <w:rPr>
              <w:rFonts w:hint="eastAsia" w:ascii="黑体" w:eastAsia="黑体"/>
              <w:lang w:val="en-US" w:eastAsia="zh-CN"/>
            </w:rPr>
            <w:t>5.6 异常处理与日志</w:t>
          </w:r>
          <w:r>
            <w:tab/>
          </w:r>
          <w:r>
            <w:fldChar w:fldCharType="begin"/>
          </w:r>
          <w:r>
            <w:instrText xml:space="preserve"> PAGEREF _Toc3777 \h </w:instrText>
          </w:r>
          <w:r>
            <w:fldChar w:fldCharType="separate"/>
          </w:r>
          <w:r>
            <w:t>68</w:t>
          </w:r>
          <w:r>
            <w:fldChar w:fldCharType="end"/>
          </w:r>
          <w:r>
            <w:fldChar w:fldCharType="end"/>
          </w:r>
        </w:p>
        <w:p w14:paraId="724B726C">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_Toc19729 </w:instrText>
          </w:r>
          <w:r>
            <w:fldChar w:fldCharType="separate"/>
          </w:r>
          <w:r>
            <w:rPr>
              <w:rFonts w:hint="eastAsia" w:ascii="黑体" w:hAnsi="黑体" w:eastAsia="黑体" w:cs="黑体"/>
              <w:sz w:val="28"/>
              <w:szCs w:val="28"/>
              <w:lang w:val="en-US" w:eastAsia="zh-CN"/>
            </w:rPr>
            <w:t>6 系统测试与分析</w:t>
          </w:r>
          <w:r>
            <w:tab/>
          </w:r>
          <w:r>
            <w:fldChar w:fldCharType="begin"/>
          </w:r>
          <w:r>
            <w:instrText xml:space="preserve"> PAGEREF _Toc19729 \h </w:instrText>
          </w:r>
          <w:r>
            <w:fldChar w:fldCharType="separate"/>
          </w:r>
          <w:r>
            <w:t>69</w:t>
          </w:r>
          <w:r>
            <w:fldChar w:fldCharType="end"/>
          </w:r>
          <w:r>
            <w:fldChar w:fldCharType="end"/>
          </w:r>
        </w:p>
        <w:p w14:paraId="0062EF8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_Toc19050 </w:instrText>
          </w:r>
          <w:r>
            <w:fldChar w:fldCharType="separate"/>
          </w:r>
          <w:r>
            <w:rPr>
              <w:rFonts w:hint="eastAsia" w:ascii="黑体" w:eastAsia="黑体"/>
              <w:lang w:val="en-US" w:eastAsia="zh-CN"/>
            </w:rPr>
            <w:t>6.1 测试环境</w:t>
          </w:r>
          <w:r>
            <w:tab/>
          </w:r>
          <w:r>
            <w:fldChar w:fldCharType="begin"/>
          </w:r>
          <w:r>
            <w:instrText xml:space="preserve"> PAGEREF _Toc19050 \h </w:instrText>
          </w:r>
          <w:r>
            <w:fldChar w:fldCharType="separate"/>
          </w:r>
          <w:r>
            <w:t>69</w:t>
          </w:r>
          <w:r>
            <w:fldChar w:fldCharType="end"/>
          </w:r>
          <w:r>
            <w:fldChar w:fldCharType="end"/>
          </w:r>
        </w:p>
        <w:p w14:paraId="1B3090B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_Toc22894 </w:instrText>
          </w:r>
          <w:r>
            <w:fldChar w:fldCharType="separate"/>
          </w:r>
          <w:r>
            <w:rPr>
              <w:rFonts w:hint="eastAsia" w:ascii="黑体" w:eastAsia="黑体"/>
              <w:lang w:val="en-US" w:eastAsia="zh-CN"/>
            </w:rPr>
            <w:t>6.2 股票辅助交易功能测试</w:t>
          </w:r>
          <w:r>
            <w:tab/>
          </w:r>
          <w:r>
            <w:fldChar w:fldCharType="begin"/>
          </w:r>
          <w:r>
            <w:instrText xml:space="preserve"> PAGEREF _Toc22894 \h </w:instrText>
          </w:r>
          <w:r>
            <w:fldChar w:fldCharType="separate"/>
          </w:r>
          <w:r>
            <w:t>69</w:t>
          </w:r>
          <w:r>
            <w:fldChar w:fldCharType="end"/>
          </w:r>
          <w:r>
            <w:fldChar w:fldCharType="end"/>
          </w:r>
        </w:p>
        <w:p w14:paraId="0C40462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_Toc18281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6.2.1 行情数据展示</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_Toc18281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1E0DDEC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_Toc23513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6.2.2 AI单次决策过程</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_Toc23513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70</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1B436F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_Toc13591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6.2.3 资产曲线展示</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_Toc13591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72</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5F62AF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_Toc4258 </w:instrText>
          </w:r>
          <w:r>
            <w:rPr>
              <w:rFonts w:hint="eastAsia" w:ascii="宋体" w:hAnsi="宋体" w:eastAsia="宋体" w:cs="宋体"/>
              <w:szCs w:val="28"/>
              <w:lang w:val="en-US" w:eastAsia="zh-CN"/>
            </w:rPr>
            <w:fldChar w:fldCharType="separate"/>
          </w:r>
          <w:r>
            <w:rPr>
              <w:rFonts w:hint="default" w:ascii="宋体" w:hAnsi="宋体" w:eastAsia="宋体" w:cs="宋体"/>
              <w:szCs w:val="28"/>
              <w:lang w:val="en-US" w:eastAsia="zh-CN"/>
            </w:rPr>
            <w:t>6.2.</w:t>
          </w:r>
          <w:r>
            <w:rPr>
              <w:rFonts w:hint="eastAsia" w:ascii="宋体" w:hAnsi="宋体" w:eastAsia="宋体" w:cs="宋体"/>
              <w:szCs w:val="28"/>
              <w:lang w:val="en-US" w:eastAsia="zh-CN"/>
            </w:rPr>
            <w:t>4</w:t>
          </w:r>
          <w:r>
            <w:rPr>
              <w:rFonts w:hint="default" w:ascii="宋体" w:hAnsi="宋体" w:eastAsia="宋体" w:cs="宋体"/>
              <w:szCs w:val="28"/>
              <w:lang w:val="en-US" w:eastAsia="zh-CN"/>
            </w:rPr>
            <w:t xml:space="preserve"> 股市行情分析功能验证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_Toc4258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FFE6D2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_Toc1885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6.2.5 交易风险评估功能验证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_Toc1885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CEC9F7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_Toc2435 </w:instrText>
          </w:r>
          <w:r>
            <w:fldChar w:fldCharType="separate"/>
          </w:r>
          <w:r>
            <w:rPr>
              <w:rFonts w:hint="eastAsia" w:ascii="黑体" w:eastAsia="黑体"/>
              <w:lang w:val="en-US" w:eastAsia="zh-CN"/>
            </w:rPr>
            <w:t>6.3 区块链斗兽场功能测试</w:t>
          </w:r>
          <w:r>
            <w:tab/>
          </w:r>
          <w:r>
            <w:fldChar w:fldCharType="begin"/>
          </w:r>
          <w:r>
            <w:instrText xml:space="preserve"> PAGEREF _Toc2435 \h </w:instrText>
          </w:r>
          <w:r>
            <w:fldChar w:fldCharType="separate"/>
          </w:r>
          <w:r>
            <w:t>75</w:t>
          </w:r>
          <w:r>
            <w:fldChar w:fldCharType="end"/>
          </w:r>
          <w:r>
            <w:fldChar w:fldCharType="end"/>
          </w:r>
        </w:p>
        <w:p w14:paraId="22A93E1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_Toc2239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6.3.1 斗兽场配置与启动</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_Toc2239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26EFC26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_Toc4085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6.3.2 博弈过程与资产变化</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_Toc4085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76</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38CD5A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_Toc27076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6.3.3 决策日志与链上记录</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_Toc27076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8E73755">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_Toc21360 </w:instrText>
          </w:r>
          <w:r>
            <w:fldChar w:fldCharType="separate"/>
          </w:r>
          <w:r>
            <w:rPr>
              <w:rFonts w:hint="eastAsia" w:ascii="黑体" w:eastAsia="黑体"/>
              <w:lang w:val="en-US" w:eastAsia="zh-CN"/>
            </w:rPr>
            <w:t>6.4 本章小结</w:t>
          </w:r>
          <w:r>
            <w:tab/>
          </w:r>
          <w:r>
            <w:fldChar w:fldCharType="begin"/>
          </w:r>
          <w:r>
            <w:instrText xml:space="preserve"> PAGEREF _Toc21360 \h </w:instrText>
          </w:r>
          <w:r>
            <w:fldChar w:fldCharType="separate"/>
          </w:r>
          <w:r>
            <w:t>78</w:t>
          </w:r>
          <w:r>
            <w:fldChar w:fldCharType="end"/>
          </w:r>
          <w:r>
            <w:fldChar w:fldCharType="end"/>
          </w:r>
        </w:p>
        <w:p w14:paraId="32327DD2">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_Toc8403 </w:instrText>
          </w:r>
          <w:r>
            <w:fldChar w:fldCharType="separate"/>
          </w:r>
          <w:r>
            <w:rPr>
              <w:rFonts w:hint="eastAsia" w:ascii="黑体" w:hAnsi="黑体" w:eastAsia="黑体" w:cs="黑体"/>
              <w:sz w:val="28"/>
              <w:szCs w:val="28"/>
              <w:lang w:val="en-US" w:eastAsia="zh-CN"/>
            </w:rPr>
            <w:t>7 总结与展望</w:t>
          </w:r>
          <w:r>
            <w:tab/>
          </w:r>
          <w:r>
            <w:fldChar w:fldCharType="begin"/>
          </w:r>
          <w:r>
            <w:instrText xml:space="preserve"> PAGEREF _Toc8403 \h </w:instrText>
          </w:r>
          <w:r>
            <w:fldChar w:fldCharType="separate"/>
          </w:r>
          <w:r>
            <w:t>79</w:t>
          </w:r>
          <w:r>
            <w:fldChar w:fldCharType="end"/>
          </w:r>
          <w:r>
            <w:fldChar w:fldCharType="end"/>
          </w:r>
        </w:p>
        <w:p w14:paraId="3A1BCEF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kern w:val="2"/>
              <w:sz w:val="21"/>
              <w:szCs w:val="28"/>
              <w:lang w:val="en-US" w:eastAsia="zh-CN" w:bidi="ar-SA"/>
            </w:rPr>
          </w:pP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HYPERLINK \l _Toc2659 </w:instrText>
          </w:r>
          <w:r>
            <w:rPr>
              <w:rFonts w:hint="eastAsia" w:ascii="宋体" w:hAnsi="宋体" w:eastAsia="宋体" w:cs="宋体"/>
              <w:kern w:val="2"/>
              <w:sz w:val="21"/>
              <w:szCs w:val="28"/>
              <w:lang w:val="en-US" w:eastAsia="zh-CN" w:bidi="ar-SA"/>
            </w:rPr>
            <w:fldChar w:fldCharType="separate"/>
          </w:r>
          <w:r>
            <w:rPr>
              <w:rFonts w:hint="eastAsia" w:ascii="宋体" w:hAnsi="宋体" w:eastAsia="宋体" w:cs="宋体"/>
              <w:kern w:val="2"/>
              <w:sz w:val="21"/>
              <w:szCs w:val="28"/>
              <w:lang w:val="en-US" w:eastAsia="zh-CN" w:bidi="ar-SA"/>
            </w:rPr>
            <w:t>7.1本文工作总结</w:t>
          </w:r>
          <w:r>
            <w:rPr>
              <w:rFonts w:hint="eastAsia" w:ascii="宋体" w:hAnsi="宋体" w:eastAsia="宋体" w:cs="宋体"/>
              <w:kern w:val="2"/>
              <w:sz w:val="21"/>
              <w:szCs w:val="28"/>
              <w:lang w:val="en-US" w:eastAsia="zh-CN" w:bidi="ar-SA"/>
            </w:rPr>
            <w:tab/>
          </w:r>
          <w:r>
            <w:rPr>
              <w:rFonts w:hint="eastAsia"/>
              <w:lang w:val="en-US" w:eastAsia="zh-CN"/>
            </w:rPr>
            <w:fldChar w:fldCharType="begin"/>
          </w:r>
          <w:r>
            <w:rPr>
              <w:rFonts w:hint="eastAsia"/>
              <w:lang w:val="en-US" w:eastAsia="zh-CN"/>
            </w:rPr>
            <w:instrText xml:space="preserve"> PAGEREF _Toc2659 \h </w:instrText>
          </w:r>
          <w:r>
            <w:rPr>
              <w:rFonts w:hint="eastAsia"/>
              <w:lang w:val="en-US" w:eastAsia="zh-CN"/>
            </w:rPr>
            <w:fldChar w:fldCharType="separate"/>
          </w:r>
          <w:r>
            <w:rPr>
              <w:rFonts w:hint="eastAsia"/>
              <w:lang w:val="en-US" w:eastAsia="zh-CN"/>
            </w:rPr>
            <w:t>79</w:t>
          </w:r>
          <w:r>
            <w:rPr>
              <w:rFonts w:hint="eastAsia"/>
              <w:lang w:val="en-US" w:eastAsia="zh-CN"/>
            </w:rPr>
            <w:fldChar w:fldCharType="end"/>
          </w:r>
          <w:r>
            <w:rPr>
              <w:rFonts w:hint="eastAsia" w:ascii="宋体" w:hAnsi="宋体" w:eastAsia="宋体" w:cs="宋体"/>
              <w:kern w:val="2"/>
              <w:sz w:val="21"/>
              <w:szCs w:val="28"/>
              <w:lang w:val="en-US" w:eastAsia="zh-CN" w:bidi="ar-SA"/>
            </w:rPr>
            <w:fldChar w:fldCharType="end"/>
          </w:r>
        </w:p>
        <w:p w14:paraId="613D482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HYPERLINK \l _Toc17846 </w:instrText>
          </w:r>
          <w:r>
            <w:rPr>
              <w:rFonts w:hint="eastAsia" w:ascii="宋体" w:hAnsi="宋体" w:eastAsia="宋体" w:cs="宋体"/>
              <w:kern w:val="2"/>
              <w:sz w:val="21"/>
              <w:szCs w:val="28"/>
              <w:lang w:val="en-US" w:eastAsia="zh-CN" w:bidi="ar-SA"/>
            </w:rPr>
            <w:fldChar w:fldCharType="separate"/>
          </w:r>
          <w:r>
            <w:rPr>
              <w:rFonts w:hint="eastAsia" w:ascii="宋体" w:hAnsi="宋体" w:eastAsia="宋体" w:cs="宋体"/>
              <w:kern w:val="2"/>
              <w:sz w:val="21"/>
              <w:szCs w:val="28"/>
              <w:lang w:val="en-US" w:eastAsia="zh-CN" w:bidi="ar-SA"/>
            </w:rPr>
            <w:t>7.2 不足与改进方向</w:t>
          </w:r>
          <w:r>
            <w:rPr>
              <w:rFonts w:hint="eastAsia" w:ascii="宋体" w:hAnsi="宋体" w:eastAsia="宋体" w:cs="宋体"/>
              <w:kern w:val="2"/>
              <w:sz w:val="21"/>
              <w:szCs w:val="28"/>
              <w:lang w:val="en-US" w:eastAsia="zh-CN" w:bidi="ar-SA"/>
            </w:rPr>
            <w:tab/>
          </w: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PAGEREF _Toc17846 \h </w:instrText>
          </w:r>
          <w:r>
            <w:rPr>
              <w:rFonts w:hint="eastAsia" w:ascii="宋体" w:hAnsi="宋体" w:eastAsia="宋体" w:cs="宋体"/>
              <w:kern w:val="2"/>
              <w:sz w:val="21"/>
              <w:szCs w:val="28"/>
              <w:lang w:val="en-US" w:eastAsia="zh-CN" w:bidi="ar-SA"/>
            </w:rPr>
            <w:fldChar w:fldCharType="separate"/>
          </w:r>
          <w:r>
            <w:rPr>
              <w:rFonts w:hint="eastAsia"/>
              <w:lang w:val="en-US" w:eastAsia="zh-CN"/>
            </w:rPr>
            <w:t>79</w:t>
          </w:r>
          <w:r>
            <w:rPr>
              <w:rFonts w:hint="eastAsia" w:ascii="宋体" w:hAnsi="宋体" w:eastAsia="宋体" w:cs="宋体"/>
              <w:kern w:val="2"/>
              <w:sz w:val="21"/>
              <w:szCs w:val="28"/>
              <w:lang w:val="en-US" w:eastAsia="zh-CN" w:bidi="ar-SA"/>
            </w:rPr>
            <w:fldChar w:fldCharType="end"/>
          </w:r>
          <w:r>
            <w:rPr>
              <w:rFonts w:hint="eastAsia" w:ascii="宋体" w:hAnsi="宋体" w:eastAsia="宋体" w:cs="宋体"/>
              <w:kern w:val="2"/>
              <w:sz w:val="21"/>
              <w:szCs w:val="28"/>
              <w:lang w:val="en-US" w:eastAsia="zh-CN" w:bidi="ar-SA"/>
            </w:rPr>
            <w:fldChar w:fldCharType="end"/>
          </w:r>
        </w:p>
        <w:p w14:paraId="659274C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_Toc9251 </w:instrText>
          </w:r>
          <w:r>
            <w:fldChar w:fldCharType="separate"/>
          </w:r>
          <w:r>
            <w:rPr>
              <w:rFonts w:hint="eastAsia" w:ascii="黑体" w:hAnsi="黑体" w:eastAsia="黑体" w:cs="黑体"/>
              <w:sz w:val="28"/>
              <w:szCs w:val="28"/>
            </w:rPr>
            <w:t>致  谢</w:t>
          </w:r>
          <w:r>
            <w:tab/>
          </w: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 PAGEREF _Toc9251 \h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 w:val="21"/>
              <w:szCs w:val="24"/>
              <w:lang w:val="en-US" w:eastAsia="zh-CN" w:bidi="ar-SA"/>
            </w:rPr>
            <w:t>83</w:t>
          </w:r>
          <w:r>
            <w:rPr>
              <w:rFonts w:ascii="Times New Roman" w:hAnsi="Times New Roman" w:eastAsia="宋体" w:cs="Times New Roman"/>
              <w:kern w:val="2"/>
              <w:sz w:val="21"/>
              <w:szCs w:val="24"/>
              <w:lang w:val="en-US" w:eastAsia="zh-CN" w:bidi="ar-SA"/>
            </w:rPr>
            <w:fldChar w:fldCharType="end"/>
          </w:r>
          <w:r>
            <w:fldChar w:fldCharType="end"/>
          </w:r>
        </w:p>
        <w:p w14:paraId="29427AA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_Toc11868 </w:instrText>
          </w:r>
          <w:r>
            <w:fldChar w:fldCharType="separate"/>
          </w:r>
          <w:r>
            <w:rPr>
              <w:rFonts w:hint="eastAsia" w:ascii="黑体" w:hAnsi="黑体" w:eastAsia="黑体" w:cs="黑体"/>
              <w:sz w:val="28"/>
              <w:szCs w:val="28"/>
            </w:rPr>
            <w:t>原创性声明</w:t>
          </w:r>
          <w:r>
            <w:tab/>
          </w:r>
          <w:r>
            <w:fldChar w:fldCharType="begin"/>
          </w:r>
          <w:r>
            <w:instrText xml:space="preserve"> PAGEREF _Toc11868 \h </w:instrText>
          </w:r>
          <w:r>
            <w:fldChar w:fldCharType="separate"/>
          </w:r>
          <w:r>
            <w:t>84</w:t>
          </w:r>
          <w:r>
            <w:fldChar w:fldCharType="end"/>
          </w:r>
          <w:r>
            <w:fldChar w:fldCharType="end"/>
          </w:r>
        </w:p>
        <w:p w14:paraId="76A00950">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_Toc23334 </w:instrText>
          </w:r>
          <w:r>
            <w:fldChar w:fldCharType="separate"/>
          </w:r>
          <w:r>
            <w:rPr>
              <w:rFonts w:hint="eastAsia" w:ascii="黑体" w:hAnsi="黑体" w:eastAsia="黑体" w:cs="黑体"/>
              <w:sz w:val="28"/>
              <w:szCs w:val="28"/>
            </w:rPr>
            <w:t>使用授权书</w:t>
          </w:r>
          <w:r>
            <w:tab/>
          </w:r>
          <w:r>
            <w:fldChar w:fldCharType="begin"/>
          </w:r>
          <w:r>
            <w:instrText xml:space="preserve"> PAGEREF _Toc23334 \h </w:instrText>
          </w:r>
          <w:r>
            <w:fldChar w:fldCharType="separate"/>
          </w:r>
          <w:r>
            <w:t>84</w:t>
          </w:r>
          <w:r>
            <w:fldChar w:fldCharType="end"/>
          </w:r>
          <w:r>
            <w:fldChar w:fldCharType="end"/>
          </w:r>
        </w:p>
        <w:p w14:paraId="3564F117">
          <w:pPr>
            <w:sectPr>
              <w:headerReference r:id="rId7" w:type="first"/>
              <w:footerReference r:id="rId9" w:type="first"/>
              <w:headerReference r:id="rId6" w:type="default"/>
              <w:footerReference r:id="rId8" w:type="default"/>
              <w:type w:val="continuous"/>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fldChar w:fldCharType="end"/>
          </w:r>
        </w:p>
        <w:p w14:paraId="35C87E66">
          <w:pPr>
            <w:sectPr>
              <w:headerReference r:id="rId10" w:type="default"/>
              <w:footerReference r:id="rId11"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207905C1"/>
      </w:sdtContent>
    </w:sdt>
    <w:p w14:paraId="256E48F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eastAsia="zh-CN"/>
        </w:rPr>
      </w:pPr>
      <w:bookmarkStart w:id="2" w:name="_Toc25002"/>
      <w:r>
        <w:rPr>
          <w:rFonts w:hint="eastAsia" w:ascii="黑体" w:eastAsia="黑体"/>
          <w:sz w:val="32"/>
          <w:lang w:val="en-US" w:eastAsia="zh-CN"/>
        </w:rPr>
        <w:t xml:space="preserve">1 </w:t>
      </w:r>
      <w:r>
        <w:rPr>
          <w:rFonts w:hint="eastAsia" w:ascii="黑体" w:eastAsia="黑体"/>
          <w:sz w:val="32"/>
          <w:lang w:eastAsia="zh-CN"/>
        </w:rPr>
        <w:t>绪论</w:t>
      </w:r>
      <w:bookmarkEnd w:id="2"/>
    </w:p>
    <w:p w14:paraId="1413EA7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21"/>
          <w:szCs w:val="21"/>
          <w:lang w:val="en-US" w:eastAsia="zh-CN"/>
        </w:rPr>
      </w:pPr>
    </w:p>
    <w:p w14:paraId="04DA71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宋体" w:hAnsi="宋体"/>
        </w:rPr>
      </w:pPr>
      <w:bookmarkStart w:id="3" w:name="_Toc4979"/>
      <w:r>
        <w:rPr>
          <w:rFonts w:hint="eastAsia" w:ascii="黑体" w:eastAsia="黑体"/>
          <w:sz w:val="30"/>
          <w:lang w:val="en-US" w:eastAsia="zh-CN"/>
        </w:rPr>
        <w:t>1</w:t>
      </w:r>
      <w:r>
        <w:rPr>
          <w:rFonts w:hint="eastAsia" w:ascii="黑体" w:eastAsia="黑体"/>
          <w:sz w:val="30"/>
        </w:rPr>
        <w:t>.1</w:t>
      </w:r>
      <w:r>
        <w:rPr>
          <w:rFonts w:ascii="黑体" w:eastAsia="黑体"/>
          <w:sz w:val="30"/>
        </w:rPr>
        <w:t xml:space="preserve"> </w:t>
      </w:r>
      <w:r>
        <w:rPr>
          <w:rFonts w:hint="eastAsia" w:ascii="黑体" w:eastAsia="黑体" w:cs="Times New Roman"/>
          <w:sz w:val="30"/>
        </w:rPr>
        <w:t>研究背景与意义</w:t>
      </w:r>
      <w:bookmarkEnd w:id="3"/>
    </w:p>
    <w:p w14:paraId="79593C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2024年下半年，彭博社</w:t>
      </w:r>
      <w:r>
        <w:rPr>
          <w:rFonts w:hint="eastAsia" w:cs="Times New Roman"/>
          <w:sz w:val="24"/>
          <w:lang w:eastAsia="zh-CN"/>
        </w:rPr>
        <w:t>的</w:t>
      </w:r>
      <w:r>
        <w:rPr>
          <w:rFonts w:hint="eastAsia" w:ascii="Times New Roman" w:hAnsi="Times New Roman" w:eastAsia="宋体" w:cs="Times New Roman"/>
          <w:sz w:val="24"/>
        </w:rPr>
        <w:t>一则</w:t>
      </w:r>
      <w:r>
        <w:rPr>
          <w:rFonts w:hint="eastAsia" w:cs="Times New Roman"/>
          <w:sz w:val="24"/>
          <w:lang w:eastAsia="zh-CN"/>
        </w:rPr>
        <w:t>新闻报道阐述：</w:t>
      </w:r>
      <w:r>
        <w:rPr>
          <w:rFonts w:hint="eastAsia" w:ascii="Times New Roman" w:hAnsi="Times New Roman" w:eastAsia="宋体" w:cs="Times New Roman"/>
          <w:sz w:val="24"/>
        </w:rPr>
        <w:t>在三个月内</w:t>
      </w:r>
      <w:r>
        <w:rPr>
          <w:rFonts w:hint="eastAsia" w:cs="Times New Roman"/>
          <w:sz w:val="24"/>
          <w:lang w:eastAsia="zh-CN"/>
        </w:rPr>
        <w:t>，</w:t>
      </w:r>
      <w:r>
        <w:rPr>
          <w:rFonts w:hint="eastAsia" w:ascii="Times New Roman" w:hAnsi="Times New Roman" w:eastAsia="宋体" w:cs="Times New Roman"/>
          <w:sz w:val="24"/>
        </w:rPr>
        <w:t>一些对冲基金</w:t>
      </w:r>
      <w:r>
        <w:rPr>
          <w:rFonts w:hint="eastAsia" w:cs="Times New Roman"/>
          <w:sz w:val="24"/>
          <w:lang w:eastAsia="zh-CN"/>
        </w:rPr>
        <w:t>企业的</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-4调用量提升了</w:t>
      </w:r>
      <w:r>
        <w:rPr>
          <w:rFonts w:hint="eastAsia" w:cs="Times New Roman"/>
          <w:sz w:val="24"/>
          <w:lang w:eastAsia="zh-CN"/>
        </w:rPr>
        <w:t>接</w:t>
      </w:r>
      <w:r>
        <w:rPr>
          <w:rFonts w:hint="eastAsia" w:ascii="Times New Roman" w:hAnsi="Times New Roman" w:eastAsia="宋体" w:cs="Times New Roman"/>
          <w:sz w:val="24"/>
          <w:lang w:eastAsia="zh-CN"/>
        </w:rPr>
        <w:t>近</w:t>
      </w:r>
      <w:r>
        <w:rPr>
          <w:rFonts w:hint="eastAsia" w:ascii="Times New Roman" w:hAnsi="Times New Roman" w:eastAsia="宋体" w:cs="Times New Roman"/>
          <w:sz w:val="24"/>
        </w:rPr>
        <w:t>四倍</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以Balyasny Asset Management、Two Sigma Investments为代表的基金正竞相将ChatGPT应用于日常研究与投资流程</w:t>
      </w:r>
      <w:r>
        <w:rPr>
          <w:rFonts w:hint="eastAsia" w:cs="Times New Roman"/>
          <w:sz w:val="24"/>
          <w:vertAlign w:val="superscript"/>
          <w:lang w:val="en-US" w:eastAsia="zh-CN"/>
        </w:rPr>
        <w:t>[1]</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并且</w:t>
      </w:r>
      <w:r>
        <w:rPr>
          <w:rFonts w:hint="eastAsia" w:ascii="Times New Roman" w:hAnsi="Times New Roman" w:eastAsia="宋体" w:cs="Times New Roman"/>
          <w:sz w:val="24"/>
        </w:rPr>
        <w:t>桥水基金（Bridgewater）宣布</w:t>
      </w:r>
      <w:r>
        <w:rPr>
          <w:rFonts w:hint="eastAsia" w:cs="Times New Roman"/>
          <w:sz w:val="24"/>
          <w:lang w:eastAsia="zh-CN"/>
        </w:rPr>
        <w:t>了</w:t>
      </w:r>
      <w:r>
        <w:rPr>
          <w:rFonts w:hint="eastAsia" w:ascii="Times New Roman" w:hAnsi="Times New Roman" w:eastAsia="宋体" w:cs="Times New Roman"/>
          <w:sz w:val="24"/>
        </w:rPr>
        <w:t>成立规模</w:t>
      </w:r>
      <w:r>
        <w:rPr>
          <w:rFonts w:hint="eastAsia" w:cs="Times New Roman"/>
          <w:sz w:val="24"/>
          <w:lang w:eastAsia="zh-CN"/>
        </w:rPr>
        <w:t>超过</w:t>
      </w:r>
      <w:r>
        <w:rPr>
          <w:rFonts w:hint="eastAsia" w:ascii="Times New Roman" w:hAnsi="Times New Roman" w:eastAsia="宋体" w:cs="Times New Roman"/>
          <w:sz w:val="24"/>
        </w:rPr>
        <w:t>20亿美元的机器学习基金，其模型来源包括OpenAI、Anthropic等</w:t>
      </w:r>
      <w:r>
        <w:rPr>
          <w:rFonts w:hint="eastAsia" w:cs="Times New Roman"/>
          <w:sz w:val="24"/>
          <w:vertAlign w:val="superscript"/>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这些激增的</w:t>
      </w:r>
      <w:r>
        <w:rPr>
          <w:rFonts w:hint="default" w:ascii="Times New Roman" w:hAnsi="Times New Roman" w:eastAsia="宋体" w:cs="Times New Roman"/>
          <w:sz w:val="24"/>
        </w:rPr>
        <w:t>token</w:t>
      </w:r>
      <w:r>
        <w:rPr>
          <w:rFonts w:hint="eastAsia" w:cs="Times New Roman"/>
          <w:sz w:val="24"/>
          <w:lang w:eastAsia="zh-CN"/>
        </w:rPr>
        <w:t>数</w:t>
      </w:r>
      <w:r>
        <w:rPr>
          <w:rFonts w:hint="eastAsia" w:ascii="Times New Roman" w:hAnsi="Times New Roman" w:eastAsia="宋体" w:cs="Times New Roman"/>
          <w:sz w:val="24"/>
        </w:rPr>
        <w:t>并</w:t>
      </w:r>
      <w:r>
        <w:rPr>
          <w:rFonts w:hint="eastAsia" w:ascii="Times New Roman" w:hAnsi="Times New Roman" w:eastAsia="宋体" w:cs="Times New Roman"/>
          <w:sz w:val="24"/>
          <w:lang w:eastAsia="zh-CN"/>
        </w:rPr>
        <w:t>不是简单地</w:t>
      </w:r>
      <w:r>
        <w:rPr>
          <w:rFonts w:hint="eastAsia" w:cs="Times New Roman"/>
          <w:sz w:val="24"/>
          <w:lang w:eastAsia="zh-CN"/>
        </w:rPr>
        <w:t>用来编写周报</w:t>
      </w:r>
      <w:r>
        <w:rPr>
          <w:rFonts w:hint="eastAsia" w:ascii="Times New Roman" w:hAnsi="Times New Roman" w:eastAsia="宋体" w:cs="Times New Roman"/>
          <w:sz w:val="24"/>
        </w:rPr>
        <w:t>，而是直接</w:t>
      </w:r>
      <w:r>
        <w:rPr>
          <w:rFonts w:hint="eastAsia" w:cs="Times New Roman"/>
          <w:sz w:val="24"/>
          <w:lang w:eastAsia="zh-CN"/>
        </w:rPr>
        <w:t>用于</w:t>
      </w:r>
      <w:r>
        <w:rPr>
          <w:rFonts w:hint="eastAsia" w:ascii="Times New Roman" w:hAnsi="Times New Roman" w:eastAsia="宋体" w:cs="Times New Roman"/>
          <w:sz w:val="24"/>
        </w:rPr>
        <w:t>生成交易策略。</w:t>
      </w:r>
      <w:r>
        <w:rPr>
          <w:rFonts w:hint="eastAsia" w:cs="Times New Roman"/>
          <w:sz w:val="24"/>
          <w:lang w:eastAsia="zh-CN"/>
        </w:rPr>
        <w:t>由此可见</w:t>
      </w:r>
      <w:r>
        <w:rPr>
          <w:rFonts w:hint="eastAsia" w:cs="Times New Roman"/>
          <w:sz w:val="24"/>
          <w:lang w:val="en-US" w:eastAsia="zh-CN"/>
        </w:rPr>
        <w:t xml:space="preserve"> </w:t>
      </w:r>
      <w:r>
        <w:rPr>
          <w:rFonts w:hint="eastAsia" w:ascii="Times New Roman" w:hAnsi="Times New Roman" w:eastAsia="宋体" w:cs="Times New Roman"/>
          <w:sz w:val="24"/>
        </w:rPr>
        <w:t>，</w:t>
      </w:r>
      <w:r>
        <w:rPr>
          <w:rFonts w:hint="eastAsia" w:ascii="Times New Roman" w:hAnsi="Times New Roman" w:eastAsia="宋体" w:cs="Times New Roman"/>
          <w:sz w:val="24"/>
          <w:lang w:eastAsia="zh-CN"/>
        </w:rPr>
        <w:t>在金融分</w:t>
      </w:r>
      <w:r>
        <w:rPr>
          <w:rFonts w:hint="eastAsia" w:cs="Times New Roman"/>
          <w:sz w:val="24"/>
          <w:lang w:eastAsia="zh-CN"/>
        </w:rPr>
        <w:t>析领域，</w:t>
      </w:r>
      <w:r>
        <w:rPr>
          <w:rFonts w:hint="eastAsia" w:ascii="Times New Roman" w:hAnsi="Times New Roman" w:eastAsia="宋体" w:cs="Times New Roman"/>
          <w:sz w:val="24"/>
        </w:rPr>
        <w:t>大语言模型正</w:t>
      </w:r>
      <w:r>
        <w:rPr>
          <w:rFonts w:hint="eastAsia" w:cs="Times New Roman"/>
          <w:sz w:val="24"/>
          <w:lang w:eastAsia="zh-CN"/>
        </w:rPr>
        <w:t>在</w:t>
      </w:r>
      <w:r>
        <w:rPr>
          <w:rFonts w:hint="eastAsia" w:ascii="Times New Roman" w:hAnsi="Times New Roman" w:eastAsia="宋体" w:cs="Times New Roman"/>
          <w:sz w:val="24"/>
        </w:rPr>
        <w:t>从边缘工具</w:t>
      </w:r>
      <w:r>
        <w:rPr>
          <w:rFonts w:hint="eastAsia" w:cs="Times New Roman"/>
          <w:sz w:val="24"/>
          <w:lang w:eastAsia="zh-CN"/>
        </w:rPr>
        <w:t>逐渐</w:t>
      </w:r>
      <w:r>
        <w:rPr>
          <w:rFonts w:hint="eastAsia" w:ascii="Times New Roman" w:hAnsi="Times New Roman" w:eastAsia="宋体" w:cs="Times New Roman"/>
          <w:sz w:val="24"/>
        </w:rPr>
        <w:t>向着</w:t>
      </w:r>
      <w:r>
        <w:rPr>
          <w:rFonts w:hint="eastAsia" w:cs="Times New Roman"/>
          <w:sz w:val="24"/>
          <w:lang w:eastAsia="zh-CN"/>
        </w:rPr>
        <w:t>核心的</w:t>
      </w:r>
      <w:r>
        <w:rPr>
          <w:rFonts w:hint="eastAsia" w:ascii="Times New Roman" w:hAnsi="Times New Roman" w:eastAsia="宋体" w:cs="Times New Roman"/>
          <w:sz w:val="24"/>
        </w:rPr>
        <w:t>交易决策环节</w:t>
      </w:r>
      <w:r>
        <w:rPr>
          <w:rFonts w:hint="eastAsia" w:cs="Times New Roman"/>
          <w:sz w:val="24"/>
          <w:lang w:eastAsia="zh-CN"/>
        </w:rPr>
        <w:t>靠拢</w:t>
      </w:r>
      <w:r>
        <w:rPr>
          <w:rFonts w:hint="eastAsia" w:ascii="Times New Roman" w:hAnsi="Times New Roman" w:eastAsia="宋体" w:cs="Times New Roman"/>
          <w:sz w:val="24"/>
        </w:rPr>
        <w:t>。</w:t>
      </w:r>
    </w:p>
    <w:p w14:paraId="0FE1F132">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cs="Times New Roman"/>
          <w:sz w:val="24"/>
          <w:lang w:val="en-US" w:eastAsia="zh-CN"/>
        </w:rPr>
      </w:pPr>
      <w:r>
        <w:rPr>
          <w:rFonts w:hint="eastAsia" w:cs="Times New Roman"/>
          <w:sz w:val="24"/>
          <w:lang w:val="en-US" w:eastAsia="zh-CN"/>
        </w:rPr>
        <w:t>摩根大通在2023年启动的indexGPT项目更是直接印证了这一趋势</w:t>
      </w:r>
      <w:r>
        <w:rPr>
          <w:rFonts w:hint="eastAsia" w:cs="Times New Roman"/>
          <w:sz w:val="24"/>
          <w:vertAlign w:val="superscript"/>
          <w:lang w:val="en-US" w:eastAsia="zh-CN"/>
        </w:rPr>
        <w:t>[3]</w:t>
      </w:r>
      <w:r>
        <w:rPr>
          <w:rFonts w:hint="eastAsia" w:cs="Times New Roman"/>
          <w:sz w:val="24"/>
          <w:lang w:val="en-US" w:eastAsia="zh-CN"/>
        </w:rPr>
        <w:t>，从其招聘要求可以推测，该项目的目标是搭建一个能够理解市场数据并独立执行操作的智能系统。要构建从信息到执行的端到端交易系统，存在着许多阻碍，其中最绕不开的就是安全问题。2023年</w:t>
      </w:r>
      <w:r>
        <w:rPr>
          <w:rFonts w:hint="eastAsia" w:ascii="Times New Roman" w:hAnsi="Times New Roman" w:eastAsia="宋体" w:cs="Times New Roman"/>
          <w:sz w:val="24"/>
        </w:rPr>
        <w:t>Euler Finance</w:t>
      </w:r>
      <w:r>
        <w:rPr>
          <w:rFonts w:hint="eastAsia" w:cs="Times New Roman"/>
          <w:sz w:val="24"/>
          <w:lang w:val="en-US" w:eastAsia="zh-CN"/>
        </w:rPr>
        <w:t>作为备受信赖的去中心化借贷协议，仅仅因为智能合约漏洞，就遭到攻击，损失了高达1.97亿美金</w:t>
      </w:r>
      <w:r>
        <w:rPr>
          <w:rFonts w:hint="eastAsia" w:cs="Times New Roman"/>
          <w:sz w:val="24"/>
          <w:vertAlign w:val="superscript"/>
          <w:lang w:val="en-US" w:eastAsia="zh-CN"/>
        </w:rPr>
        <w:t>[4]</w:t>
      </w:r>
      <w:r>
        <w:rPr>
          <w:rFonts w:hint="eastAsia" w:cs="Times New Roman"/>
          <w:sz w:val="24"/>
          <w:lang w:val="en-US" w:eastAsia="zh-CN"/>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5E9B1B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这两重</w:t>
      </w:r>
      <w:r>
        <w:rPr>
          <w:rFonts w:hint="eastAsia" w:cs="Times New Roman"/>
          <w:sz w:val="24"/>
          <w:lang w:eastAsia="zh-CN"/>
        </w:rPr>
        <w:t>障碍</w:t>
      </w:r>
      <w:r>
        <w:rPr>
          <w:rFonts w:hint="eastAsia" w:ascii="Times New Roman" w:hAnsi="Times New Roman" w:eastAsia="宋体" w:cs="Times New Roman"/>
          <w:sz w:val="24"/>
        </w:rPr>
        <w:t>牵引出</w:t>
      </w:r>
      <w:r>
        <w:rPr>
          <w:rFonts w:hint="eastAsia" w:cs="Times New Roman"/>
          <w:sz w:val="24"/>
          <w:lang w:eastAsia="zh-CN"/>
        </w:rPr>
        <w:t>了</w:t>
      </w:r>
      <w:r>
        <w:rPr>
          <w:rFonts w:hint="eastAsia" w:ascii="Times New Roman" w:hAnsi="Times New Roman" w:eastAsia="宋体" w:cs="Times New Roman"/>
          <w:sz w:val="24"/>
        </w:rPr>
        <w:t>一个明确</w:t>
      </w:r>
      <w:r>
        <w:rPr>
          <w:rFonts w:hint="eastAsia" w:cs="Times New Roman"/>
          <w:sz w:val="24"/>
          <w:lang w:eastAsia="zh-CN"/>
        </w:rPr>
        <w:t>的</w:t>
      </w:r>
      <w:r>
        <w:rPr>
          <w:rFonts w:hint="eastAsia" w:ascii="Times New Roman" w:hAnsi="Times New Roman" w:eastAsia="宋体" w:cs="Times New Roman"/>
          <w:sz w:val="24"/>
        </w:rPr>
        <w:t>需求。一个模拟</w:t>
      </w:r>
      <w:r>
        <w:rPr>
          <w:rFonts w:hint="eastAsia" w:cs="Times New Roman"/>
          <w:sz w:val="24"/>
          <w:lang w:eastAsia="zh-CN"/>
        </w:rPr>
        <w:t>的</w:t>
      </w:r>
      <w:r>
        <w:rPr>
          <w:rFonts w:hint="eastAsia" w:ascii="Times New Roman" w:hAnsi="Times New Roman" w:eastAsia="宋体" w:cs="Times New Roman"/>
          <w:sz w:val="24"/>
        </w:rPr>
        <w:t>实验环境，既能向模型开放完整交易能力，又能将风险边界限制在系统内部</w:t>
      </w:r>
      <w:r>
        <w:rPr>
          <w:rFonts w:hint="eastAsia" w:cs="Times New Roman"/>
          <w:sz w:val="24"/>
          <w:lang w:eastAsia="zh-CN"/>
        </w:rPr>
        <w:t>，</w:t>
      </w:r>
      <w:r>
        <w:rPr>
          <w:rFonts w:hint="eastAsia" w:ascii="Times New Roman" w:hAnsi="Times New Roman" w:eastAsia="宋体" w:cs="Times New Roman"/>
          <w:sz w:val="24"/>
        </w:rPr>
        <w:t>本课题的落脚点即在此。</w:t>
      </w:r>
    </w:p>
    <w:p w14:paraId="0859737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本系统由三层</w:t>
      </w:r>
      <w:r>
        <w:rPr>
          <w:rFonts w:hint="eastAsia" w:cs="Times New Roman"/>
          <w:sz w:val="24"/>
          <w:lang w:eastAsia="zh-CN"/>
        </w:rPr>
        <w:t>架构组</w:t>
      </w:r>
      <w:r>
        <w:rPr>
          <w:rFonts w:hint="eastAsia" w:ascii="Times New Roman" w:hAnsi="Times New Roman" w:eastAsia="宋体" w:cs="Times New Roman"/>
          <w:sz w:val="24"/>
        </w:rPr>
        <w:t>成</w:t>
      </w:r>
      <w:r>
        <w:rPr>
          <w:rFonts w:hint="eastAsia" w:cs="Times New Roman"/>
          <w:sz w:val="24"/>
          <w:lang w:eastAsia="zh-CN"/>
        </w:rPr>
        <w:t>：</w:t>
      </w:r>
      <w:r>
        <w:rPr>
          <w:rFonts w:hint="eastAsia" w:ascii="Times New Roman" w:hAnsi="Times New Roman" w:eastAsia="宋体" w:cs="Times New Roman"/>
          <w:sz w:val="24"/>
        </w:rPr>
        <w:t>第一层为模拟交易所，它提供</w:t>
      </w:r>
      <w:r>
        <w:rPr>
          <w:rFonts w:hint="eastAsia" w:cs="Times New Roman"/>
          <w:sz w:val="24"/>
          <w:lang w:eastAsia="zh-CN"/>
        </w:rPr>
        <w:t>查询</w:t>
      </w:r>
      <w:r>
        <w:rPr>
          <w:rFonts w:hint="eastAsia" w:ascii="Times New Roman" w:hAnsi="Times New Roman" w:eastAsia="宋体" w:cs="Times New Roman"/>
          <w:sz w:val="24"/>
        </w:rPr>
        <w:t>行情与买卖</w:t>
      </w:r>
      <w:r>
        <w:rPr>
          <w:rFonts w:hint="eastAsia" w:cs="Times New Roman"/>
          <w:sz w:val="24"/>
          <w:lang w:eastAsia="zh-CN"/>
        </w:rPr>
        <w:t>交易的</w:t>
      </w:r>
      <w:r>
        <w:rPr>
          <w:rFonts w:hint="eastAsia" w:ascii="Times New Roman" w:hAnsi="Times New Roman" w:eastAsia="宋体" w:cs="Times New Roman"/>
          <w:sz w:val="24"/>
        </w:rPr>
        <w:t>功能。所有交易仅在本地数据库中记账，不</w:t>
      </w:r>
      <w:r>
        <w:rPr>
          <w:rFonts w:hint="eastAsia" w:cs="Times New Roman"/>
          <w:sz w:val="24"/>
          <w:lang w:eastAsia="zh-CN"/>
        </w:rPr>
        <w:t>触达</w:t>
      </w:r>
      <w:r>
        <w:rPr>
          <w:rFonts w:hint="eastAsia" w:ascii="Times New Roman" w:hAnsi="Times New Roman" w:eastAsia="宋体" w:cs="Times New Roman"/>
          <w:sz w:val="24"/>
        </w:rPr>
        <w:t>真实市场。第二层是多</w:t>
      </w:r>
      <w:r>
        <w:rPr>
          <w:rFonts w:hint="default" w:ascii="Times New Roman" w:hAnsi="Times New Roman" w:cs="Times New Roman"/>
          <w:sz w:val="24"/>
          <w:szCs w:val="24"/>
          <w:lang w:val="en-US" w:eastAsia="zh-CN"/>
        </w:rPr>
        <w:t>Agent</w:t>
      </w:r>
      <w:r>
        <w:rPr>
          <w:rFonts w:hint="eastAsia" w:ascii="Times New Roman" w:hAnsi="Times New Roman" w:eastAsia="宋体" w:cs="Times New Roman"/>
          <w:sz w:val="24"/>
        </w:rPr>
        <w:t>决策层，基于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框架驱动三个模型，它们可以持有不同风险偏好。这些模型读取相同</w:t>
      </w:r>
      <w:r>
        <w:rPr>
          <w:rFonts w:hint="eastAsia" w:cs="Times New Roman"/>
          <w:sz w:val="24"/>
          <w:lang w:eastAsia="zh-CN"/>
        </w:rPr>
        <w:t>的</w:t>
      </w:r>
      <w:r>
        <w:rPr>
          <w:rFonts w:hint="eastAsia" w:ascii="Times New Roman" w:hAnsi="Times New Roman" w:eastAsia="宋体" w:cs="Times New Roman"/>
          <w:sz w:val="24"/>
        </w:rPr>
        <w:t>市场数据，自主决定买卖或观望，</w:t>
      </w:r>
      <w:r>
        <w:rPr>
          <w:rFonts w:hint="eastAsia" w:cs="Times New Roman"/>
          <w:sz w:val="24"/>
          <w:lang w:eastAsia="zh-CN"/>
        </w:rPr>
        <w:t>构造</w:t>
      </w:r>
      <w:r>
        <w:rPr>
          <w:rFonts w:hint="eastAsia" w:ascii="Times New Roman" w:hAnsi="Times New Roman" w:eastAsia="宋体" w:cs="Times New Roman"/>
          <w:sz w:val="24"/>
        </w:rPr>
        <w:t>指令</w:t>
      </w:r>
      <w:r>
        <w:rPr>
          <w:rFonts w:hint="eastAsia" w:cs="Times New Roman"/>
          <w:sz w:val="24"/>
          <w:lang w:eastAsia="zh-CN"/>
        </w:rPr>
        <w:t>由</w:t>
      </w:r>
      <w:r>
        <w:rPr>
          <w:rFonts w:hint="eastAsia" w:ascii="Times New Roman" w:hAnsi="Times New Roman" w:eastAsia="宋体" w:cs="Times New Roman"/>
          <w:sz w:val="24"/>
        </w:rPr>
        <w:t>第一层执行。</w:t>
      </w:r>
    </w:p>
    <w:p w14:paraId="39A891E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第三层是本地</w:t>
      </w:r>
      <w:r>
        <w:rPr>
          <w:rFonts w:hint="eastAsia" w:cs="Times New Roman"/>
          <w:sz w:val="24"/>
          <w:lang w:eastAsia="zh-CN"/>
        </w:rPr>
        <w:t>的</w:t>
      </w:r>
      <w:r>
        <w:rPr>
          <w:rFonts w:hint="eastAsia" w:ascii="Times New Roman" w:hAnsi="Times New Roman" w:eastAsia="宋体" w:cs="Times New Roman"/>
          <w:sz w:val="24"/>
        </w:rPr>
        <w:t>测试区块链，</w:t>
      </w:r>
      <w:r>
        <w:rPr>
          <w:rFonts w:hint="eastAsia" w:cs="Times New Roman"/>
          <w:sz w:val="24"/>
          <w:lang w:eastAsia="zh-CN"/>
        </w:rPr>
        <w:t>笔者</w:t>
      </w:r>
      <w:r>
        <w:rPr>
          <w:rFonts w:hint="eastAsia" w:ascii="Times New Roman" w:hAnsi="Times New Roman" w:eastAsia="宋体" w:cs="Times New Roman"/>
          <w:sz w:val="24"/>
        </w:rPr>
        <w:t>在测试链上部署了</w:t>
      </w:r>
      <w:r>
        <w:rPr>
          <w:rFonts w:hint="eastAsia" w:cs="Times New Roman"/>
          <w:sz w:val="24"/>
          <w:lang w:eastAsia="zh-CN"/>
        </w:rPr>
        <w:t>最简约</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-20代币合约。为了让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能够在风险可控的环境下博弈，笔者专门设计了一个名为“斗兽场”的端到端试验环境。在这个环境里，三位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交易员持有</w:t>
      </w:r>
      <w:r>
        <w:rPr>
          <w:rFonts w:hint="eastAsia" w:cs="Times New Roman"/>
          <w:sz w:val="24"/>
          <w:lang w:eastAsia="zh-CN"/>
        </w:rPr>
        <w:t>一定</w:t>
      </w:r>
      <w:r>
        <w:rPr>
          <w:rFonts w:hint="eastAsia" w:ascii="Times New Roman" w:hAnsi="Times New Roman" w:eastAsia="宋体" w:cs="Times New Roman"/>
          <w:sz w:val="24"/>
        </w:rPr>
        <w:t>初始资金，在去中心化的代币池中不断循环、相互交易。所有代币的价值由链下公式根据供需动态决定，既避免了真实</w:t>
      </w:r>
      <w:r>
        <w:rPr>
          <w:rFonts w:hint="default" w:ascii="Times New Roman" w:hAnsi="Times New Roman" w:eastAsia="宋体" w:cs="Times New Roman"/>
          <w:sz w:val="24"/>
          <w:szCs w:val="24"/>
        </w:rPr>
        <w:t>Gasfee</w:t>
      </w:r>
      <w:r>
        <w:rPr>
          <w:rFonts w:hint="eastAsia" w:ascii="Times New Roman" w:hAnsi="Times New Roman" w:eastAsia="宋体" w:cs="Times New Roman"/>
          <w:sz w:val="24"/>
        </w:rPr>
        <w:t>对策略执行的干扰，又能观察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在零和博弈下的决策思路。</w:t>
      </w:r>
    </w:p>
    <w:p w14:paraId="6FC86854">
      <w:pPr>
        <w:spacing w:line="400" w:lineRule="exact"/>
        <w:ind w:firstLine="480" w:firstLineChars="200"/>
        <w:rPr>
          <w:rFonts w:hint="eastAsia" w:asciiTheme="majorEastAsia" w:hAnsiTheme="majorEastAsia" w:eastAsiaTheme="majorEastAsia" w:cstheme="majorEastAsia"/>
          <w:sz w:val="24"/>
          <w:szCs w:val="24"/>
        </w:rPr>
      </w:pPr>
      <w:r>
        <w:rPr>
          <w:rFonts w:hint="eastAsia" w:cs="Times New Roman"/>
          <w:sz w:val="24"/>
          <w:lang w:eastAsia="zh-CN"/>
        </w:rPr>
        <w:t>在</w:t>
      </w:r>
      <w:r>
        <w:rPr>
          <w:rFonts w:hint="eastAsia" w:cs="Times New Roman"/>
          <w:sz w:val="24"/>
          <w:lang w:val="en-US" w:eastAsia="zh-CN"/>
        </w:rPr>
        <w:t>AI时代，</w:t>
      </w:r>
      <w:r>
        <w:rPr>
          <w:rFonts w:hint="eastAsia" w:cs="Times New Roman"/>
          <w:sz w:val="24"/>
          <w:lang w:eastAsia="zh-CN"/>
        </w:rPr>
        <w:t>本系统可以为金融工作者提供一个没有风险的</w:t>
      </w:r>
      <w:r>
        <w:rPr>
          <w:rFonts w:hint="eastAsia" w:cs="Times New Roman"/>
          <w:sz w:val="24"/>
          <w:lang w:val="en-US" w:eastAsia="zh-CN"/>
        </w:rPr>
        <w:t>实践平台；</w:t>
      </w:r>
      <w:r>
        <w:rPr>
          <w:rFonts w:hint="eastAsia" w:cs="Times New Roman"/>
          <w:sz w:val="24"/>
          <w:lang w:eastAsia="zh-CN"/>
        </w:rPr>
        <w:t>同时，也能够体现</w:t>
      </w:r>
      <w:r>
        <w:rPr>
          <w:rFonts w:hint="eastAsia" w:cs="Times New Roman"/>
          <w:sz w:val="24"/>
          <w:lang w:val="en-US" w:eastAsia="zh-CN"/>
        </w:rPr>
        <w:t>AI在相同市场、不同风险偏好下，决策和收益的差异，这对投资者用户可以起到一定的参考作用。</w:t>
      </w:r>
    </w:p>
    <w:p w14:paraId="64C317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4" w:name="_Toc1404"/>
      <w:r>
        <w:rPr>
          <w:rFonts w:hint="eastAsia" w:ascii="黑体" w:eastAsia="黑体"/>
          <w:sz w:val="30"/>
          <w:lang w:val="en-US" w:eastAsia="zh-CN"/>
        </w:rPr>
        <w:t>1.2 国内外研究现状</w:t>
      </w:r>
      <w:bookmarkEnd w:id="4"/>
    </w:p>
    <w:p w14:paraId="0EE5912C">
      <w:pPr>
        <w:spacing w:line="400" w:lineRule="exact"/>
        <w:ind w:left="0" w:leftChars="0" w:firstLine="0" w:firstLineChars="0"/>
        <w:outlineLvl w:val="2"/>
        <w:rPr>
          <w:rFonts w:hint="default" w:ascii="黑体" w:hAnsi="黑体" w:eastAsia="黑体" w:cs="黑体"/>
          <w:sz w:val="28"/>
          <w:szCs w:val="28"/>
          <w:lang w:val="en-US" w:eastAsia="zh-CN"/>
        </w:rPr>
      </w:pPr>
      <w:bookmarkStart w:id="5" w:name="_Toc23268"/>
      <w:r>
        <w:rPr>
          <w:rFonts w:hint="eastAsia" w:ascii="黑体" w:hAnsi="黑体" w:eastAsia="黑体" w:cs="黑体"/>
          <w:sz w:val="28"/>
          <w:szCs w:val="28"/>
          <w:lang w:val="en-US" w:eastAsia="zh-CN"/>
        </w:rPr>
        <w:t>1.2.1</w:t>
      </w:r>
      <w:r>
        <w:rPr>
          <w:rFonts w:hint="eastAsia" w:ascii="黑体" w:hAnsi="黑体" w:eastAsia="黑体" w:cs="黑体"/>
          <w:sz w:val="28"/>
          <w:szCs w:val="28"/>
        </w:rPr>
        <w:t>大语言模型在金融</w:t>
      </w:r>
      <w:r>
        <w:rPr>
          <w:rFonts w:hint="eastAsia" w:ascii="黑体" w:hAnsi="黑体" w:eastAsia="黑体" w:cs="黑体"/>
          <w:sz w:val="28"/>
          <w:szCs w:val="28"/>
          <w:lang w:eastAsia="zh-CN"/>
        </w:rPr>
        <w:t>领域</w:t>
      </w:r>
      <w:r>
        <w:rPr>
          <w:rFonts w:hint="eastAsia" w:ascii="黑体" w:hAnsi="黑体" w:eastAsia="黑体" w:cs="黑体"/>
          <w:sz w:val="28"/>
          <w:szCs w:val="28"/>
        </w:rPr>
        <w:t>的应用</w:t>
      </w:r>
      <w:bookmarkEnd w:id="5"/>
    </w:p>
    <w:p w14:paraId="2F22E8F8">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FinGPT</w:t>
      </w:r>
      <w:r>
        <w:rPr>
          <w:rFonts w:hint="eastAsia" w:cs="Times New Roman"/>
          <w:sz w:val="24"/>
          <w:szCs w:val="24"/>
          <w:lang w:eastAsia="zh-CN"/>
        </w:rPr>
        <w:t>这项</w:t>
      </w:r>
      <w:r>
        <w:rPr>
          <w:rFonts w:hint="eastAsia" w:ascii="Times New Roman" w:hAnsi="Times New Roman" w:eastAsia="宋体" w:cs="Times New Roman"/>
          <w:sz w:val="24"/>
        </w:rPr>
        <w:t>工作</w:t>
      </w:r>
      <w:r>
        <w:rPr>
          <w:rFonts w:hint="eastAsia" w:cs="Times New Roman"/>
          <w:sz w:val="24"/>
          <w:lang w:eastAsia="zh-CN"/>
        </w:rPr>
        <w:t>在</w:t>
      </w:r>
      <w:r>
        <w:rPr>
          <w:rFonts w:hint="eastAsia" w:ascii="Times New Roman" w:hAnsi="Times New Roman" w:eastAsia="宋体" w:cs="Times New Roman"/>
          <w:sz w:val="24"/>
        </w:rPr>
        <w:t>2023年验证了用小模型进行金融微调的技术可行性</w:t>
      </w:r>
      <w:r>
        <w:rPr>
          <w:rFonts w:hint="eastAsia" w:cs="Times New Roman"/>
          <w:sz w:val="24"/>
          <w:vertAlign w:val="superscript"/>
          <w:lang w:val="en-US" w:eastAsia="zh-CN"/>
        </w:rPr>
        <w:t>[5]</w:t>
      </w:r>
      <w:r>
        <w:rPr>
          <w:rFonts w:hint="eastAsia" w:cs="Times New Roman"/>
          <w:sz w:val="24"/>
          <w:lang w:eastAsia="zh-CN"/>
        </w:rPr>
        <w:t>，</w:t>
      </w:r>
      <w:r>
        <w:rPr>
          <w:rFonts w:hint="eastAsia" w:ascii="Times New Roman" w:hAnsi="Times New Roman" w:eastAsia="宋体" w:cs="Times New Roman"/>
          <w:sz w:val="24"/>
        </w:rPr>
        <w:t>同年</w:t>
      </w:r>
      <w:r>
        <w:rPr>
          <w:rFonts w:hint="default" w:ascii="Times New Roman" w:hAnsi="Times New Roman" w:eastAsia="宋体" w:cs="Times New Roman"/>
          <w:sz w:val="24"/>
          <w:szCs w:val="24"/>
        </w:rPr>
        <w:t>TradingGPT</w:t>
      </w:r>
      <w:r>
        <w:rPr>
          <w:rFonts w:hint="eastAsia" w:cs="Times New Roman"/>
          <w:sz w:val="24"/>
          <w:szCs w:val="24"/>
          <w:lang w:eastAsia="zh-CN"/>
        </w:rPr>
        <w:t>就</w:t>
      </w:r>
      <w:r>
        <w:rPr>
          <w:rFonts w:hint="eastAsia" w:ascii="Times New Roman" w:hAnsi="Times New Roman" w:eastAsia="宋体" w:cs="Times New Roman"/>
          <w:sz w:val="24"/>
        </w:rPr>
        <w:t>引入了分层记忆模块，使</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在外汇任务中的表现明显优于</w:t>
      </w:r>
      <w:r>
        <w:rPr>
          <w:rFonts w:hint="eastAsia" w:cs="Times New Roman"/>
          <w:sz w:val="24"/>
          <w:lang w:eastAsia="zh-CN"/>
        </w:rPr>
        <w:t>只能进行</w:t>
      </w:r>
      <w:r>
        <w:rPr>
          <w:rFonts w:hint="eastAsia" w:ascii="Times New Roman" w:hAnsi="Times New Roman" w:eastAsia="宋体" w:cs="Times New Roman"/>
          <w:sz w:val="24"/>
        </w:rPr>
        <w:t>单问答</w:t>
      </w:r>
      <w:r>
        <w:rPr>
          <w:rFonts w:hint="eastAsia" w:cs="Times New Roman"/>
          <w:sz w:val="24"/>
          <w:lang w:eastAsia="zh-CN"/>
        </w:rPr>
        <w:t>的</w:t>
      </w:r>
      <w:r>
        <w:rPr>
          <w:rFonts w:hint="default" w:ascii="Times New Roman" w:hAnsi="Times New Roman" w:eastAsia="宋体" w:cs="Times New Roman"/>
          <w:sz w:val="24"/>
          <w:szCs w:val="24"/>
        </w:rPr>
        <w:t>BaseLine</w:t>
      </w:r>
      <w:r>
        <w:rPr>
          <w:rFonts w:hint="eastAsia" w:cs="Times New Roman"/>
          <w:sz w:val="24"/>
          <w:szCs w:val="24"/>
          <w:vertAlign w:val="superscript"/>
          <w:lang w:val="en-US" w:eastAsia="zh-CN"/>
        </w:rPr>
        <w:t>[6]</w:t>
      </w:r>
      <w:r>
        <w:rPr>
          <w:rFonts w:hint="eastAsia" w:ascii="Times New Roman" w:hAnsi="Times New Roman" w:eastAsia="宋体" w:cs="Times New Roman"/>
          <w:sz w:val="24"/>
        </w:rPr>
        <w:t>。</w:t>
      </w:r>
      <w:r>
        <w:rPr>
          <w:rFonts w:hint="eastAsia" w:cs="Times New Roman"/>
          <w:sz w:val="24"/>
          <w:lang w:eastAsia="zh-CN"/>
        </w:rPr>
        <w:t>但</w:t>
      </w:r>
      <w:r>
        <w:rPr>
          <w:rFonts w:hint="eastAsia" w:ascii="Times New Roman" w:hAnsi="Times New Roman" w:eastAsia="宋体" w:cs="Times New Roman"/>
          <w:sz w:val="24"/>
        </w:rPr>
        <w:t>这两项工作</w:t>
      </w:r>
      <w:r>
        <w:rPr>
          <w:rFonts w:hint="eastAsia" w:cs="Times New Roman"/>
          <w:sz w:val="24"/>
          <w:lang w:eastAsia="zh-CN"/>
        </w:rPr>
        <w:t>有着同样的</w:t>
      </w:r>
      <w:r>
        <w:rPr>
          <w:rFonts w:hint="eastAsia" w:ascii="Times New Roman" w:hAnsi="Times New Roman" w:eastAsia="宋体" w:cs="Times New Roman"/>
          <w:sz w:val="24"/>
        </w:rPr>
        <w:t>局限</w:t>
      </w:r>
      <w:r>
        <w:rPr>
          <w:rFonts w:hint="eastAsia" w:cs="Times New Roman"/>
          <w:sz w:val="24"/>
          <w:lang w:eastAsia="zh-CN"/>
        </w:rPr>
        <w:t>，</w:t>
      </w:r>
      <w:r>
        <w:rPr>
          <w:rFonts w:hint="eastAsia" w:ascii="Times New Roman" w:hAnsi="Times New Roman" w:eastAsia="宋体" w:cs="Times New Roman"/>
          <w:sz w:val="24"/>
        </w:rPr>
        <w:t>“交易”</w:t>
      </w:r>
      <w:r>
        <w:rPr>
          <w:rFonts w:hint="eastAsia" w:cs="Times New Roman"/>
          <w:sz w:val="24"/>
          <w:lang w:eastAsia="zh-CN"/>
        </w:rPr>
        <w:t>始终</w:t>
      </w:r>
      <w:r>
        <w:rPr>
          <w:rFonts w:hint="eastAsia" w:ascii="Times New Roman" w:hAnsi="Times New Roman" w:eastAsia="宋体" w:cs="Times New Roman"/>
          <w:sz w:val="24"/>
        </w:rPr>
        <w:t>停留在模拟阶段，未实现端到端的工具调用链路。</w:t>
      </w:r>
      <w:r>
        <w:rPr>
          <w:rFonts w:hint="eastAsia" w:cs="Times New Roman"/>
          <w:sz w:val="24"/>
          <w:lang w:val="en-US" w:eastAsia="zh-CN"/>
        </w:rPr>
        <w:t>而在缺乏专用API的环境下，仅让Agent操作浏览器和自动化脚本是行不通的</w:t>
      </w:r>
      <w:r>
        <w:rPr>
          <w:rFonts w:hint="eastAsia" w:cs="Times New Roman"/>
          <w:sz w:val="24"/>
          <w:lang w:eastAsia="zh-CN"/>
        </w:rPr>
        <w:t>，所以金融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需要体系化的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0DFB880B">
      <w:pPr>
        <w:spacing w:line="400" w:lineRule="exact"/>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1.2.2模拟区块链的交易平台</w:t>
      </w:r>
    </w:p>
    <w:p w14:paraId="7FB1AD15">
      <w:pPr>
        <w:spacing w:line="400" w:lineRule="exact"/>
        <w:ind w:left="0" w:leftChars="0" w:firstLine="480" w:firstLineChars="200"/>
        <w:outlineLvl w:val="9"/>
        <w:rPr>
          <w:rFonts w:hint="eastAsia" w:ascii="Times New Roman" w:hAnsi="Times New Roman" w:eastAsia="宋体" w:cs="Times New Roman"/>
          <w:sz w:val="24"/>
          <w:lang w:eastAsia="zh-CN"/>
        </w:rPr>
      </w:pPr>
      <w:r>
        <w:rPr>
          <w:rFonts w:hint="eastAsia" w:ascii="Times New Roman" w:hAnsi="Times New Roman" w:eastAsia="宋体" w:cs="Times New Roman"/>
          <w:sz w:val="24"/>
        </w:rPr>
        <w:t>2022</w:t>
      </w:r>
      <w:r>
        <w:rPr>
          <w:rFonts w:hint="eastAsia" w:ascii="Times New Roman" w:hAnsi="Times New Roman" w:eastAsia="宋体" w:cs="Times New Roman"/>
          <w:sz w:val="24"/>
          <w:szCs w:val="24"/>
        </w:rPr>
        <w:t>年</w:t>
      </w:r>
      <w:r>
        <w:rPr>
          <w:rFonts w:hint="default" w:ascii="Times New Roman" w:hAnsi="Times New Roman" w:eastAsia="宋体" w:cs="Times New Roman"/>
          <w:sz w:val="24"/>
          <w:szCs w:val="24"/>
        </w:rPr>
        <w:t>IEEEXplore收录的《SlipSwap》</w:t>
      </w:r>
      <w:r>
        <w:rPr>
          <w:rFonts w:hint="eastAsia" w:ascii="Times New Roman" w:hAnsi="Times New Roman" w:eastAsia="宋体" w:cs="Times New Roman"/>
          <w:sz w:val="24"/>
          <w:szCs w:val="24"/>
        </w:rPr>
        <w:t>刊登</w:t>
      </w:r>
      <w:r>
        <w:rPr>
          <w:rFonts w:hint="eastAsia" w:ascii="Times New Roman" w:hAnsi="Times New Roman" w:eastAsia="宋体" w:cs="Times New Roman"/>
          <w:sz w:val="24"/>
        </w:rPr>
        <w:t>了一篇关于去中心化交易所滑点的论文</w:t>
      </w:r>
      <w:r>
        <w:rPr>
          <w:rFonts w:hint="eastAsia" w:cs="Times New Roman"/>
          <w:sz w:val="24"/>
          <w:vertAlign w:val="superscript"/>
          <w:lang w:val="en-US" w:eastAsia="zh-CN"/>
        </w:rPr>
        <w:t>[7]</w:t>
      </w:r>
      <w:r>
        <w:rPr>
          <w:rFonts w:hint="eastAsia" w:ascii="Times New Roman" w:hAnsi="Times New Roman" w:eastAsia="宋体" w:cs="Times New Roman"/>
          <w:sz w:val="24"/>
        </w:rPr>
        <w:t>，其实验环境完全搭建在</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上，数据来自</w:t>
      </w:r>
      <w:r>
        <w:rPr>
          <w:rFonts w:hint="default" w:ascii="Times New Roman" w:hAnsi="Times New Roman" w:eastAsia="宋体" w:cs="Times New Roman"/>
          <w:sz w:val="24"/>
          <w:szCs w:val="24"/>
        </w:rPr>
        <w:t>Binance</w:t>
      </w:r>
      <w:r>
        <w:rPr>
          <w:rFonts w:hint="eastAsia" w:ascii="Times New Roman" w:hAnsi="Times New Roman" w:eastAsia="宋体" w:cs="Times New Roman"/>
          <w:sz w:val="24"/>
        </w:rPr>
        <w:t>的历史回放</w:t>
      </w:r>
      <w:r>
        <w:rPr>
          <w:rFonts w:hint="eastAsia" w:cs="Times New Roman"/>
          <w:sz w:val="24"/>
          <w:lang w:eastAsia="zh-CN"/>
        </w:rPr>
        <w:t>。虽然</w:t>
      </w:r>
      <w:r>
        <w:rPr>
          <w:rFonts w:hint="eastAsia" w:ascii="Times New Roman" w:hAnsi="Times New Roman" w:eastAsia="宋体" w:cs="Times New Roman"/>
          <w:sz w:val="24"/>
        </w:rPr>
        <w:t>该工作的合约设计精细，</w:t>
      </w:r>
      <w:r>
        <w:rPr>
          <w:rFonts w:hint="eastAsia" w:cs="Times New Roman"/>
          <w:sz w:val="24"/>
          <w:lang w:eastAsia="zh-CN"/>
        </w:rPr>
        <w:t>但执行</w:t>
      </w:r>
      <w:r>
        <w:rPr>
          <w:rFonts w:hint="eastAsia" w:ascii="Times New Roman" w:hAnsi="Times New Roman" w:eastAsia="宋体" w:cs="Times New Roman"/>
          <w:sz w:val="24"/>
        </w:rPr>
        <w:t>交易</w:t>
      </w:r>
      <w:r>
        <w:rPr>
          <w:rFonts w:hint="eastAsia" w:cs="Times New Roman"/>
          <w:sz w:val="24"/>
          <w:lang w:eastAsia="zh-CN"/>
        </w:rPr>
        <w:t>的主体是固定化</w:t>
      </w:r>
      <w:r>
        <w:rPr>
          <w:rFonts w:hint="eastAsia" w:ascii="Times New Roman" w:hAnsi="Times New Roman" w:eastAsia="宋体" w:cs="Times New Roman"/>
          <w:sz w:val="24"/>
        </w:rPr>
        <w:t>的脚本</w:t>
      </w:r>
      <w:r>
        <w:rPr>
          <w:rFonts w:hint="eastAsia" w:cs="Times New Roman"/>
          <w:sz w:val="24"/>
          <w:lang w:eastAsia="zh-CN"/>
        </w:rPr>
        <w:t>程序</w:t>
      </w:r>
      <w:r>
        <w:rPr>
          <w:rFonts w:hint="eastAsia" w:ascii="Times New Roman" w:hAnsi="Times New Roman" w:eastAsia="宋体" w:cs="Times New Roman"/>
          <w:sz w:val="24"/>
        </w:rPr>
        <w:t>，</w:t>
      </w:r>
      <w:r>
        <w:rPr>
          <w:rFonts w:hint="eastAsia" w:cs="Times New Roman"/>
          <w:sz w:val="24"/>
          <w:lang w:eastAsia="zh-CN"/>
        </w:rPr>
        <w:t>并不具备</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的情境推理能力。</w:t>
      </w:r>
      <w:r>
        <w:rPr>
          <w:rFonts w:hint="eastAsia" w:cs="Times New Roman"/>
          <w:sz w:val="24"/>
          <w:lang w:eastAsia="zh-CN"/>
        </w:rPr>
        <w:t>另一方面，</w:t>
      </w:r>
      <w:r>
        <w:rPr>
          <w:rFonts w:hint="eastAsia" w:cs="Times New Roman"/>
          <w:sz w:val="24"/>
          <w:szCs w:val="24"/>
          <w:lang w:eastAsia="zh-CN"/>
        </w:rPr>
        <w:t>现在区块链生态已经建设得相对完成，</w:t>
      </w:r>
      <w:r>
        <w:rPr>
          <w:rFonts w:hint="default" w:ascii="Times New Roman" w:hAnsi="Times New Roman" w:eastAsia="宋体" w:cs="Times New Roman"/>
          <w:sz w:val="24"/>
          <w:szCs w:val="24"/>
        </w:rPr>
        <w:t>Hardhat</w:t>
      </w:r>
      <w:r>
        <w:rPr>
          <w:rFonts w:hint="eastAsia" w:ascii="Times New Roman" w:hAnsi="Times New Roman" w:eastAsia="宋体" w:cs="Times New Roman"/>
          <w:sz w:val="24"/>
        </w:rPr>
        <w:t>、</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等工具让测试链</w:t>
      </w:r>
      <w:r>
        <w:rPr>
          <w:rFonts w:hint="eastAsia" w:cs="Times New Roman"/>
          <w:sz w:val="24"/>
          <w:lang w:eastAsia="zh-CN"/>
        </w:rPr>
        <w:t>的</w:t>
      </w:r>
      <w:r>
        <w:rPr>
          <w:rFonts w:hint="eastAsia" w:ascii="Times New Roman" w:hAnsi="Times New Roman" w:eastAsia="宋体" w:cs="Times New Roman"/>
          <w:sz w:val="24"/>
        </w:rPr>
        <w:t>部署变得极为便捷</w:t>
      </w:r>
      <w:r>
        <w:rPr>
          <w:rFonts w:hint="eastAsia" w:cs="Times New Roman"/>
          <w:sz w:val="24"/>
          <w:lang w:eastAsia="zh-CN"/>
        </w:rPr>
        <w:t>，这也为本系统提供了重要的工程基础</w:t>
      </w:r>
      <w:r>
        <w:rPr>
          <w:rFonts w:hint="eastAsia" w:ascii="Times New Roman" w:hAnsi="Times New Roman" w:eastAsia="宋体" w:cs="Times New Roman"/>
          <w:sz w:val="24"/>
        </w:rPr>
        <w:t>。</w:t>
      </w:r>
    </w:p>
    <w:p w14:paraId="2F1BD6F3">
      <w:pPr>
        <w:spacing w:line="400" w:lineRule="exact"/>
        <w:ind w:left="0" w:leftChars="0" w:firstLine="0" w:firstLineChars="0"/>
        <w:outlineLvl w:val="2"/>
        <w:rPr>
          <w:rFonts w:hint="eastAsia" w:ascii="黑体" w:hAnsi="黑体" w:eastAsia="黑体" w:cs="黑体"/>
          <w:sz w:val="28"/>
          <w:szCs w:val="28"/>
          <w:lang w:val="en-US" w:eastAsia="zh-CN"/>
        </w:rPr>
      </w:pPr>
      <w:bookmarkStart w:id="6" w:name="_Toc21270"/>
      <w:r>
        <w:rPr>
          <w:rFonts w:hint="eastAsia" w:ascii="黑体" w:hAnsi="黑体" w:eastAsia="黑体" w:cs="黑体"/>
          <w:sz w:val="28"/>
          <w:szCs w:val="28"/>
          <w:lang w:val="en-US" w:eastAsia="zh-CN"/>
        </w:rPr>
        <w:t>1.2.3模拟交易所的工程积累</w:t>
      </w:r>
      <w:bookmarkEnd w:id="6"/>
    </w:p>
    <w:p w14:paraId="7E6074D8">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从2024年开始，国内高校出现了几篇涉及“</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模拟交易”的毕业设计，</w:t>
      </w:r>
      <w:r>
        <w:rPr>
          <w:rFonts w:hint="eastAsia" w:cs="Times New Roman"/>
          <w:sz w:val="24"/>
          <w:lang w:val="en-IE" w:eastAsia="zh-CN"/>
        </w:rPr>
        <w:t>他们使用的技术各不相同，但都没有实现</w:t>
      </w:r>
      <w:r>
        <w:rPr>
          <w:rFonts w:hint="eastAsia" w:cs="Times New Roman"/>
          <w:sz w:val="24"/>
          <w:lang w:val="en-US" w:eastAsia="zh-CN"/>
        </w:rPr>
        <w:t>Agent的工程概念，他们或依赖固定的LSTM模型</w:t>
      </w:r>
      <w:r>
        <w:rPr>
          <w:rFonts w:hint="eastAsia" w:cs="Times New Roman"/>
          <w:sz w:val="24"/>
          <w:vertAlign w:val="superscript"/>
          <w:lang w:val="en-US" w:eastAsia="zh-CN"/>
        </w:rPr>
        <w:t>[8]</w:t>
      </w:r>
      <w:r>
        <w:rPr>
          <w:rFonts w:hint="eastAsia" w:cs="Times New Roman"/>
          <w:sz w:val="24"/>
          <w:lang w:val="en-US" w:eastAsia="zh-CN"/>
        </w:rPr>
        <w:t>，或仅仅用AI实现聊天组件。Langchain4j这一新兴架构在工程实践中也出现得极少，Agent并发调用Tools的场景更是没有被完整地记录过。</w:t>
      </w:r>
    </w:p>
    <w:p w14:paraId="521488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由此可见，</w:t>
      </w:r>
      <w:r>
        <w:rPr>
          <w:rFonts w:hint="eastAsia" w:ascii="Times New Roman" w:hAnsi="Times New Roman" w:eastAsia="宋体" w:cs="Times New Roman"/>
          <w:sz w:val="24"/>
        </w:rPr>
        <w:t>这三条路线的交叉地带存在</w:t>
      </w:r>
      <w:r>
        <w:rPr>
          <w:rFonts w:hint="eastAsia" w:cs="Times New Roman"/>
          <w:sz w:val="24"/>
          <w:lang w:eastAsia="zh-CN"/>
        </w:rPr>
        <w:t>着</w:t>
      </w:r>
      <w:r>
        <w:rPr>
          <w:rFonts w:hint="eastAsia" w:ascii="Times New Roman" w:hAnsi="Times New Roman" w:eastAsia="宋体" w:cs="Times New Roman"/>
          <w:sz w:val="24"/>
        </w:rPr>
        <w:t>不小的空白，</w:t>
      </w:r>
      <w:r>
        <w:rPr>
          <w:rFonts w:hint="eastAsia" w:cs="Times New Roman"/>
          <w:sz w:val="24"/>
          <w:lang w:eastAsia="zh-CN"/>
        </w:rPr>
        <w:t>本项目是</w:t>
      </w:r>
      <w:r>
        <w:rPr>
          <w:rFonts w:hint="eastAsia" w:ascii="Times New Roman" w:hAnsi="Times New Roman" w:eastAsia="宋体" w:cs="Times New Roman"/>
          <w:sz w:val="24"/>
        </w:rPr>
        <w:t>将</w:t>
      </w:r>
      <w:r>
        <w:rPr>
          <w:rFonts w:hint="eastAsia" w:cs="Times New Roman"/>
          <w:sz w:val="24"/>
          <w:lang w:eastAsia="zh-CN"/>
        </w:rPr>
        <w:t>大语言模型</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的推理和工具调用能力、模拟交易</w:t>
      </w:r>
      <w:r>
        <w:rPr>
          <w:rFonts w:hint="eastAsia" w:cs="Times New Roman"/>
          <w:sz w:val="24"/>
          <w:lang w:eastAsia="zh-CN"/>
        </w:rPr>
        <w:t>所</w:t>
      </w:r>
      <w:r>
        <w:rPr>
          <w:rFonts w:hint="eastAsia" w:ascii="Times New Roman" w:hAnsi="Times New Roman" w:eastAsia="宋体" w:cs="Times New Roman"/>
          <w:sz w:val="24"/>
        </w:rPr>
        <w:t>系统性的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和测试区块链的去中心化技术合三为一的</w:t>
      </w:r>
      <w:r>
        <w:rPr>
          <w:rFonts w:hint="eastAsia" w:cs="Times New Roman"/>
          <w:sz w:val="24"/>
          <w:lang w:eastAsia="zh-CN"/>
        </w:rPr>
        <w:t>系统</w:t>
      </w:r>
      <w:r>
        <w:rPr>
          <w:rFonts w:hint="eastAsia" w:ascii="Times New Roman" w:hAnsi="Times New Roman" w:eastAsia="宋体" w:cs="Times New Roman"/>
          <w:sz w:val="24"/>
        </w:rPr>
        <w:t>框架，</w:t>
      </w:r>
      <w:r>
        <w:rPr>
          <w:rFonts w:hint="eastAsia" w:cs="Times New Roman"/>
          <w:sz w:val="24"/>
          <w:lang w:eastAsia="zh-CN"/>
        </w:rPr>
        <w:t>这在工程实践中尚</w:t>
      </w:r>
      <w:r>
        <w:rPr>
          <w:rFonts w:hint="eastAsia" w:ascii="Times New Roman" w:hAnsi="Times New Roman" w:eastAsia="宋体" w:cs="Times New Roman"/>
          <w:sz w:val="24"/>
        </w:rPr>
        <w:t>无实现案例。</w:t>
      </w:r>
    </w:p>
    <w:p w14:paraId="0B06782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7" w:name="_Toc20594"/>
      <w:r>
        <w:rPr>
          <w:rFonts w:hint="eastAsia" w:ascii="黑体" w:eastAsia="黑体"/>
          <w:sz w:val="30"/>
          <w:lang w:val="en-US" w:eastAsia="zh-CN"/>
        </w:rPr>
        <w:t>1.3 主要研究内容</w:t>
      </w:r>
      <w:bookmarkEnd w:id="7"/>
    </w:p>
    <w:p w14:paraId="0700C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本课题的工作</w:t>
      </w:r>
      <w:r>
        <w:rPr>
          <w:rFonts w:hint="eastAsia" w:cs="Times New Roman"/>
          <w:sz w:val="24"/>
          <w:lang w:val="en-US" w:eastAsia="zh-CN"/>
        </w:rPr>
        <w:t>可以</w:t>
      </w:r>
      <w:r>
        <w:rPr>
          <w:rFonts w:hint="eastAsia" w:ascii="Times New Roman" w:hAnsi="Times New Roman" w:eastAsia="宋体" w:cs="Times New Roman"/>
          <w:sz w:val="24"/>
        </w:rPr>
        <w:t>划分为三</w:t>
      </w:r>
      <w:r>
        <w:rPr>
          <w:rFonts w:hint="eastAsia" w:cs="Times New Roman"/>
          <w:sz w:val="24"/>
          <w:lang w:val="en-US" w:eastAsia="zh-CN"/>
        </w:rPr>
        <w:t>个模块。</w:t>
      </w:r>
    </w:p>
    <w:p w14:paraId="7723122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模拟交易所平台的构建，前后端分离设计。前端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3承担行情展示与</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表现展示等功能。后端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提供</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接口，买卖功能不接入真实交易系统，只操作</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资产表。买卖接口以工具形态封装。区块链和股票市场交易共用同一个买卖</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186DE45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工作流。该流触发后，系统从数据库读取行情数据，计算各支股票的技术指标，并在线程池中创建符合用户配置的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交易员。本系统共接入了三种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模型，其区别为底层模型不同（</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），并且</w:t>
      </w:r>
      <w:r>
        <w:rPr>
          <w:rFonts w:hint="eastAsia" w:cs="Times New Roman"/>
          <w:sz w:val="24"/>
          <w:lang w:eastAsia="zh-CN"/>
        </w:rPr>
        <w:t>笔者</w:t>
      </w:r>
      <w:r>
        <w:rPr>
          <w:rFonts w:hint="eastAsia" w:ascii="Times New Roman" w:hAnsi="Times New Roman" w:eastAsia="宋体" w:cs="Times New Roman"/>
          <w:sz w:val="24"/>
        </w:rPr>
        <w:t>预设了三种不同的提示词，分别为保守、适中、激进三种风险取向。在单次模拟中将指标与持仓数据投喂给模型，模型在经过逻辑推理后决定观望或者调用买卖工具</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，最后将执行结果和决策理由落库，推送前端。</w:t>
      </w:r>
    </w:p>
    <w:p w14:paraId="7A129312">
      <w:pPr>
        <w:spacing w:line="400" w:lineRule="exact"/>
        <w:ind w:firstLine="480" w:firstLineChars="200"/>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测试区块链与代币合约——“斗兽场”博弈环境。 笔者在本地</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测试链上部署三种</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-20代币合约，构建了一个封闭的多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博弈环境。用户配置角色组合与博弈轮数后，系统为每位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分配等额初始代币。每轮交易中，三位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依次进行代币兑换。代币价格由链下线性冲击公式根据供需动态更新，</w:t>
      </w:r>
      <w:r>
        <w:rPr>
          <w:rFonts w:hint="eastAsia" w:cs="Times New Roman"/>
          <w:sz w:val="24"/>
          <w:lang w:eastAsia="zh-CN"/>
        </w:rPr>
        <w:t>并且用“</w:t>
      </w:r>
      <w:r>
        <w:rPr>
          <w:rFonts w:hint="default" w:ascii="Times New Roman" w:hAnsi="Times New Roman" w:eastAsia="宋体" w:cs="Times New Roman"/>
          <w:sz w:val="24"/>
          <w:szCs w:val="24"/>
        </w:rPr>
        <w:t>SET</w:t>
      </w:r>
      <w:r>
        <w:rPr>
          <w:rFonts w:hint="eastAsia" w:cs="Times New Roman"/>
          <w:sz w:val="24"/>
          <w:szCs w:val="24"/>
          <w:lang w:eastAsia="zh-CN"/>
        </w:rPr>
        <w:t>”</w:t>
      </w:r>
      <w:r>
        <w:rPr>
          <w:rFonts w:hint="eastAsia" w:ascii="Times New Roman" w:hAnsi="Times New Roman" w:eastAsia="宋体" w:cs="Times New Roman"/>
          <w:sz w:val="24"/>
        </w:rPr>
        <w:t>作为一般等价货币用于折算</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的资产总值。该测试链的</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费为零，</w:t>
      </w:r>
      <w:r>
        <w:rPr>
          <w:rFonts w:hint="eastAsia" w:cs="Times New Roman"/>
          <w:sz w:val="24"/>
          <w:lang w:eastAsia="zh-CN"/>
        </w:rPr>
        <w:t>目的在于</w:t>
      </w:r>
      <w:r>
        <w:rPr>
          <w:rFonts w:hint="eastAsia" w:ascii="Times New Roman" w:hAnsi="Times New Roman" w:eastAsia="宋体" w:cs="Times New Roman"/>
          <w:sz w:val="24"/>
        </w:rPr>
        <w:t>简化系统</w:t>
      </w:r>
      <w:r>
        <w:rPr>
          <w:rFonts w:hint="eastAsia" w:cs="Times New Roman"/>
          <w:sz w:val="24"/>
          <w:lang w:eastAsia="zh-CN"/>
        </w:rPr>
        <w:t>，并且</w:t>
      </w:r>
      <w:r>
        <w:rPr>
          <w:rFonts w:hint="eastAsia" w:ascii="Times New Roman" w:hAnsi="Times New Roman" w:eastAsia="宋体" w:cs="Times New Roman"/>
          <w:sz w:val="24"/>
        </w:rPr>
        <w:t>消除交易成本对决策的干扰。</w:t>
      </w:r>
    </w:p>
    <w:p w14:paraId="17D62BA4">
      <w:pPr>
        <w:rPr>
          <w:rFonts w:hint="eastAsia" w:ascii="黑体" w:eastAsia="黑体"/>
          <w:sz w:val="32"/>
          <w:lang w:val="en-US" w:eastAsia="zh-CN"/>
        </w:rPr>
      </w:pPr>
    </w:p>
    <w:p w14:paraId="06B6938E">
      <w:pPr>
        <w:numPr>
          <w:ilvl w:val="0"/>
          <w:numId w:val="0"/>
        </w:numPr>
        <w:spacing w:line="400" w:lineRule="exact"/>
        <w:jc w:val="center"/>
        <w:outlineLvl w:val="0"/>
        <w:rPr>
          <w:rFonts w:hint="eastAsia" w:ascii="黑体" w:eastAsia="黑体"/>
          <w:sz w:val="32"/>
          <w:lang w:val="en-US" w:eastAsia="zh-CN"/>
        </w:rPr>
      </w:pPr>
      <w:bookmarkStart w:id="8" w:name="_Toc30967"/>
      <w:r>
        <w:rPr>
          <w:rFonts w:hint="eastAsia" w:ascii="黑体" w:eastAsia="黑体"/>
          <w:sz w:val="32"/>
          <w:lang w:val="en-US" w:eastAsia="zh-CN"/>
        </w:rPr>
        <w:t>2 相关理论与关键技术</w:t>
      </w:r>
      <w:bookmarkEnd w:id="8"/>
    </w:p>
    <w:p w14:paraId="6EBDEFDF">
      <w:pPr>
        <w:widowControl w:val="0"/>
        <w:numPr>
          <w:ilvl w:val="0"/>
          <w:numId w:val="0"/>
        </w:numPr>
        <w:spacing w:line="400" w:lineRule="exact"/>
        <w:jc w:val="center"/>
        <w:rPr>
          <w:rFonts w:hint="eastAsia" w:ascii="黑体" w:eastAsia="黑体"/>
          <w:sz w:val="21"/>
          <w:szCs w:val="21"/>
          <w:lang w:val="en-US" w:eastAsia="zh-CN"/>
        </w:rPr>
      </w:pPr>
    </w:p>
    <w:p w14:paraId="47CA9A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本章介绍系统开发过程中涉及的主要技术，包括前后端框架、行情数据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调用框架以及区块链相关组件。对于各项技术，笔者在此重点说明其基本概念和核心功能，本系统的具体实现方式将留在后续章节展开。</w:t>
      </w:r>
    </w:p>
    <w:p w14:paraId="7F8446A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9" w:name="_Toc26186"/>
      <w:r>
        <w:rPr>
          <w:rFonts w:hint="eastAsia" w:ascii="黑体" w:eastAsia="黑体"/>
          <w:sz w:val="30"/>
          <w:lang w:val="en-US" w:eastAsia="zh-CN"/>
        </w:rPr>
        <w:t>2.1 前后端框架</w:t>
      </w:r>
      <w:bookmarkEnd w:id="9"/>
    </w:p>
    <w:p w14:paraId="7D23ADA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0" w:name="_Toc20382"/>
      <w:r>
        <w:rPr>
          <w:rFonts w:hint="eastAsia" w:ascii="黑体" w:hAnsi="黑体" w:eastAsia="黑体" w:cs="黑体"/>
          <w:sz w:val="28"/>
          <w:szCs w:val="28"/>
        </w:rPr>
        <w:t xml:space="preserve">2.1.1 </w:t>
      </w:r>
      <w:r>
        <w:rPr>
          <w:rFonts w:hint="default" w:ascii="Times New Roman" w:hAnsi="Times New Roman" w:eastAsia="黑体" w:cs="Times New Roman"/>
          <w:sz w:val="24"/>
          <w:szCs w:val="24"/>
        </w:rPr>
        <w:t>SpringBoot</w:t>
      </w:r>
      <w:r>
        <w:rPr>
          <w:rFonts w:hint="eastAsia" w:ascii="黑体" w:hAnsi="黑体" w:eastAsia="黑体" w:cs="黑体"/>
          <w:sz w:val="28"/>
          <w:szCs w:val="28"/>
        </w:rPr>
        <w:t>框架</w:t>
      </w:r>
      <w:bookmarkEnd w:id="10"/>
    </w:p>
    <w:p w14:paraId="536E1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是基于</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语言的后端开发框架，其设计目标是简化</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应用的搭建和开发</w:t>
      </w:r>
      <w:r>
        <w:rPr>
          <w:rFonts w:hint="eastAsia" w:cs="Times New Roman"/>
          <w:sz w:val="24"/>
          <w:vertAlign w:val="superscript"/>
          <w:lang w:val="en-US" w:eastAsia="zh-CN"/>
        </w:rPr>
        <w:t>[9]</w:t>
      </w:r>
      <w:r>
        <w:rPr>
          <w:rFonts w:hint="eastAsia" w:ascii="Times New Roman" w:hAnsi="Times New Roman" w:eastAsia="宋体" w:cs="Times New Roman"/>
          <w:sz w:val="24"/>
        </w:rPr>
        <w:t>。与传统</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框架相比，</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通过自动配置和起步依赖两个核心环节，大幅减少了笔者在配置文件和依赖管理上的工作量，能够更专注于业务逻辑的编写。</w:t>
      </w:r>
    </w:p>
    <w:p w14:paraId="18DDA0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的核心特性</w:t>
      </w:r>
      <w:r>
        <w:rPr>
          <w:rFonts w:hint="eastAsia" w:cs="Times New Roman"/>
          <w:sz w:val="24"/>
          <w:lang w:eastAsia="zh-CN"/>
        </w:rPr>
        <w:t>包含</w:t>
      </w:r>
      <w:r>
        <w:rPr>
          <w:rFonts w:hint="eastAsia" w:ascii="Times New Roman" w:hAnsi="Times New Roman" w:eastAsia="宋体" w:cs="Times New Roman"/>
          <w:sz w:val="24"/>
        </w:rPr>
        <w:t>内嵌</w:t>
      </w:r>
      <w:r>
        <w:rPr>
          <w:rFonts w:hint="eastAsia" w:cs="Times New Roman"/>
          <w:sz w:val="24"/>
          <w:lang w:eastAsia="zh-CN"/>
        </w:rPr>
        <w:t>的</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服务器，应用可直接以</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程序的方式运行；提供大量起步依赖，保障了初始服务的可用性，同时工程师也可以在几行</w:t>
      </w:r>
      <w:r>
        <w:rPr>
          <w:rFonts w:hint="eastAsia" w:cs="Times New Roman"/>
          <w:sz w:val="24"/>
          <w:lang w:val="en-US" w:eastAsia="zh-CN"/>
        </w:rPr>
        <w:t>Maven</w:t>
      </w:r>
      <w:r>
        <w:rPr>
          <w:rFonts w:hint="eastAsia" w:ascii="Times New Roman" w:hAnsi="Times New Roman" w:eastAsia="宋体" w:cs="Times New Roman"/>
          <w:sz w:val="24"/>
        </w:rPr>
        <w:t>代码内引入所需的组件；支持注解管理和注入</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类</w:t>
      </w:r>
      <w:r>
        <w:rPr>
          <w:rFonts w:hint="eastAsia" w:cs="Times New Roman"/>
          <w:sz w:val="24"/>
          <w:lang w:eastAsia="zh-CN"/>
        </w:rPr>
        <w:t>等切面编程的能力</w:t>
      </w:r>
      <w:r>
        <w:rPr>
          <w:rFonts w:hint="eastAsia" w:ascii="Times New Roman" w:hAnsi="Times New Roman" w:eastAsia="宋体" w:cs="Times New Roman"/>
          <w:sz w:val="24"/>
        </w:rPr>
        <w:t>。在本系统中，</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主要用于构建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、运行数据库事务以及调度定时任务。</w:t>
      </w:r>
    </w:p>
    <w:p w14:paraId="1CE938A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1" w:name="_Toc3562"/>
      <w:r>
        <w:rPr>
          <w:rFonts w:hint="eastAsia" w:ascii="黑体" w:hAnsi="黑体" w:eastAsia="黑体" w:cs="黑体"/>
          <w:sz w:val="28"/>
          <w:szCs w:val="28"/>
        </w:rPr>
        <w:t xml:space="preserve">2.1.2 </w:t>
      </w:r>
      <w:r>
        <w:rPr>
          <w:rFonts w:hint="default" w:ascii="Times New Roman" w:hAnsi="Times New Roman" w:eastAsia="黑体" w:cs="Times New Roman"/>
          <w:sz w:val="24"/>
          <w:szCs w:val="24"/>
        </w:rPr>
        <w:t>Vue</w:t>
      </w:r>
      <w:r>
        <w:rPr>
          <w:rFonts w:hint="eastAsia" w:ascii="黑体" w:hAnsi="黑体" w:eastAsia="黑体" w:cs="黑体"/>
          <w:sz w:val="28"/>
          <w:szCs w:val="28"/>
        </w:rPr>
        <w:t xml:space="preserve"> 3框架</w:t>
      </w:r>
      <w:bookmarkEnd w:id="11"/>
    </w:p>
    <w:p w14:paraId="3D5D52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Vue</w:t>
      </w:r>
      <w:r>
        <w:rPr>
          <w:rFonts w:hint="eastAsia" w:ascii="Times New Roman" w:hAnsi="Times New Roman" w:eastAsia="宋体" w:cs="Times New Roman"/>
          <w:sz w:val="24"/>
        </w:rPr>
        <w:t>是一套用于构建前端界面的渐进式</w:t>
      </w:r>
      <w:r>
        <w:rPr>
          <w:rFonts w:hint="default" w:ascii="Times New Roman" w:hAnsi="Times New Roman" w:eastAsia="宋体" w:cs="Times New Roman"/>
          <w:sz w:val="24"/>
          <w:szCs w:val="24"/>
        </w:rPr>
        <w:t>JavaScript</w:t>
      </w:r>
      <w:r>
        <w:rPr>
          <w:rFonts w:hint="eastAsia" w:ascii="Times New Roman" w:hAnsi="Times New Roman" w:eastAsia="宋体" w:cs="Times New Roman"/>
          <w:sz w:val="24"/>
        </w:rPr>
        <w:t>框架</w:t>
      </w:r>
      <w:r>
        <w:rPr>
          <w:rFonts w:hint="eastAsia" w:cs="Times New Roman"/>
          <w:sz w:val="24"/>
          <w:vertAlign w:val="superscript"/>
          <w:lang w:val="en-US" w:eastAsia="zh-CN"/>
        </w:rPr>
        <w:t>[10]</w:t>
      </w:r>
      <w:r>
        <w:rPr>
          <w:rFonts w:hint="eastAsia" w:ascii="Times New Roman" w:hAnsi="Times New Roman" w:eastAsia="宋体" w:cs="Times New Roman"/>
          <w:sz w:val="24"/>
        </w:rPr>
        <w:t>。</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2的基础上引入了组合式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、更好的</w:t>
      </w:r>
      <w:r>
        <w:rPr>
          <w:rFonts w:hint="default" w:ascii="Times New Roman" w:hAnsi="Times New Roman" w:eastAsia="宋体" w:cs="Times New Roman"/>
          <w:sz w:val="24"/>
          <w:szCs w:val="24"/>
        </w:rPr>
        <w:t>TypeScript</w:t>
      </w:r>
      <w:r>
        <w:rPr>
          <w:rFonts w:hint="eastAsia" w:ascii="Times New Roman" w:hAnsi="Times New Roman" w:eastAsia="宋体" w:cs="Times New Roman"/>
          <w:sz w:val="24"/>
        </w:rPr>
        <w:t>支持和基于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的响应式系统。</w:t>
      </w:r>
    </w:p>
    <w:p w14:paraId="3C914D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笔者</w:t>
      </w:r>
      <w:r>
        <w:rPr>
          <w:rFonts w:hint="eastAsia" w:ascii="Times New Roman" w:hAnsi="Times New Roman" w:eastAsia="宋体" w:cs="Times New Roman"/>
          <w:sz w:val="24"/>
        </w:rPr>
        <w:t>通过组合式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能够将组件按照功能的逻辑组织，而可以不用依赖程序的生命周期，</w:t>
      </w:r>
      <w:r>
        <w:rPr>
          <w:rFonts w:hint="eastAsia" w:cs="Times New Roman"/>
          <w:sz w:val="24"/>
          <w:lang w:eastAsia="zh-CN"/>
        </w:rPr>
        <w:t>这</w:t>
      </w:r>
      <w:r>
        <w:rPr>
          <w:rFonts w:hint="eastAsia" w:ascii="Times New Roman" w:hAnsi="Times New Roman" w:eastAsia="宋体" w:cs="Times New Roman"/>
          <w:sz w:val="24"/>
        </w:rPr>
        <w:t>提高了代码的复用性和可维护性。在性能上，</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的响应式架构明显优于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2使用</w:t>
      </w:r>
      <w:r>
        <w:rPr>
          <w:rFonts w:hint="default" w:ascii="Times New Roman" w:hAnsi="Times New Roman" w:eastAsia="宋体" w:cs="Times New Roman"/>
          <w:sz w:val="24"/>
          <w:szCs w:val="24"/>
        </w:rPr>
        <w:t>Object</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defineProperty</w:t>
      </w:r>
      <w:r>
        <w:rPr>
          <w:rFonts w:hint="eastAsia" w:ascii="Times New Roman" w:hAnsi="Times New Roman" w:eastAsia="宋体" w:cs="Times New Roman"/>
          <w:sz w:val="24"/>
        </w:rPr>
        <w:t>实现的方案，尤其</w:t>
      </w:r>
      <w:r>
        <w:rPr>
          <w:rFonts w:hint="eastAsia" w:cs="Times New Roman"/>
          <w:sz w:val="24"/>
          <w:lang w:eastAsia="zh-CN"/>
        </w:rPr>
        <w:t>是在</w:t>
      </w:r>
      <w:r>
        <w:rPr>
          <w:rFonts w:hint="eastAsia" w:ascii="Times New Roman" w:hAnsi="Times New Roman" w:eastAsia="宋体" w:cs="Times New Roman"/>
          <w:sz w:val="24"/>
        </w:rPr>
        <w:t>数据</w:t>
      </w:r>
      <w:r>
        <w:rPr>
          <w:rFonts w:hint="eastAsia" w:cs="Times New Roman"/>
          <w:sz w:val="24"/>
          <w:lang w:eastAsia="zh-CN"/>
        </w:rPr>
        <w:t>量与日俱增</w:t>
      </w:r>
      <w:r>
        <w:rPr>
          <w:rFonts w:hint="eastAsia" w:ascii="Times New Roman" w:hAnsi="Times New Roman" w:eastAsia="宋体" w:cs="Times New Roman"/>
          <w:sz w:val="24"/>
        </w:rPr>
        <w:t>的场景下，</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3的响应速度更具备优势。所以，本系统的前端界面基于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3构建，配合</w:t>
      </w:r>
      <w:r>
        <w:rPr>
          <w:rFonts w:hint="default" w:ascii="Times New Roman" w:hAnsi="Times New Roman" w:eastAsia="宋体" w:cs="Times New Roman"/>
          <w:sz w:val="24"/>
          <w:szCs w:val="24"/>
        </w:rPr>
        <w:t>Element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Plus</w:t>
      </w:r>
      <w:r>
        <w:rPr>
          <w:rFonts w:hint="eastAsia" w:ascii="Times New Roman" w:hAnsi="Times New Roman" w:eastAsia="宋体" w:cs="Times New Roman"/>
          <w:sz w:val="24"/>
        </w:rPr>
        <w:t>组件库和</w:t>
      </w:r>
      <w:r>
        <w:rPr>
          <w:rFonts w:hint="default" w:ascii="Times New Roman" w:hAnsi="Times New Roman" w:eastAsia="宋体" w:cs="Times New Roman"/>
          <w:sz w:val="24"/>
          <w:szCs w:val="24"/>
        </w:rPr>
        <w:t>ECharts</w:t>
      </w:r>
      <w:r>
        <w:rPr>
          <w:rFonts w:hint="eastAsia" w:ascii="Times New Roman" w:hAnsi="Times New Roman" w:eastAsia="宋体" w:cs="Times New Roman"/>
          <w:sz w:val="24"/>
        </w:rPr>
        <w:t>图表库完成交易所布局与股票数据可视化。</w:t>
      </w:r>
    </w:p>
    <w:p w14:paraId="2E09D87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2" w:name="_Toc31136"/>
      <w:r>
        <w:rPr>
          <w:rFonts w:hint="eastAsia" w:ascii="黑体" w:eastAsia="黑体"/>
          <w:sz w:val="30"/>
          <w:lang w:val="en-US" w:eastAsia="zh-CN"/>
        </w:rPr>
        <w:t xml:space="preserve">2.2 </w:t>
      </w:r>
      <w:r>
        <w:rPr>
          <w:rFonts w:hint="default" w:ascii="Times New Roman" w:hAnsi="Times New Roman" w:eastAsia="黑体" w:cs="Times New Roman"/>
          <w:sz w:val="24"/>
          <w:szCs w:val="24"/>
          <w:lang w:val="en-US" w:eastAsia="zh-CN"/>
        </w:rPr>
        <w:t>Alpha</w:t>
      </w:r>
      <w:r>
        <w:rPr>
          <w:rFonts w:hint="eastAsia" w:ascii="黑体" w:eastAsia="黑体"/>
          <w:sz w:val="30"/>
          <w:lang w:val="en-US" w:eastAsia="zh-CN"/>
        </w:rPr>
        <w:t xml:space="preserve"> </w:t>
      </w:r>
      <w:r>
        <w:rPr>
          <w:rFonts w:hint="default" w:ascii="Times New Roman" w:hAnsi="Times New Roman" w:eastAsia="黑体" w:cs="Times New Roman"/>
          <w:sz w:val="24"/>
          <w:szCs w:val="24"/>
          <w:lang w:val="en-US" w:eastAsia="zh-CN"/>
        </w:rPr>
        <w:t>Vantage</w:t>
      </w:r>
      <w:r>
        <w:rPr>
          <w:rFonts w:hint="eastAsia" w:ascii="黑体" w:eastAsia="黑体"/>
          <w:sz w:val="30"/>
          <w:lang w:val="en-US" w:eastAsia="zh-CN"/>
        </w:rPr>
        <w:t>金融数据</w:t>
      </w:r>
      <w:r>
        <w:rPr>
          <w:rFonts w:hint="default" w:ascii="Times New Roman" w:hAnsi="Times New Roman" w:eastAsia="黑体" w:cs="Times New Roman"/>
          <w:sz w:val="24"/>
          <w:szCs w:val="24"/>
          <w:lang w:val="en-US" w:eastAsia="zh-CN"/>
        </w:rPr>
        <w:t>API</w:t>
      </w:r>
      <w:bookmarkEnd w:id="12"/>
    </w:p>
    <w:p w14:paraId="413E1E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是一个提供免费金融数据服务的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平台，由</w:t>
      </w:r>
      <w:r>
        <w:rPr>
          <w:rFonts w:hint="default" w:ascii="Times New Roman" w:hAnsi="Times New Roman" w:eastAsia="宋体" w:cs="Times New Roman"/>
          <w:sz w:val="24"/>
          <w:szCs w:val="24"/>
        </w:rPr>
        <w: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Combinator</w:t>
      </w:r>
      <w:r>
        <w:rPr>
          <w:rFonts w:hint="eastAsia" w:ascii="Times New Roman" w:hAnsi="Times New Roman" w:eastAsia="宋体" w:cs="Times New Roman"/>
          <w:sz w:val="24"/>
        </w:rPr>
        <w:t>孵化</w:t>
      </w:r>
      <w:r>
        <w:rPr>
          <w:rFonts w:hint="eastAsia" w:cs="Times New Roman"/>
          <w:sz w:val="24"/>
          <w:vertAlign w:val="superscript"/>
          <w:lang w:val="en-US" w:eastAsia="zh-CN"/>
        </w:rPr>
        <w:t>[11]</w:t>
      </w:r>
      <w:r>
        <w:rPr>
          <w:rFonts w:hint="eastAsia" w:ascii="Times New Roman" w:hAnsi="Times New Roman" w:eastAsia="宋体" w:cs="Times New Roman"/>
          <w:sz w:val="24"/>
        </w:rPr>
        <w:t>。该</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提供股票、外汇和加密货币等金融资产的价格信息，支持实时报价、历史</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线以及近百种技术指标。</w:t>
      </w:r>
    </w:p>
    <w:p w14:paraId="57ADC4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风格，调用方式为</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GET</w:t>
      </w:r>
      <w:r>
        <w:rPr>
          <w:rFonts w:hint="eastAsia" w:ascii="Times New Roman" w:hAnsi="Times New Roman" w:eastAsia="宋体" w:cs="Times New Roman"/>
          <w:sz w:val="24"/>
        </w:rPr>
        <w:t>请求，基础</w:t>
      </w:r>
      <w:r>
        <w:rPr>
          <w:rFonts w:hint="default" w:ascii="Times New Roman" w:hAnsi="Times New Roman" w:eastAsia="宋体" w:cs="Times New Roman"/>
          <w:sz w:val="24"/>
          <w:szCs w:val="24"/>
        </w:rPr>
        <w:t>URL</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https</w:t>
      </w:r>
      <w:r>
        <w:rPr>
          <w:rFonts w:hint="eastAsia" w:ascii="Times New Roman" w:hAnsi="Times New Roman" w:eastAsia="宋体" w:cs="Times New Roman"/>
          <w:sz w:val="24"/>
        </w:rPr>
        <w:t>://</w:t>
      </w:r>
      <w:r>
        <w:rPr>
          <w:rFonts w:hint="default" w:ascii="Times New Roman" w:hAnsi="Times New Roman" w:eastAsia="宋体" w:cs="Times New Roman"/>
          <w:sz w:val="24"/>
          <w:szCs w:val="24"/>
        </w:rPr>
        <w:t>www</w:t>
      </w:r>
      <w:r>
        <w:rPr>
          <w:rFonts w:hint="eastAsia" w:ascii="Times New Roman" w:hAnsi="Times New Roman" w:eastAsia="宋体" w:cs="Times New Roman"/>
          <w:sz w:val="24"/>
        </w:rPr>
        <w:t>.</w:t>
      </w:r>
      <w:r>
        <w:rPr>
          <w:rFonts w:hint="default" w:ascii="Times New Roman" w:hAnsi="Times New Roman" w:eastAsia="宋体" w:cs="Times New Roman"/>
          <w:sz w:val="24"/>
          <w:szCs w:val="24"/>
        </w:rPr>
        <w:t>alphavantage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w:t>
      </w:r>
      <w:r>
        <w:rPr>
          <w:rFonts w:hint="eastAsia" w:ascii="Times New Roman" w:hAnsi="Times New Roman" w:eastAsia="宋体" w:cs="Times New Roman"/>
          <w:sz w:val="24"/>
        </w:rPr>
        <w:t>/</w:t>
      </w:r>
      <w:r>
        <w:rPr>
          <w:rFonts w:hint="default" w:ascii="Times New Roman" w:hAnsi="Times New Roman" w:eastAsia="宋体" w:cs="Times New Roman"/>
          <w:sz w:val="24"/>
          <w:szCs w:val="24"/>
        </w:rPr>
        <w:t>query</w:t>
      </w:r>
      <w:r>
        <w:rPr>
          <w:rFonts w:hint="eastAsia" w:ascii="Times New Roman" w:hAnsi="Times New Roman" w:eastAsia="宋体" w:cs="Times New Roman"/>
          <w:sz w:val="24"/>
        </w:rPr>
        <w:t>。请求参数主要包括</w:t>
      </w:r>
      <w:r>
        <w:rPr>
          <w:rFonts w:hint="default" w:ascii="Times New Roman" w:hAnsi="Times New Roman" w:eastAsia="宋体" w:cs="Times New Roman"/>
          <w:sz w:val="24"/>
          <w:szCs w:val="24"/>
        </w:rPr>
        <w:t>function</w:t>
      </w:r>
      <w:r>
        <w:rPr>
          <w:rFonts w:hint="eastAsia" w:ascii="Times New Roman" w:hAnsi="Times New Roman" w:eastAsia="宋体" w:cs="Times New Roman"/>
          <w:sz w:val="24"/>
        </w:rPr>
        <w:t>（指定数据类型，如</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SERIES</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DAILY</w:t>
      </w:r>
      <w:r>
        <w:rPr>
          <w:rFonts w:hint="eastAsia" w:ascii="Times New Roman" w:hAnsi="Times New Roman" w:eastAsia="宋体" w:cs="Times New Roman"/>
          <w:sz w:val="24"/>
        </w:rPr>
        <w:t>表示日线数据）、</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（股票代码）和</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（用户身份凭证），笔者阅读接入文档后，处理返回的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格式数据。</w:t>
      </w:r>
    </w:p>
    <w:p w14:paraId="069D7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考虑到本系统并未商用，所以笔者选择了接入免费的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，因其存在调用频率和日调用总量的限制，笔者还设计了一套数据缓存策略，来降低使用数据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的频率，这将在后文详细介绍。</w:t>
      </w:r>
    </w:p>
    <w:p w14:paraId="3863236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3" w:name="_Toc16986"/>
      <w:r>
        <w:rPr>
          <w:rFonts w:hint="eastAsia" w:ascii="黑体" w:eastAsia="黑体"/>
          <w:sz w:val="30"/>
          <w:lang w:val="en-US" w:eastAsia="zh-CN"/>
        </w:rPr>
        <w:t xml:space="preserve">2.3 </w:t>
      </w:r>
      <w:r>
        <w:rPr>
          <w:rFonts w:hint="default" w:ascii="Times New Roman" w:hAnsi="Times New Roman" w:eastAsia="黑体" w:cs="Times New Roman"/>
          <w:sz w:val="24"/>
          <w:szCs w:val="24"/>
          <w:lang w:val="en-US" w:eastAsia="zh-CN"/>
        </w:rPr>
        <w:t>LangChain</w:t>
      </w:r>
      <w:r>
        <w:rPr>
          <w:rFonts w:hint="eastAsia" w:ascii="黑体" w:eastAsia="黑体"/>
          <w:sz w:val="30"/>
          <w:lang w:val="en-US" w:eastAsia="zh-CN"/>
        </w:rPr>
        <w:t>4</w:t>
      </w:r>
      <w:r>
        <w:rPr>
          <w:rFonts w:hint="default" w:ascii="Times New Roman" w:hAnsi="Times New Roman" w:eastAsia="黑体" w:cs="Times New Roman"/>
          <w:sz w:val="24"/>
          <w:szCs w:val="24"/>
          <w:lang w:val="en-US" w:eastAsia="zh-CN"/>
        </w:rPr>
        <w:t>j</w:t>
      </w:r>
      <w:r>
        <w:rPr>
          <w:rFonts w:hint="eastAsia" w:ascii="黑体" w:eastAsia="黑体"/>
          <w:sz w:val="30"/>
          <w:lang w:val="en-US" w:eastAsia="zh-CN"/>
        </w:rPr>
        <w:t>大模型调用框架</w:t>
      </w:r>
      <w:bookmarkEnd w:id="13"/>
    </w:p>
    <w:p w14:paraId="7F4427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是新兴的、结合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生态的</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开发框架</w:t>
      </w:r>
      <w:r>
        <w:rPr>
          <w:rFonts w:hint="eastAsia" w:cs="Times New Roman"/>
          <w:sz w:val="24"/>
          <w:vertAlign w:val="superscript"/>
          <w:lang w:val="en-US" w:eastAsia="zh-CN"/>
        </w:rPr>
        <w:t>[12]</w:t>
      </w:r>
      <w:r>
        <w:rPr>
          <w:rFonts w:hint="eastAsia" w:ascii="Times New Roman" w:hAnsi="Times New Roman" w:eastAsia="宋体" w:cs="Times New Roman"/>
          <w:sz w:val="24"/>
        </w:rPr>
        <w:t>，它填补了</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生态与</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生态之间的适配缺口，它的核心目的是让开发者能够用符合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习惯的方式在程序中集成</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的推理能力。在该框架下，笔者就避免了冗杂的</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解析和手动管理对话上下文等繁琐易错的细节。</w:t>
      </w:r>
    </w:p>
    <w:p w14:paraId="026223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提供了一系列功能，其中与本系统最相关的两个概念是@</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注解和</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w:t>
      </w:r>
    </w:p>
    <w:p w14:paraId="2D322C2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4" w:name="_Toc1418"/>
      <w:r>
        <w:rPr>
          <w:rFonts w:hint="eastAsia" w:ascii="黑体" w:hAnsi="黑体" w:eastAsia="黑体" w:cs="黑体"/>
          <w:sz w:val="28"/>
          <w:szCs w:val="28"/>
        </w:rPr>
        <w:t>2.3.1 @</w:t>
      </w:r>
      <w:r>
        <w:rPr>
          <w:rFonts w:hint="default" w:ascii="Times New Roman" w:hAnsi="Times New Roman" w:eastAsia="黑体" w:cs="Times New Roman"/>
          <w:sz w:val="24"/>
          <w:szCs w:val="24"/>
        </w:rPr>
        <w:t>Tool</w:t>
      </w:r>
      <w:r>
        <w:rPr>
          <w:rFonts w:hint="eastAsia" w:ascii="黑体" w:hAnsi="黑体" w:eastAsia="黑体" w:cs="黑体"/>
          <w:sz w:val="28"/>
          <w:szCs w:val="28"/>
        </w:rPr>
        <w:t>注解</w:t>
      </w:r>
      <w:bookmarkEnd w:id="14"/>
    </w:p>
    <w:p w14:paraId="5AE0AA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注解可以将普通的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方法标注为可供大模型调用的工具。框架在启动时会通过反射获取</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方法，并将返回值反馈给模型以生成最终回复。</w:t>
      </w:r>
    </w:p>
    <w:p w14:paraId="1966D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笔者在</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注解中填入了交易所买卖的功能描述，大模型会依据该描述判断应该传入哪些参数，这将直接影响工具调用的结果</w:t>
      </w:r>
      <w:r>
        <w:rPr>
          <w:rFonts w:hint="eastAsia" w:cs="Times New Roman"/>
          <w:sz w:val="24"/>
          <w:lang w:eastAsia="zh-CN"/>
        </w:rPr>
        <w:t>，具体的使用如下</w:t>
      </w:r>
    </w:p>
    <w:p w14:paraId="0DCF8F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4078F2"/>
          <w:spacing w:val="0"/>
          <w:kern w:val="0"/>
          <w:sz w:val="21"/>
          <w:szCs w:val="21"/>
          <w:shd w:val="clear" w:fill="FAFAFA"/>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192F3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Boolean buy(Integer </w:t>
      </w:r>
      <w:r>
        <w:rPr>
          <w:rFonts w:hint="eastAsia" w:ascii="Consolas" w:hAnsi="Consolas" w:eastAsia="Consolas" w:cs="Consolas"/>
          <w:i w:val="0"/>
          <w:iCs w:val="0"/>
          <w:caps w:val="0"/>
          <w:color w:val="383A42"/>
          <w:spacing w:val="0"/>
          <w:kern w:val="0"/>
          <w:sz w:val="21"/>
          <w:szCs w:val="21"/>
          <w:shd w:val="clear" w:fill="F8F8F8"/>
          <w:lang w:val="en-US" w:eastAsia="zh-CN" w:bidi="ar"/>
        </w:rPr>
        <w:t>amount</w:t>
      </w:r>
      <w:r>
        <w:rPr>
          <w:rFonts w:hint="default" w:ascii="Consolas" w:hAnsi="Consolas" w:eastAsia="Consolas" w:cs="Consolas"/>
          <w:i w:val="0"/>
          <w:iCs w:val="0"/>
          <w:caps w:val="0"/>
          <w:color w:val="383A42"/>
          <w:spacing w:val="0"/>
          <w:kern w:val="0"/>
          <w:sz w:val="21"/>
          <w:szCs w:val="21"/>
          <w:shd w:val="clear" w:fill="F8F8F8"/>
          <w:lang w:val="en-US" w:eastAsia="zh-CN" w:bidi="ar"/>
        </w:rPr>
        <w:t>, String </w:t>
      </w:r>
      <w:r>
        <w:rPr>
          <w:rFonts w:hint="eastAsia" w:ascii="Consolas" w:hAnsi="Consolas" w:eastAsia="Consolas" w:cs="Consolas"/>
          <w:i w:val="0"/>
          <w:iCs w:val="0"/>
          <w:caps w:val="0"/>
          <w:color w:val="383A42"/>
          <w:spacing w:val="0"/>
          <w:kern w:val="0"/>
          <w:sz w:val="21"/>
          <w:szCs w:val="21"/>
          <w:shd w:val="clear" w:fill="F8F8F8"/>
          <w:lang w:val="en-US" w:eastAsia="zh-CN" w:bidi="ar"/>
        </w:rPr>
        <w:t>symbol</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20B8A90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5" w:name="_Toc24849"/>
      <w:r>
        <w:rPr>
          <w:rFonts w:hint="eastAsia" w:ascii="黑体" w:hAnsi="黑体" w:eastAsia="黑体" w:cs="黑体"/>
          <w:sz w:val="28"/>
          <w:szCs w:val="28"/>
        </w:rPr>
        <w:t xml:space="preserve">2.3.2 </w:t>
      </w:r>
      <w:r>
        <w:rPr>
          <w:rFonts w:hint="default" w:ascii="Times New Roman" w:hAnsi="Times New Roman" w:eastAsia="黑体" w:cs="Times New Roman"/>
          <w:sz w:val="24"/>
          <w:szCs w:val="24"/>
        </w:rPr>
        <w:t>AiServices</w:t>
      </w:r>
      <w:r>
        <w:rPr>
          <w:rFonts w:hint="eastAsia" w:ascii="黑体" w:hAnsi="黑体" w:eastAsia="黑体" w:cs="黑体"/>
          <w:sz w:val="28"/>
          <w:szCs w:val="28"/>
        </w:rPr>
        <w:t>代理机制</w:t>
      </w:r>
      <w:bookmarkEnd w:id="15"/>
    </w:p>
    <w:p w14:paraId="059194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是</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提供的另一个核心组件，其作用是将大模型封装为动态代理对象。开发者只需定义一个方法接口，通过</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Builder</w:t>
      </w:r>
      <w:r>
        <w:rPr>
          <w:rFonts w:hint="eastAsia" w:ascii="Times New Roman" w:hAnsi="Times New Roman" w:eastAsia="宋体" w:cs="Times New Roman"/>
          <w:sz w:val="24"/>
        </w:rPr>
        <w:t>注入配置后的</w:t>
      </w:r>
      <w:r>
        <w:rPr>
          <w:rFonts w:hint="eastAsia" w:cs="Times New Roman"/>
          <w:sz w:val="24"/>
          <w:lang w:eastAsia="zh-CN"/>
        </w:rPr>
        <w:t>基础</w:t>
      </w:r>
      <w:r>
        <w:rPr>
          <w:rFonts w:hint="eastAsia" w:ascii="Times New Roman" w:hAnsi="Times New Roman" w:eastAsia="宋体" w:cs="Times New Roman"/>
          <w:sz w:val="24"/>
        </w:rPr>
        <w:t>大模型、</w:t>
      </w:r>
      <w:r>
        <w:rPr>
          <w:rFonts w:hint="default" w:ascii="Times New Roman" w:hAnsi="Times New Roman" w:eastAsia="宋体" w:cs="Times New Roman"/>
          <w:sz w:val="24"/>
          <w:szCs w:val="24"/>
        </w:rPr>
        <w:t>RAG</w:t>
      </w:r>
      <w:r>
        <w:rPr>
          <w:rFonts w:hint="eastAsia" w:ascii="Times New Roman" w:hAnsi="Times New Roman" w:eastAsia="宋体" w:cs="Times New Roman"/>
          <w:sz w:val="24"/>
        </w:rPr>
        <w:t>存储、和上文介绍的</w:t>
      </w:r>
      <w:r>
        <w:rPr>
          <w:rFonts w:hint="eastAsia" w:cs="Times New Roman"/>
          <w:sz w:val="24"/>
          <w:lang w:eastAsia="zh-CN"/>
        </w:rPr>
        <w:t>交易</w:t>
      </w:r>
      <w:r>
        <w:rPr>
          <w:rFonts w:hint="eastAsia" w:ascii="Times New Roman" w:hAnsi="Times New Roman" w:eastAsia="宋体" w:cs="Times New Roman"/>
          <w:sz w:val="24"/>
        </w:rPr>
        <w:t>工具等，即可获得该接口的代理对象。</w:t>
      </w:r>
    </w:p>
    <w:p w14:paraId="1CD986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开发者调用</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代理方法时，框架会自动进行提示词构建、请求发送、响应解析以及工具的调用，最终返回</w:t>
      </w:r>
      <w:r>
        <w:rPr>
          <w:rFonts w:hint="eastAsia" w:cs="Times New Roman"/>
          <w:sz w:val="24"/>
          <w:lang w:eastAsia="zh-CN"/>
        </w:rPr>
        <w:t>大模型输出的</w:t>
      </w:r>
      <w:r>
        <w:rPr>
          <w:rFonts w:hint="eastAsia" w:ascii="Times New Roman" w:hAnsi="Times New Roman" w:eastAsia="宋体" w:cs="Times New Roman"/>
          <w:sz w:val="24"/>
        </w:rPr>
        <w:t>结果。</w:t>
      </w:r>
      <w:r>
        <w:rPr>
          <w:rFonts w:hint="eastAsia" w:cs="Times New Roman"/>
          <w:sz w:val="24"/>
          <w:lang w:eastAsia="zh-CN"/>
        </w:rPr>
        <w:t>这</w:t>
      </w:r>
      <w:r>
        <w:rPr>
          <w:rFonts w:hint="eastAsia" w:ascii="Times New Roman" w:hAnsi="Times New Roman" w:eastAsia="宋体" w:cs="Times New Roman"/>
          <w:sz w:val="24"/>
        </w:rPr>
        <w:t>整个</w:t>
      </w:r>
      <w:r>
        <w:rPr>
          <w:rFonts w:hint="eastAsia" w:cs="Times New Roman"/>
          <w:sz w:val="24"/>
          <w:lang w:eastAsia="zh-CN"/>
        </w:rPr>
        <w:t>复杂的</w:t>
      </w:r>
      <w:r>
        <w:rPr>
          <w:rFonts w:hint="eastAsia" w:ascii="Times New Roman" w:hAnsi="Times New Roman" w:eastAsia="宋体" w:cs="Times New Roman"/>
          <w:sz w:val="24"/>
        </w:rPr>
        <w:t>流程对开发者而言，只是一次普通的方法调用，这显著提升了可读性，降低了代码复杂度。</w:t>
      </w:r>
    </w:p>
    <w:p w14:paraId="44F9213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16" w:name="_Toc10151"/>
      <w:r>
        <w:rPr>
          <w:rFonts w:hint="eastAsia" w:ascii="黑体" w:eastAsia="黑体"/>
          <w:sz w:val="30"/>
          <w:lang w:val="en-US" w:eastAsia="zh-CN"/>
        </w:rPr>
        <w:t>2.4 区块链与智能合约相关技术</w:t>
      </w:r>
      <w:bookmarkEnd w:id="16"/>
    </w:p>
    <w:p w14:paraId="218A8A8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Times New Roman" w:hAnsi="Times New Roman" w:eastAsia="宋体" w:cs="Times New Roman"/>
          <w:sz w:val="24"/>
        </w:rPr>
      </w:pPr>
      <w:bookmarkStart w:id="17" w:name="_Toc12054"/>
      <w:r>
        <w:rPr>
          <w:rFonts w:hint="eastAsia" w:ascii="黑体" w:hAnsi="黑体" w:eastAsia="黑体" w:cs="黑体"/>
          <w:sz w:val="28"/>
          <w:szCs w:val="28"/>
        </w:rPr>
        <w:t>2.4.1 以太坊与</w:t>
      </w:r>
      <w:r>
        <w:rPr>
          <w:rFonts w:hint="default" w:ascii="Times New Roman" w:hAnsi="Times New Roman" w:eastAsia="黑体" w:cs="Times New Roman"/>
          <w:sz w:val="24"/>
          <w:szCs w:val="24"/>
        </w:rPr>
        <w:t>ERC</w:t>
      </w:r>
      <w:r>
        <w:rPr>
          <w:rFonts w:hint="eastAsia" w:ascii="黑体" w:hAnsi="黑体" w:eastAsia="黑体" w:cs="黑体"/>
          <w:sz w:val="28"/>
          <w:szCs w:val="28"/>
        </w:rPr>
        <w:t>-20代币标准</w:t>
      </w:r>
      <w:bookmarkEnd w:id="17"/>
    </w:p>
    <w:p w14:paraId="42E7F6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以太坊是最常用的支持智能合约的公链，开发者可以在其链上部署去中心化的</w:t>
      </w:r>
      <w:r>
        <w:rPr>
          <w:rFonts w:hint="default" w:ascii="Times New Roman" w:hAnsi="Times New Roman" w:eastAsia="宋体" w:cs="Times New Roman"/>
          <w:sz w:val="24"/>
          <w:szCs w:val="24"/>
        </w:rPr>
        <w:t>DAPP</w:t>
      </w:r>
      <w:r>
        <w:rPr>
          <w:rFonts w:hint="eastAsia" w:ascii="Times New Roman" w:hAnsi="Times New Roman" w:eastAsia="宋体" w:cs="Times New Roman"/>
          <w:sz w:val="24"/>
        </w:rPr>
        <w:t>。智能合约就是运行在以太坊虚拟机中的代码，</w:t>
      </w:r>
      <w:r>
        <w:rPr>
          <w:rFonts w:hint="default" w:ascii="Times New Roman" w:hAnsi="Times New Roman" w:eastAsia="宋体" w:cs="Times New Roman"/>
          <w:sz w:val="24"/>
          <w:szCs w:val="24"/>
        </w:rPr>
        <w:t>Pos</w:t>
      </w:r>
      <w:r>
        <w:rPr>
          <w:rFonts w:hint="eastAsia" w:ascii="Times New Roman" w:hAnsi="Times New Roman" w:eastAsia="宋体" w:cs="Times New Roman"/>
          <w:sz w:val="24"/>
        </w:rPr>
        <w:t>共识机制保证其执行结果不被篡改。</w:t>
      </w:r>
    </w:p>
    <w:p w14:paraId="6892E1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-20是以太坊上最广泛使用的代币接口标准</w:t>
      </w:r>
      <w:r>
        <w:rPr>
          <w:rFonts w:hint="eastAsia" w:cs="Times New Roman"/>
          <w:sz w:val="24"/>
          <w:vertAlign w:val="superscript"/>
          <w:lang w:val="en-US" w:eastAsia="zh-CN"/>
        </w:rPr>
        <w:t>[13]</w:t>
      </w:r>
      <w:r>
        <w:rPr>
          <w:rFonts w:hint="eastAsia" w:ascii="Times New Roman" w:hAnsi="Times New Roman" w:eastAsia="宋体" w:cs="Times New Roman"/>
          <w:sz w:val="24"/>
        </w:rPr>
        <w:t>，遵循该标准的智能合约</w:t>
      </w:r>
      <w:r>
        <w:rPr>
          <w:rFonts w:hint="eastAsia" w:cs="Times New Roman"/>
          <w:sz w:val="24"/>
          <w:lang w:eastAsia="zh-CN"/>
        </w:rPr>
        <w:t>都要</w:t>
      </w:r>
      <w:r>
        <w:rPr>
          <w:rFonts w:hint="eastAsia" w:ascii="Times New Roman" w:hAnsi="Times New Roman" w:eastAsia="宋体" w:cs="Times New Roman"/>
          <w:sz w:val="24"/>
        </w:rPr>
        <w:t>实现六个方法：</w:t>
      </w:r>
      <w:r>
        <w:rPr>
          <w:rFonts w:hint="default" w:ascii="Times New Roman" w:hAnsi="Times New Roman" w:eastAsia="宋体" w:cs="Times New Roman"/>
          <w:sz w:val="24"/>
          <w:szCs w:val="24"/>
        </w:rPr>
        <w:t>totalSupply</w:t>
      </w:r>
      <w:r>
        <w:rPr>
          <w:rFonts w:hint="eastAsia" w:ascii="Times New Roman" w:hAnsi="Times New Roman" w:eastAsia="宋体" w:cs="Times New Roman"/>
          <w:sz w:val="24"/>
        </w:rPr>
        <w:t>（返回总供应量）、</w:t>
      </w:r>
      <w:r>
        <w:rPr>
          <w:rFonts w:hint="default" w:ascii="Times New Roman" w:hAnsi="Times New Roman" w:eastAsia="宋体" w:cs="Times New Roman"/>
          <w:sz w:val="24"/>
          <w:szCs w:val="24"/>
        </w:rPr>
        <w:t>balanceOf</w:t>
      </w:r>
      <w:r>
        <w:rPr>
          <w:rFonts w:hint="eastAsia" w:ascii="Times New Roman" w:hAnsi="Times New Roman" w:eastAsia="宋体" w:cs="Times New Roman"/>
          <w:sz w:val="24"/>
        </w:rPr>
        <w:t>（查询地址余额）、</w:t>
      </w:r>
      <w:r>
        <w:rPr>
          <w:rFonts w:hint="default" w:ascii="Times New Roman" w:hAnsi="Times New Roman" w:eastAsia="宋体" w:cs="Times New Roman"/>
          <w:sz w:val="24"/>
          <w:szCs w:val="24"/>
        </w:rPr>
        <w:t>transfer</w:t>
      </w:r>
      <w:r>
        <w:rPr>
          <w:rFonts w:hint="eastAsia" w:ascii="Times New Roman" w:hAnsi="Times New Roman" w:eastAsia="宋体" w:cs="Times New Roman"/>
          <w:sz w:val="24"/>
        </w:rPr>
        <w:t>（转账）、</w:t>
      </w:r>
      <w:r>
        <w:rPr>
          <w:rFonts w:hint="default" w:ascii="Times New Roman" w:hAnsi="Times New Roman" w:eastAsia="宋体" w:cs="Times New Roman"/>
          <w:sz w:val="24"/>
          <w:szCs w:val="24"/>
        </w:rPr>
        <w:t>transferFrom</w:t>
      </w:r>
      <w:r>
        <w:rPr>
          <w:rFonts w:hint="eastAsia" w:ascii="Times New Roman" w:hAnsi="Times New Roman" w:eastAsia="宋体" w:cs="Times New Roman"/>
          <w:sz w:val="24"/>
        </w:rPr>
        <w:t>（授权转账）、</w:t>
      </w:r>
      <w:r>
        <w:rPr>
          <w:rFonts w:hint="default" w:ascii="Times New Roman" w:hAnsi="Times New Roman" w:eastAsia="宋体" w:cs="Times New Roman"/>
          <w:sz w:val="24"/>
          <w:szCs w:val="24"/>
        </w:rPr>
        <w:t>approve</w:t>
      </w:r>
      <w:r>
        <w:rPr>
          <w:rFonts w:hint="eastAsia" w:ascii="Times New Roman" w:hAnsi="Times New Roman" w:eastAsia="宋体" w:cs="Times New Roman"/>
          <w:sz w:val="24"/>
        </w:rPr>
        <w:t>（授权额度）和</w:t>
      </w:r>
      <w:r>
        <w:rPr>
          <w:rFonts w:hint="default" w:ascii="Times New Roman" w:hAnsi="Times New Roman" w:eastAsia="宋体" w:cs="Times New Roman"/>
          <w:sz w:val="24"/>
          <w:szCs w:val="24"/>
        </w:rPr>
        <w:t>allowance</w:t>
      </w:r>
      <w:r>
        <w:rPr>
          <w:rFonts w:hint="eastAsia" w:ascii="Times New Roman" w:hAnsi="Times New Roman" w:eastAsia="宋体" w:cs="Times New Roman"/>
          <w:sz w:val="24"/>
        </w:rPr>
        <w:t>（查询授权额度）。这六个接口实现了一个交易单位最基本的交易功能。</w:t>
      </w:r>
    </w:p>
    <w:p w14:paraId="39D7D4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统一的接口让各种钱包、交易所和工具能够无缝兼容任何合约</w:t>
      </w:r>
      <w:r>
        <w:rPr>
          <w:rFonts w:hint="eastAsia" w:cs="Times New Roman"/>
          <w:sz w:val="24"/>
          <w:lang w:eastAsia="zh-CN"/>
        </w:rPr>
        <w:t>，只要它</w:t>
      </w:r>
      <w:r>
        <w:rPr>
          <w:rFonts w:hint="eastAsia" w:ascii="Times New Roman" w:hAnsi="Times New Roman" w:eastAsia="宋体" w:cs="Times New Roman"/>
          <w:sz w:val="24"/>
        </w:rPr>
        <w:t>符合</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-20规范。本系统的测试代币也实现了</w:t>
      </w:r>
      <w:r>
        <w:rPr>
          <w:rFonts w:hint="default" w:ascii="Times New Roman" w:hAnsi="Times New Roman" w:eastAsia="宋体" w:cs="Times New Roman"/>
          <w:sz w:val="24"/>
          <w:szCs w:val="24"/>
        </w:rPr>
        <w:t>OpenZeppelin</w:t>
      </w:r>
      <w:r>
        <w:rPr>
          <w:rFonts w:hint="eastAsia" w:ascii="Times New Roman" w:hAnsi="Times New Roman" w:eastAsia="宋体" w:cs="Times New Roman"/>
          <w:sz w:val="24"/>
        </w:rPr>
        <w:t>提供的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-20标准，暴露给</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的买卖工具中，就涉及到测试链上</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-20合约的调用。</w:t>
      </w:r>
    </w:p>
    <w:p w14:paraId="1636E4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8" w:name="_Toc4898"/>
      <w:r>
        <w:rPr>
          <w:rFonts w:hint="eastAsia" w:ascii="黑体" w:hAnsi="黑体" w:eastAsia="黑体" w:cs="黑体"/>
          <w:sz w:val="28"/>
          <w:szCs w:val="28"/>
        </w:rPr>
        <w:t xml:space="preserve">2.4.2 </w:t>
      </w:r>
      <w:r>
        <w:rPr>
          <w:rFonts w:hint="default" w:ascii="Times New Roman" w:hAnsi="Times New Roman" w:eastAsia="黑体" w:cs="Times New Roman"/>
          <w:sz w:val="24"/>
          <w:szCs w:val="24"/>
        </w:rPr>
        <w:t>Web</w:t>
      </w:r>
      <w:r>
        <w:rPr>
          <w:rFonts w:hint="eastAsia" w:ascii="黑体" w:hAnsi="黑体" w:eastAsia="黑体" w:cs="黑体"/>
          <w:sz w:val="28"/>
          <w:szCs w:val="28"/>
        </w:rPr>
        <w:t>3</w:t>
      </w:r>
      <w:r>
        <w:rPr>
          <w:rFonts w:hint="default" w:ascii="Times New Roman" w:hAnsi="Times New Roman" w:eastAsia="黑体" w:cs="Times New Roman"/>
          <w:sz w:val="24"/>
          <w:szCs w:val="24"/>
        </w:rPr>
        <w:t>j</w:t>
      </w:r>
      <w:r>
        <w:rPr>
          <w:rFonts w:hint="eastAsia" w:ascii="黑体" w:hAnsi="黑体" w:eastAsia="黑体" w:cs="黑体"/>
          <w:sz w:val="28"/>
          <w:szCs w:val="28"/>
        </w:rPr>
        <w:t>交互库</w:t>
      </w:r>
      <w:bookmarkEnd w:id="18"/>
    </w:p>
    <w:p w14:paraId="06A2C3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是一个用</w:t>
      </w:r>
      <w:r>
        <w:rPr>
          <w:rFonts w:hint="eastAsia" w:cs="Times New Roman"/>
          <w:sz w:val="24"/>
          <w:lang w:eastAsia="zh-CN"/>
        </w:rPr>
        <w:t>来让</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程序与以太坊节点进行交互的库</w:t>
      </w:r>
      <w:r>
        <w:rPr>
          <w:rFonts w:hint="eastAsia" w:cs="Times New Roman"/>
          <w:sz w:val="24"/>
          <w:vertAlign w:val="superscript"/>
          <w:lang w:val="en-US" w:eastAsia="zh-CN"/>
        </w:rPr>
        <w:t>[14]</w:t>
      </w:r>
      <w:r>
        <w:rPr>
          <w:rFonts w:hint="eastAsia" w:ascii="Times New Roman" w:hAnsi="Times New Roman" w:eastAsia="宋体" w:cs="Times New Roman"/>
          <w:sz w:val="24"/>
        </w:rPr>
        <w:t>。它封装了以太坊的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接口，</w:t>
      </w:r>
      <w:r>
        <w:rPr>
          <w:rFonts w:hint="eastAsia" w:cs="Times New Roman"/>
          <w:sz w:val="24"/>
          <w:lang w:eastAsia="zh-CN"/>
        </w:rPr>
        <w:t>为笔者这样的</w:t>
      </w:r>
      <w:r>
        <w:rPr>
          <w:rFonts w:hint="eastAsia" w:cs="Times New Roman"/>
          <w:sz w:val="24"/>
          <w:lang w:val="en-US" w:eastAsia="zh-CN"/>
        </w:rPr>
        <w:t>Java开发者</w:t>
      </w:r>
      <w:r>
        <w:rPr>
          <w:rFonts w:hint="eastAsia" w:ascii="Times New Roman" w:hAnsi="Times New Roman" w:eastAsia="宋体" w:cs="Times New Roman"/>
          <w:sz w:val="24"/>
        </w:rPr>
        <w:t>提供了符合</w:t>
      </w:r>
      <w:r>
        <w:rPr>
          <w:rFonts w:hint="eastAsia" w:cs="Times New Roman"/>
          <w:sz w:val="24"/>
          <w:lang w:val="en-US" w:eastAsia="zh-CN"/>
        </w:rPr>
        <w:t>J</w:t>
      </w:r>
      <w:r>
        <w:rPr>
          <w:rFonts w:hint="default" w:ascii="Times New Roman" w:hAnsi="Times New Roman" w:eastAsia="宋体" w:cs="Times New Roman"/>
          <w:sz w:val="24"/>
          <w:szCs w:val="24"/>
        </w:rPr>
        <w:t>ava</w:t>
      </w:r>
      <w:r>
        <w:rPr>
          <w:rFonts w:hint="eastAsia" w:ascii="Times New Roman" w:hAnsi="Times New Roman" w:eastAsia="宋体" w:cs="Times New Roman"/>
          <w:sz w:val="24"/>
        </w:rPr>
        <w:t>逻辑的合约调用方式。</w:t>
      </w:r>
    </w:p>
    <w:p w14:paraId="429FDB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的主要功能有：连接以太坊节点（</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IPC</w:t>
      </w:r>
      <w:r>
        <w:rPr>
          <w:rFonts w:hint="eastAsia" w:ascii="Times New Roman" w:hAnsi="Times New Roman" w:eastAsia="宋体" w:cs="Times New Roman"/>
          <w:sz w:val="24"/>
        </w:rPr>
        <w:t>）、管理账户与私钥、部署智能合约以及调用合约的读写函数等。它还提供了</w:t>
      </w:r>
      <w:r>
        <w:rPr>
          <w:rFonts w:hint="default" w:ascii="Times New Roman" w:hAnsi="Times New Roman" w:eastAsia="宋体" w:cs="Times New Roman"/>
          <w:sz w:val="24"/>
          <w:szCs w:val="24"/>
        </w:rPr>
        <w:t>client</w:t>
      </w:r>
      <w:r>
        <w:rPr>
          <w:rFonts w:hint="eastAsia" w:ascii="Times New Roman" w:hAnsi="Times New Roman" w:eastAsia="宋体" w:cs="Times New Roman"/>
          <w:sz w:val="24"/>
        </w:rPr>
        <w:t>工具和</w:t>
      </w:r>
      <w:r>
        <w:rPr>
          <w:rFonts w:hint="default" w:ascii="Times New Roman" w:hAnsi="Times New Roman" w:eastAsia="宋体" w:cs="Times New Roman"/>
          <w:sz w:val="24"/>
          <w:szCs w:val="24"/>
        </w:rPr>
        <w:t>Maven</w:t>
      </w:r>
      <w:r>
        <w:rPr>
          <w:rFonts w:hint="eastAsia" w:ascii="Times New Roman" w:hAnsi="Times New Roman" w:eastAsia="宋体" w:cs="Times New Roman"/>
          <w:sz w:val="24"/>
        </w:rPr>
        <w:t>插件，因此笔者提供</w:t>
      </w:r>
      <w:r>
        <w:rPr>
          <w:rFonts w:hint="default" w:ascii="Times New Roman" w:hAnsi="Times New Roman" w:eastAsia="宋体" w:cs="Times New Roman"/>
          <w:sz w:val="24"/>
          <w:szCs w:val="24"/>
        </w:rPr>
        <w:t>Solidity</w:t>
      </w:r>
      <w:r>
        <w:rPr>
          <w:rFonts w:hint="eastAsia" w:ascii="Times New Roman" w:hAnsi="Times New Roman" w:eastAsia="宋体" w:cs="Times New Roman"/>
          <w:sz w:val="24"/>
        </w:rPr>
        <w:t>合约的</w:t>
      </w:r>
      <w:r>
        <w:rPr>
          <w:rFonts w:hint="default" w:ascii="Times New Roman" w:hAnsi="Times New Roman" w:eastAsia="宋体" w:cs="Times New Roman"/>
          <w:sz w:val="24"/>
          <w:szCs w:val="24"/>
        </w:rPr>
        <w:t>ABI</w:t>
      </w:r>
      <w:r>
        <w:rPr>
          <w:rFonts w:hint="eastAsia" w:ascii="Times New Roman" w:hAnsi="Times New Roman" w:eastAsia="宋体" w:cs="Times New Roman"/>
          <w:sz w:val="24"/>
        </w:rPr>
        <w:t>和字节码就可生成对应的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封装类，能够</w:t>
      </w:r>
      <w:r>
        <w:rPr>
          <w:rFonts w:hint="eastAsia" w:cs="Times New Roman"/>
          <w:sz w:val="24"/>
          <w:lang w:eastAsia="zh-CN"/>
        </w:rPr>
        <w:t>以</w:t>
      </w:r>
      <w:r>
        <w:rPr>
          <w:rFonts w:hint="eastAsia" w:ascii="Times New Roman" w:hAnsi="Times New Roman" w:eastAsia="宋体" w:cs="Times New Roman"/>
          <w:sz w:val="24"/>
        </w:rPr>
        <w:t>面向对象</w:t>
      </w:r>
      <w:r>
        <w:rPr>
          <w:rFonts w:hint="eastAsia" w:cs="Times New Roman"/>
          <w:sz w:val="24"/>
          <w:lang w:eastAsia="zh-CN"/>
        </w:rPr>
        <w:t>的方式</w:t>
      </w:r>
      <w:r>
        <w:rPr>
          <w:rFonts w:hint="eastAsia" w:ascii="Times New Roman" w:hAnsi="Times New Roman" w:eastAsia="宋体" w:cs="Times New Roman"/>
          <w:sz w:val="24"/>
        </w:rPr>
        <w:t>调用合约函数，</w:t>
      </w:r>
      <w:r>
        <w:rPr>
          <w:rFonts w:hint="eastAsia" w:cs="Times New Roman"/>
          <w:sz w:val="24"/>
          <w:lang w:eastAsia="zh-CN"/>
        </w:rPr>
        <w:t>而且</w:t>
      </w:r>
      <w:r>
        <w:rPr>
          <w:rFonts w:hint="eastAsia" w:ascii="Times New Roman" w:hAnsi="Times New Roman" w:eastAsia="宋体" w:cs="Times New Roman"/>
          <w:sz w:val="24"/>
        </w:rPr>
        <w:t>无需手动连接以太坊节点、构造</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请求和执行字节码文件</w:t>
      </w:r>
      <w:r>
        <w:rPr>
          <w:rFonts w:hint="eastAsia" w:cs="Times New Roman"/>
          <w:sz w:val="24"/>
          <w:lang w:eastAsia="zh-CN"/>
        </w:rPr>
        <w:t>等繁琐操作</w:t>
      </w:r>
      <w:r>
        <w:rPr>
          <w:rFonts w:hint="eastAsia" w:ascii="Times New Roman" w:hAnsi="Times New Roman" w:eastAsia="宋体" w:cs="Times New Roman"/>
          <w:sz w:val="24"/>
        </w:rPr>
        <w:t>，极大地提升了笔者的开发效率。</w:t>
      </w:r>
    </w:p>
    <w:p w14:paraId="5EF3F04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9" w:name="_Toc5156"/>
      <w:r>
        <w:rPr>
          <w:rFonts w:hint="eastAsia" w:ascii="黑体" w:hAnsi="黑体" w:eastAsia="黑体" w:cs="黑体"/>
          <w:sz w:val="28"/>
          <w:szCs w:val="28"/>
        </w:rPr>
        <w:t xml:space="preserve">2.4.3 </w:t>
      </w:r>
      <w:r>
        <w:rPr>
          <w:rFonts w:hint="default" w:ascii="Times New Roman" w:hAnsi="Times New Roman" w:eastAsia="黑体" w:cs="Times New Roman"/>
          <w:sz w:val="24"/>
          <w:szCs w:val="24"/>
        </w:rPr>
        <w:t>Ganache</w:t>
      </w:r>
      <w:r>
        <w:rPr>
          <w:rFonts w:hint="eastAsia" w:ascii="黑体" w:hAnsi="黑体" w:eastAsia="黑体" w:cs="黑体"/>
          <w:sz w:val="28"/>
          <w:szCs w:val="28"/>
        </w:rPr>
        <w:t>测试网络</w:t>
      </w:r>
      <w:bookmarkEnd w:id="19"/>
    </w:p>
    <w:p w14:paraId="7CAD24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是以太坊开发工具套件</w:t>
      </w:r>
      <w:r>
        <w:rPr>
          <w:rFonts w:hint="default" w:ascii="Times New Roman" w:hAnsi="Times New Roman" w:eastAsia="宋体" w:cs="Times New Roman"/>
          <w:sz w:val="24"/>
          <w:szCs w:val="24"/>
        </w:rPr>
        <w:t>Truffle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Suite</w:t>
      </w:r>
      <w:r>
        <w:rPr>
          <w:rFonts w:hint="eastAsia" w:ascii="Times New Roman" w:hAnsi="Times New Roman" w:eastAsia="宋体" w:cs="Times New Roman"/>
          <w:sz w:val="24"/>
        </w:rPr>
        <w:t>的一部分</w:t>
      </w:r>
      <w:r>
        <w:rPr>
          <w:rFonts w:hint="eastAsia" w:cs="Times New Roman"/>
          <w:sz w:val="24"/>
          <w:vertAlign w:val="superscript"/>
          <w:lang w:val="en-US" w:eastAsia="zh-CN"/>
        </w:rPr>
        <w:t>[15]</w:t>
      </w:r>
      <w:r>
        <w:rPr>
          <w:rFonts w:hint="eastAsia" w:ascii="Times New Roman" w:hAnsi="Times New Roman" w:eastAsia="宋体" w:cs="Times New Roman"/>
          <w:sz w:val="24"/>
        </w:rPr>
        <w:t>，</w:t>
      </w:r>
      <w:r>
        <w:rPr>
          <w:rFonts w:hint="eastAsia" w:cs="Times New Roman"/>
          <w:sz w:val="24"/>
          <w:lang w:eastAsia="zh-CN"/>
        </w:rPr>
        <w:t>该组件</w:t>
      </w:r>
      <w:r>
        <w:rPr>
          <w:rFonts w:hint="eastAsia" w:ascii="Times New Roman" w:hAnsi="Times New Roman" w:eastAsia="宋体" w:cs="Times New Roman"/>
          <w:sz w:val="24"/>
        </w:rPr>
        <w:t>可以在本地快速搭建以太坊测试网络。</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启动后会在本机运行一个完整的以太坊节点，其图形界面允许开发者逐块查看链上发生的交易、查看账户余额变化以及调试合约执行。由于是本地私有链，</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费用可设为零，</w:t>
      </w:r>
      <w:r>
        <w:rPr>
          <w:rFonts w:hint="eastAsia" w:cs="Times New Roman"/>
          <w:sz w:val="24"/>
          <w:lang w:eastAsia="zh-CN"/>
        </w:rPr>
        <w:t>这</w:t>
      </w:r>
      <w:r>
        <w:rPr>
          <w:rFonts w:hint="eastAsia" w:ascii="Times New Roman" w:hAnsi="Times New Roman" w:eastAsia="宋体" w:cs="Times New Roman"/>
          <w:sz w:val="24"/>
        </w:rPr>
        <w:t>简化了系统的复杂度，</w:t>
      </w:r>
      <w:r>
        <w:rPr>
          <w:rFonts w:hint="eastAsia" w:cs="Times New Roman"/>
          <w:sz w:val="24"/>
          <w:lang w:eastAsia="zh-CN"/>
        </w:rPr>
        <w:t>让</w:t>
      </w:r>
      <w:r>
        <w:rPr>
          <w:rFonts w:hint="eastAsia" w:cs="Times New Roman"/>
          <w:sz w:val="24"/>
          <w:lang w:val="en-US" w:eastAsia="zh-CN"/>
        </w:rPr>
        <w:t>Agent</w:t>
      </w:r>
      <w:r>
        <w:rPr>
          <w:rFonts w:hint="eastAsia" w:ascii="Times New Roman" w:hAnsi="Times New Roman" w:eastAsia="宋体" w:cs="Times New Roman"/>
          <w:sz w:val="24"/>
        </w:rPr>
        <w:t>更专注于</w:t>
      </w:r>
      <w:r>
        <w:rPr>
          <w:rFonts w:hint="eastAsia" w:cs="Times New Roman"/>
          <w:sz w:val="24"/>
          <w:lang w:eastAsia="zh-CN"/>
        </w:rPr>
        <w:t>彼此间</w:t>
      </w:r>
      <w:r>
        <w:rPr>
          <w:rFonts w:hint="eastAsia" w:ascii="Times New Roman" w:hAnsi="Times New Roman" w:eastAsia="宋体" w:cs="Times New Roman"/>
          <w:sz w:val="24"/>
        </w:rPr>
        <w:t>的推理博弈，非常适合开发和测试阶段的快速迭代。</w:t>
      </w:r>
    </w:p>
    <w:p w14:paraId="7C04BB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pPr>
    </w:p>
    <w:p w14:paraId="594940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20" w:name="_Toc29985"/>
      <w:r>
        <w:rPr>
          <w:rFonts w:hint="eastAsia" w:ascii="黑体" w:eastAsia="黑体"/>
          <w:sz w:val="32"/>
          <w:lang w:val="en-US" w:eastAsia="zh-CN"/>
        </w:rPr>
        <w:t>3 系统需求分析</w:t>
      </w:r>
      <w:bookmarkEnd w:id="20"/>
    </w:p>
    <w:p w14:paraId="1B05380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B279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本</w:t>
      </w:r>
      <w:r>
        <w:rPr>
          <w:rFonts w:hint="eastAsia" w:ascii="Times New Roman" w:hAnsi="Times New Roman" w:eastAsia="宋体" w:cs="Times New Roman"/>
          <w:sz w:val="24"/>
        </w:rPr>
        <w:t>章的主题是，系统到底要做什么，不做什么。在动手写代码之前，先把功能和非功能的要求理清楚，</w:t>
      </w:r>
      <w:r>
        <w:rPr>
          <w:rFonts w:hint="eastAsia" w:cs="Times New Roman"/>
          <w:sz w:val="24"/>
          <w:lang w:eastAsia="zh-CN"/>
        </w:rPr>
        <w:t>给</w:t>
      </w:r>
      <w:r>
        <w:rPr>
          <w:rFonts w:hint="eastAsia" w:ascii="Times New Roman" w:hAnsi="Times New Roman" w:eastAsia="宋体" w:cs="Times New Roman"/>
          <w:sz w:val="24"/>
        </w:rPr>
        <w:t>后续设计和实现</w:t>
      </w:r>
      <w:r>
        <w:rPr>
          <w:rFonts w:hint="eastAsia" w:cs="Times New Roman"/>
          <w:sz w:val="24"/>
          <w:lang w:eastAsia="zh-CN"/>
        </w:rPr>
        <w:t>一个</w:t>
      </w:r>
      <w:r>
        <w:rPr>
          <w:rFonts w:hint="eastAsia" w:ascii="Times New Roman" w:hAnsi="Times New Roman" w:eastAsia="宋体" w:cs="Times New Roman"/>
          <w:sz w:val="24"/>
        </w:rPr>
        <w:t>明确的</w:t>
      </w:r>
      <w:r>
        <w:rPr>
          <w:rFonts w:hint="eastAsia" w:cs="Times New Roman"/>
          <w:sz w:val="24"/>
          <w:lang w:eastAsia="zh-CN"/>
        </w:rPr>
        <w:t>标准</w:t>
      </w:r>
      <w:r>
        <w:rPr>
          <w:rFonts w:hint="eastAsia" w:ascii="Times New Roman" w:hAnsi="Times New Roman" w:eastAsia="宋体" w:cs="Times New Roman"/>
          <w:sz w:val="24"/>
        </w:rPr>
        <w:t>。笔者将先阐述系统的使用场景和角色，然后分三个模块列出功能性需求，最后</w:t>
      </w:r>
      <w:r>
        <w:rPr>
          <w:rFonts w:hint="eastAsia" w:cs="Times New Roman"/>
          <w:sz w:val="24"/>
          <w:lang w:eastAsia="zh-CN"/>
        </w:rPr>
        <w:t>探讨</w:t>
      </w:r>
      <w:r>
        <w:rPr>
          <w:rFonts w:hint="eastAsia" w:ascii="Times New Roman" w:hAnsi="Times New Roman" w:eastAsia="宋体" w:cs="Times New Roman"/>
          <w:sz w:val="24"/>
        </w:rPr>
        <w:t>非功能性需求。</w:t>
      </w:r>
    </w:p>
    <w:p w14:paraId="0361F25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1" w:name="_Toc9165"/>
      <w:r>
        <w:rPr>
          <w:rFonts w:hint="eastAsia" w:ascii="黑体" w:eastAsia="黑体"/>
          <w:sz w:val="30"/>
          <w:lang w:val="en-US" w:eastAsia="zh-CN"/>
        </w:rPr>
        <w:t>3.1 系统使用场景与角色</w:t>
      </w:r>
      <w:bookmarkEnd w:id="21"/>
    </w:p>
    <w:p w14:paraId="6E2CA5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本系统的使用者主要是对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交易行为感兴趣的研究员或学习者，</w:t>
      </w:r>
      <w:r>
        <w:rPr>
          <w:rFonts w:hint="eastAsia" w:cs="Times New Roman"/>
          <w:sz w:val="24"/>
          <w:lang w:eastAsia="zh-CN"/>
        </w:rPr>
        <w:t>并不涉及真实的交易，</w:t>
      </w:r>
      <w:r>
        <w:rPr>
          <w:rFonts w:hint="eastAsia" w:ascii="Times New Roman" w:hAnsi="Times New Roman" w:eastAsia="宋体" w:cs="Times New Roman"/>
          <w:sz w:val="24"/>
        </w:rPr>
        <w:t>所以使用者不需要</w:t>
      </w:r>
      <w:r>
        <w:rPr>
          <w:rFonts w:hint="eastAsia" w:cs="Times New Roman"/>
          <w:sz w:val="24"/>
          <w:lang w:eastAsia="zh-CN"/>
        </w:rPr>
        <w:t>登录鉴权</w:t>
      </w:r>
      <w:r>
        <w:rPr>
          <w:rFonts w:hint="eastAsia" w:ascii="Times New Roman" w:hAnsi="Times New Roman" w:eastAsia="宋体" w:cs="Times New Roman"/>
          <w:sz w:val="24"/>
        </w:rPr>
        <w:t>，打开页面就能直接操作。系统分为两个独立的场景，</w:t>
      </w:r>
    </w:p>
    <w:p w14:paraId="3028E9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第一个场景是股票辅助交易</w:t>
      </w:r>
      <w:r>
        <w:rPr>
          <w:rFonts w:hint="eastAsia" w:cs="Times New Roman"/>
          <w:sz w:val="24"/>
          <w:lang w:eastAsia="zh-CN"/>
        </w:rPr>
        <w:t>：</w:t>
      </w:r>
      <w:r>
        <w:rPr>
          <w:rFonts w:hint="eastAsia" w:ascii="Times New Roman" w:hAnsi="Times New Roman" w:eastAsia="宋体" w:cs="Times New Roman"/>
          <w:sz w:val="24"/>
        </w:rPr>
        <w:t>使用者选择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模型和风险偏好（配置有三种语言模型，和三种风险偏好类型），触发任务后</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分析行情并执行买卖，</w:t>
      </w:r>
      <w:r>
        <w:rPr>
          <w:rFonts w:hint="eastAsia" w:cs="Times New Roman"/>
          <w:sz w:val="24"/>
          <w:lang w:eastAsia="zh-CN"/>
        </w:rPr>
        <w:t>使用者可以</w:t>
      </w:r>
      <w:r>
        <w:rPr>
          <w:rFonts w:hint="eastAsia" w:ascii="Times New Roman" w:hAnsi="Times New Roman" w:eastAsia="宋体" w:cs="Times New Roman"/>
          <w:sz w:val="24"/>
        </w:rPr>
        <w:t>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的决策逻辑和收益。</w:t>
      </w:r>
    </w:p>
    <w:p w14:paraId="66174A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第二个场景是区块链斗兽场：使用者配置</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数量、偏好类型和博弈轮数</w:t>
      </w:r>
      <w:r>
        <w:rPr>
          <w:rFonts w:hint="eastAsia" w:cs="Times New Roman"/>
          <w:sz w:val="24"/>
          <w:lang w:eastAsia="zh-CN"/>
        </w:rPr>
        <w:t>等参数</w:t>
      </w:r>
      <w:r>
        <w:rPr>
          <w:rFonts w:hint="eastAsia" w:ascii="Times New Roman" w:hAnsi="Times New Roman" w:eastAsia="宋体" w:cs="Times New Roman"/>
          <w:sz w:val="24"/>
        </w:rPr>
        <w:t>，</w:t>
      </w:r>
      <w:r>
        <w:rPr>
          <w:rFonts w:hint="eastAsia" w:cs="Times New Roman"/>
          <w:sz w:val="24"/>
          <w:lang w:val="en-US" w:eastAsia="zh-CN"/>
        </w:rPr>
        <w:t>AI</w:t>
      </w:r>
      <w:r>
        <w:rPr>
          <w:rFonts w:hint="eastAsia" w:ascii="Times New Roman" w:hAnsi="Times New Roman" w:eastAsia="宋体" w:cs="Times New Roman"/>
          <w:sz w:val="24"/>
        </w:rPr>
        <w:t>进行多轮博弈，前端展示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的收益曲线和决策逻辑。</w:t>
      </w:r>
    </w:p>
    <w:p w14:paraId="5B12EE3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2" w:name="_Toc27083"/>
      <w:r>
        <w:rPr>
          <w:rFonts w:hint="eastAsia" w:ascii="黑体" w:eastAsia="黑体"/>
          <w:sz w:val="30"/>
          <w:lang w:val="en-US" w:eastAsia="zh-CN"/>
        </w:rPr>
        <w:t>3.2 功能性需求</w:t>
      </w:r>
      <w:bookmarkEnd w:id="22"/>
    </w:p>
    <w:p w14:paraId="5AA02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功能性需求按模块分三块：交易所</w:t>
      </w:r>
      <w:r>
        <w:rPr>
          <w:rFonts w:hint="eastAsia" w:cs="Times New Roman"/>
          <w:sz w:val="24"/>
          <w:lang w:eastAsia="zh-CN"/>
        </w:rPr>
        <w:t>基础建设</w:t>
      </w:r>
      <w:r>
        <w:rPr>
          <w:rFonts w:hint="eastAsia" w:ascii="Times New Roman" w:hAnsi="Times New Roman" w:eastAsia="宋体" w:cs="Times New Roman"/>
          <w:sz w:val="24"/>
        </w:rPr>
        <w:t>、</w:t>
      </w:r>
      <w:r>
        <w:rPr>
          <w:rFonts w:hint="eastAsia" w:cs="Times New Roman"/>
          <w:sz w:val="24"/>
          <w:lang w:val="en-US" w:eastAsia="zh-CN"/>
        </w:rPr>
        <w:t>Agent工作流</w:t>
      </w:r>
      <w:r>
        <w:rPr>
          <w:rFonts w:hint="eastAsia" w:ascii="Times New Roman" w:hAnsi="Times New Roman" w:eastAsia="宋体" w:cs="Times New Roman"/>
          <w:sz w:val="24"/>
        </w:rPr>
        <w:t>、区块链斗兽场。</w:t>
      </w:r>
    </w:p>
    <w:p w14:paraId="3C44667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3" w:name="_Toc3325"/>
      <w:r>
        <w:rPr>
          <w:rFonts w:hint="eastAsia" w:ascii="黑体" w:hAnsi="黑体" w:eastAsia="黑体" w:cs="黑体"/>
          <w:sz w:val="28"/>
          <w:szCs w:val="28"/>
        </w:rPr>
        <w:t>3.2.1 模拟交易所基础功能</w:t>
      </w:r>
      <w:bookmarkEnd w:id="23"/>
    </w:p>
    <w:p w14:paraId="62E9DB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这部分提供一套供</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执行买卖的基础设施。它不涉及真实资金，也不对普通用户开放账户注册功能。</w:t>
      </w:r>
    </w:p>
    <w:p w14:paraId="4CBEF0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股票行情查看。系统需要展示若干只股票的基本信息和实时价格，数据来源于</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。前端以</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线图形式显示股票代码、当前价格和涨跌幅。</w:t>
      </w:r>
    </w:p>
    <w:p w14:paraId="551B86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模拟买入功能。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能够调用买入工具，输入股票代码和买入数量，返回执行结果。系统需要检查该股票是否存在、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账户中的现金是否足够支付，通过后流水落库，并更新持仓记录和现金余额。</w:t>
      </w:r>
    </w:p>
    <w:p w14:paraId="0A51F6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模拟卖出功能。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能够调用卖出操作，传入股票代码和卖出数量，返回执行结果。系统需要检查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持仓数量是否足够，确认后流水落库，并扣减持仓并增加现金余额。</w:t>
      </w:r>
    </w:p>
    <w:p w14:paraId="185FB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持仓与现金读写。前端需要展示每位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当前的持仓明细和现金余额，</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自身在决策时也需要读写这些数据。</w:t>
      </w:r>
    </w:p>
    <w:p w14:paraId="01C0C0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4" w:name="_Toc16977"/>
      <w:r>
        <w:rPr>
          <w:rFonts w:hint="eastAsia" w:ascii="黑体" w:hAnsi="黑体" w:eastAsia="黑体" w:cs="黑体"/>
          <w:sz w:val="28"/>
          <w:szCs w:val="28"/>
        </w:rPr>
        <w:t xml:space="preserve">3.2.2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辅助交易功能</w:t>
      </w:r>
      <w:bookmarkEnd w:id="24"/>
    </w:p>
    <w:p w14:paraId="1D280D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这部分功能让使用者可以手动触发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对真实股票行情的分析和操作，并感知到</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的决策理由。</w:t>
      </w:r>
    </w:p>
    <w:p w14:paraId="402369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模型与风险偏好选择。前端需要提供下拉菜单，让使用者从三个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）中选择一个，再选择风险偏好（稳妥、适中、激进）。点击“</w:t>
      </w:r>
      <w:r>
        <w:rPr>
          <w:rFonts w:hint="default" w:ascii="Times New Roman" w:hAnsi="Times New Roman" w:eastAsia="宋体" w:cs="Times New Roman"/>
          <w:sz w:val="24"/>
          <w:szCs w:val="24"/>
        </w:rPr>
        <w:t>AI</w:t>
      </w:r>
      <w:r>
        <w:rPr>
          <w:rFonts w:hint="eastAsia" w:cs="Times New Roman"/>
          <w:sz w:val="24"/>
          <w:szCs w:val="24"/>
          <w:lang w:eastAsia="zh-CN"/>
        </w:rPr>
        <w:t>决策</w:t>
      </w:r>
      <w:r>
        <w:rPr>
          <w:rFonts w:hint="eastAsia" w:ascii="Times New Roman" w:hAnsi="Times New Roman" w:eastAsia="宋体" w:cs="Times New Roman"/>
          <w:sz w:val="24"/>
        </w:rPr>
        <w:t>”按钮后，系统启动该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的一次决策流程。</w:t>
      </w:r>
    </w:p>
    <w:p w14:paraId="3A4A47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行情分析与决策。</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被触发后，需要读取当前所有可交易股票的最新价格和近期技术指标，结合自身持仓情况，判断是否买入、卖出或者保持观望。如果决定操作，</w:t>
      </w:r>
      <w:r>
        <w:rPr>
          <w:rFonts w:hint="eastAsia" w:cs="Times New Roman"/>
          <w:sz w:val="24"/>
          <w:lang w:val="en-US" w:eastAsia="zh-CN"/>
        </w:rPr>
        <w:t>AI</w:t>
      </w:r>
      <w:r>
        <w:rPr>
          <w:rFonts w:hint="eastAsia" w:ascii="Times New Roman" w:hAnsi="Times New Roman" w:eastAsia="宋体" w:cs="Times New Roman"/>
          <w:sz w:val="24"/>
        </w:rPr>
        <w:t>需要</w:t>
      </w:r>
      <w:r>
        <w:rPr>
          <w:rFonts w:hint="eastAsia" w:cs="Times New Roman"/>
          <w:sz w:val="24"/>
          <w:lang w:eastAsia="zh-CN"/>
        </w:rPr>
        <w:t>调用提供的交易工具</w:t>
      </w:r>
      <w:r>
        <w:rPr>
          <w:rFonts w:hint="eastAsia" w:ascii="Times New Roman" w:hAnsi="Times New Roman" w:eastAsia="宋体" w:cs="Times New Roman"/>
          <w:sz w:val="24"/>
        </w:rPr>
        <w:t>执行对应的买卖动作。</w:t>
      </w:r>
    </w:p>
    <w:p w14:paraId="565BE4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决策理由展示。无论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最终是否交易，都需要输出一段文字说明它的判断依据</w:t>
      </w:r>
      <w:r>
        <w:rPr>
          <w:rFonts w:hint="eastAsia" w:cs="Times New Roman"/>
          <w:sz w:val="24"/>
          <w:lang w:eastAsia="zh-CN"/>
        </w:rPr>
        <w:t>，并且给出对当前股票和市场的分析</w:t>
      </w:r>
      <w:r>
        <w:rPr>
          <w:rFonts w:hint="eastAsia" w:ascii="Times New Roman" w:hAnsi="Times New Roman" w:eastAsia="宋体" w:cs="Times New Roman"/>
          <w:sz w:val="24"/>
        </w:rPr>
        <w:t>。这段文字</w:t>
      </w:r>
      <w:r>
        <w:rPr>
          <w:rFonts w:hint="eastAsia" w:cs="Times New Roman"/>
          <w:sz w:val="24"/>
          <w:lang w:eastAsia="zh-CN"/>
        </w:rPr>
        <w:t>不</w:t>
      </w:r>
      <w:r>
        <w:rPr>
          <w:rFonts w:hint="eastAsia" w:ascii="Times New Roman" w:hAnsi="Times New Roman" w:eastAsia="宋体" w:cs="Times New Roman"/>
          <w:sz w:val="24"/>
        </w:rPr>
        <w:t>需要</w:t>
      </w:r>
      <w:r>
        <w:rPr>
          <w:rFonts w:hint="eastAsia" w:cs="Times New Roman"/>
          <w:sz w:val="24"/>
          <w:lang w:eastAsia="zh-CN"/>
        </w:rPr>
        <w:t>保存</w:t>
      </w:r>
      <w:r>
        <w:rPr>
          <w:rFonts w:hint="eastAsia" w:ascii="Times New Roman" w:hAnsi="Times New Roman" w:eastAsia="宋体" w:cs="Times New Roman"/>
          <w:sz w:val="24"/>
        </w:rPr>
        <w:t>，</w:t>
      </w:r>
      <w:r>
        <w:rPr>
          <w:rFonts w:hint="eastAsia" w:cs="Times New Roman"/>
          <w:sz w:val="24"/>
          <w:lang w:eastAsia="zh-CN"/>
        </w:rPr>
        <w:t>仅</w:t>
      </w:r>
      <w:r>
        <w:rPr>
          <w:rFonts w:hint="eastAsia" w:ascii="Times New Roman" w:hAnsi="Times New Roman" w:eastAsia="宋体" w:cs="Times New Roman"/>
          <w:sz w:val="24"/>
        </w:rPr>
        <w:t>在前端的日志区域显示。例如“</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股价站上20日均线且</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处于低位，因此买入100股”。</w:t>
      </w:r>
    </w:p>
    <w:p w14:paraId="2E0C32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收益展示。前端需要展示当前选中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的累计收益率和资产净值，资产净值根据现金加上持仓股票按市价折算的总和来计算</w:t>
      </w:r>
      <w:r>
        <w:rPr>
          <w:rFonts w:hint="eastAsia" w:cs="Times New Roman"/>
          <w:sz w:val="24"/>
          <w:lang w:eastAsia="zh-CN"/>
        </w:rPr>
        <w:t>；还需要展示</w:t>
      </w:r>
      <w:r>
        <w:rPr>
          <w:rFonts w:hint="eastAsia" w:cs="Times New Roman"/>
          <w:sz w:val="24"/>
          <w:lang w:val="en-US" w:eastAsia="zh-CN"/>
        </w:rPr>
        <w:t>AI的持股详情，持有某只股票多少股等</w:t>
      </w:r>
      <w:r>
        <w:rPr>
          <w:rFonts w:hint="eastAsia" w:ascii="Times New Roman" w:hAnsi="Times New Roman" w:eastAsia="宋体" w:cs="Times New Roman"/>
          <w:sz w:val="24"/>
        </w:rPr>
        <w:t>。</w:t>
      </w:r>
    </w:p>
    <w:p w14:paraId="1A58B8C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5" w:name="_Toc2634"/>
      <w:r>
        <w:rPr>
          <w:rFonts w:hint="eastAsia" w:ascii="黑体" w:hAnsi="黑体" w:eastAsia="黑体" w:cs="黑体"/>
          <w:sz w:val="28"/>
          <w:szCs w:val="28"/>
        </w:rPr>
        <w:t>3.2.3 区块链斗兽场功能</w:t>
      </w:r>
      <w:bookmarkEnd w:id="25"/>
    </w:p>
    <w:p w14:paraId="309FF3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这部分是一个独立模块，和之前股票辅助交易不同，这里的交易对象是系统内部发行的三种</w:t>
      </w:r>
      <w:r>
        <w:rPr>
          <w:rFonts w:hint="eastAsia" w:cs="Times New Roman"/>
          <w:sz w:val="24"/>
          <w:lang w:val="en-US" w:eastAsia="zh-CN"/>
        </w:rPr>
        <w:t>ERC-20</w:t>
      </w:r>
      <w:r>
        <w:rPr>
          <w:rFonts w:hint="eastAsia" w:ascii="Times New Roman" w:hAnsi="Times New Roman" w:eastAsia="宋体" w:cs="Times New Roman"/>
          <w:sz w:val="24"/>
        </w:rPr>
        <w:t>代币，交易形式是代币之间的兑换，不涉及现金。</w:t>
      </w:r>
    </w:p>
    <w:p w14:paraId="798A51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角色配置与启动。使用者需要能够在页面上选择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分别选择模型代号和风险偏好，输入想要运行的总轮数，并设置三种代币的初始数量。点击启动按钮后，系统开始运行。</w:t>
      </w:r>
    </w:p>
    <w:p w14:paraId="252837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竞争与依次执行。每一轮开始后，</w:t>
      </w:r>
      <w:r>
        <w:rPr>
          <w:rFonts w:hint="eastAsia" w:cs="Times New Roman"/>
          <w:sz w:val="24"/>
          <w:lang w:eastAsia="zh-CN"/>
        </w:rPr>
        <w:t>主线程</w:t>
      </w:r>
      <w:r>
        <w:rPr>
          <w:rFonts w:hint="eastAsia" w:ascii="Times New Roman" w:hAnsi="Times New Roman" w:eastAsia="宋体" w:cs="Times New Roman"/>
          <w:sz w:val="24"/>
        </w:rPr>
        <w:t>需要</w:t>
      </w:r>
      <w:r>
        <w:rPr>
          <w:rFonts w:hint="eastAsia" w:cs="Times New Roman"/>
          <w:sz w:val="24"/>
          <w:lang w:eastAsia="zh-CN"/>
        </w:rPr>
        <w:t>先</w:t>
      </w:r>
      <w:r>
        <w:rPr>
          <w:rFonts w:hint="eastAsia" w:ascii="Times New Roman" w:hAnsi="Times New Roman" w:eastAsia="宋体" w:cs="Times New Roman"/>
          <w:sz w:val="24"/>
        </w:rPr>
        <w:t>读取当前市场数据，为贴合真实的博弈场景，</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需按照</w:t>
      </w:r>
      <w:r>
        <w:rPr>
          <w:rFonts w:hint="eastAsia" w:cs="Times New Roman"/>
          <w:sz w:val="24"/>
          <w:lang w:eastAsia="zh-CN"/>
        </w:rPr>
        <w:t>设计的</w:t>
      </w:r>
      <w:r>
        <w:rPr>
          <w:rFonts w:hint="eastAsia" w:ascii="Times New Roman" w:hAnsi="Times New Roman" w:eastAsia="宋体" w:cs="Times New Roman"/>
          <w:sz w:val="24"/>
        </w:rPr>
        <w:t>竞争规则确定本轮的决策顺序。顺序确定后，三位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依次执行各自的决策。第一位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操作后市场价格可能发生变化，第二位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将在新价格下做决策，第</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位同理。单轮结束后，如果还没到设定的总轮数，就自动进入下一轮。</w:t>
      </w:r>
    </w:p>
    <w:p w14:paraId="38DF18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代币价格动态更新。三种代币</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3的相对价格需要在每次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执行兑换操作后自动更新，价格变化应反映供需关系，买入操作会推高该代币价格，卖出会操作拉低价格。</w:t>
      </w:r>
    </w:p>
    <w:p w14:paraId="0C880A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收益曲线展示。前端需要以折线图实时显示三位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的资产总值变化。资产总值按照各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3数量乘以当前价格再求和得到。曲线需要随着轮次推进自动更新。</w:t>
      </w:r>
    </w:p>
    <w:p w14:paraId="06DF20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决策日志与链上记录。前端需要列出每一轮每位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的操作内容和决策理由。同时需要提供类似区块浏览器的功能，展示测试链上发生的转账记录，包括交易哈希、收发地址、代币种类和数量。</w:t>
      </w:r>
    </w:p>
    <w:p w14:paraId="186215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使用者权限限制。斗兽场启动后，使用者只能观看，不能手动干预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的持仓，也不能暂停或修改运行参数</w:t>
      </w:r>
      <w:r>
        <w:rPr>
          <w:rFonts w:hint="eastAsia" w:cs="Times New Roman"/>
          <w:sz w:val="24"/>
          <w:lang w:eastAsia="zh-CN"/>
        </w:rPr>
        <w:t>，</w:t>
      </w:r>
      <w:r>
        <w:rPr>
          <w:rFonts w:hint="eastAsia" w:ascii="Times New Roman" w:hAnsi="Times New Roman" w:eastAsia="宋体" w:cs="Times New Roman"/>
          <w:sz w:val="24"/>
        </w:rPr>
        <w:t>系统需要完整跑完预设轮数。</w:t>
      </w:r>
    </w:p>
    <w:p w14:paraId="4B0F77C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6" w:name="_Toc27764"/>
      <w:r>
        <w:rPr>
          <w:rFonts w:hint="eastAsia" w:ascii="黑体" w:eastAsia="黑体"/>
          <w:sz w:val="30"/>
          <w:lang w:val="en-US" w:eastAsia="zh-CN"/>
        </w:rPr>
        <w:t>3.3 非功能性需求</w:t>
      </w:r>
      <w:bookmarkEnd w:id="26"/>
    </w:p>
    <w:p w14:paraId="559A15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非功能性需求关注的是本系统在性能、可靠性、安全性等方面的要求。</w:t>
      </w:r>
    </w:p>
    <w:p w14:paraId="12EEB76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黑体" w:cs="Times New Roman"/>
          <w:sz w:val="21"/>
          <w:szCs w:val="21"/>
        </w:rPr>
      </w:pPr>
      <w:bookmarkStart w:id="27" w:name="_Toc488"/>
      <w:r>
        <w:rPr>
          <w:rFonts w:hint="eastAsia" w:ascii="黑体" w:hAnsi="黑体" w:eastAsia="黑体" w:cs="黑体"/>
          <w:sz w:val="28"/>
          <w:szCs w:val="28"/>
        </w:rPr>
        <w:t>3.3.1 数据一致性</w:t>
      </w:r>
      <w:bookmarkEnd w:id="27"/>
    </w:p>
    <w:p w14:paraId="7FD95A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w:t>
      </w:r>
      <w:r>
        <w:rPr>
          <w:rFonts w:hint="eastAsia" w:cs="Times New Roman"/>
          <w:sz w:val="24"/>
          <w:lang w:eastAsia="zh-CN"/>
        </w:rPr>
        <w:t>需要满足</w:t>
      </w:r>
      <w:r>
        <w:rPr>
          <w:rFonts w:hint="eastAsia" w:ascii="Times New Roman" w:hAnsi="Times New Roman" w:eastAsia="宋体" w:cs="Times New Roman"/>
          <w:sz w:val="24"/>
        </w:rPr>
        <w:t>事务的原子性。</w:t>
      </w:r>
    </w:p>
    <w:p w14:paraId="5367652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8" w:name="_Toc3878"/>
      <w:r>
        <w:rPr>
          <w:rFonts w:hint="eastAsia" w:ascii="黑体" w:hAnsi="黑体" w:eastAsia="黑体" w:cs="黑体"/>
          <w:sz w:val="28"/>
          <w:szCs w:val="28"/>
        </w:rPr>
        <w:t>3.3.2 多线程并发</w:t>
      </w:r>
      <w:bookmarkEnd w:id="28"/>
    </w:p>
    <w:p w14:paraId="2DB124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斗兽场每轮需要多位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竞争</w:t>
      </w:r>
      <w:r>
        <w:rPr>
          <w:rFonts w:hint="eastAsia" w:cs="Times New Roman"/>
          <w:sz w:val="24"/>
          <w:lang w:eastAsia="zh-CN"/>
        </w:rPr>
        <w:t>交易顺序</w:t>
      </w:r>
      <w:r>
        <w:rPr>
          <w:rFonts w:hint="eastAsia" w:ascii="Times New Roman" w:hAnsi="Times New Roman" w:eastAsia="宋体" w:cs="Times New Roman"/>
          <w:sz w:val="24"/>
        </w:rPr>
        <w:t>，</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辅助交易模块也可能同时收到多次手动触发。大模型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的调用是耗时的阻塞操作，如果放在主线程里执行会影响整个系统的性能，因此</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决策过程需要在独立的线程池中执行，线程池参数需要合理配置。</w:t>
      </w:r>
    </w:p>
    <w:p w14:paraId="260C9C3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9" w:name="_Toc14923"/>
      <w:r>
        <w:rPr>
          <w:rFonts w:hint="eastAsia" w:ascii="黑体" w:hAnsi="黑体" w:eastAsia="黑体" w:cs="黑体"/>
          <w:sz w:val="28"/>
          <w:szCs w:val="28"/>
        </w:rPr>
        <w:t>3.3.3 外部</w:t>
      </w:r>
      <w:r>
        <w:rPr>
          <w:rFonts w:hint="default" w:ascii="Times New Roman" w:hAnsi="Times New Roman" w:eastAsia="黑体" w:cs="Times New Roman"/>
          <w:sz w:val="24"/>
          <w:szCs w:val="24"/>
        </w:rPr>
        <w:t>API</w:t>
      </w:r>
      <w:r>
        <w:rPr>
          <w:rFonts w:hint="eastAsia" w:ascii="黑体" w:hAnsi="黑体" w:eastAsia="黑体" w:cs="黑体"/>
          <w:sz w:val="28"/>
          <w:szCs w:val="28"/>
        </w:rPr>
        <w:t>调用容错</w:t>
      </w:r>
      <w:bookmarkEnd w:id="29"/>
    </w:p>
    <w:p w14:paraId="4EC378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系统依赖</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两类外部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。网络波动、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配额耗尽、服务端故障等情况都可能导致调用失败，系统不能因为外部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出错就直接崩溃，所以需要有超时控制和重试机制，并在出错时向使用者给出明确提示。</w:t>
      </w:r>
    </w:p>
    <w:p w14:paraId="0297886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0" w:name="_Toc19760"/>
      <w:r>
        <w:rPr>
          <w:rFonts w:hint="eastAsia" w:ascii="黑体" w:hAnsi="黑体" w:eastAsia="黑体" w:cs="黑体"/>
          <w:sz w:val="28"/>
          <w:szCs w:val="28"/>
        </w:rPr>
        <w:t>3.3.4 前端响应与展示性能</w:t>
      </w:r>
      <w:bookmarkEnd w:id="30"/>
    </w:p>
    <w:p w14:paraId="76085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斗兽场中的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33C972B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1" w:name="_Toc28851"/>
      <w:r>
        <w:rPr>
          <w:rFonts w:hint="eastAsia" w:ascii="黑体" w:hAnsi="黑体" w:eastAsia="黑体" w:cs="黑体"/>
          <w:sz w:val="28"/>
          <w:szCs w:val="28"/>
        </w:rPr>
        <w:t>3.3.5 系统可观测性</w:t>
      </w:r>
      <w:bookmarkEnd w:id="31"/>
    </w:p>
    <w:p w14:paraId="4F8258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为了方便调试和事后分析，系统需要记录关键操作的日志，包括每次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决策的输入数据、返回的原始内容、工具调用的参数和结果、链上交易哈希等。日志级别需要能够灵活调整，日常运行时用较粗略的级别，需要排查问题时再切换到详细级别。</w:t>
      </w:r>
    </w:p>
    <w:p w14:paraId="55488934">
      <w:pPr>
        <w:rPr>
          <w:rFonts w:hint="eastAsia" w:ascii="Times New Roman" w:hAnsi="Times New Roman" w:eastAsia="宋体" w:cs="Times New Roman"/>
          <w:sz w:val="24"/>
        </w:rPr>
      </w:pPr>
    </w:p>
    <w:p w14:paraId="4ADC07A7">
      <w:pPr>
        <w:numPr>
          <w:ilvl w:val="0"/>
          <w:numId w:val="0"/>
        </w:numPr>
        <w:spacing w:line="400" w:lineRule="exact"/>
        <w:ind w:left="0" w:leftChars="0" w:firstLine="0" w:firstLineChars="0"/>
        <w:jc w:val="center"/>
        <w:outlineLvl w:val="0"/>
        <w:rPr>
          <w:rFonts w:hint="eastAsia" w:ascii="黑体" w:eastAsia="黑体"/>
          <w:sz w:val="32"/>
          <w:lang w:val="en-US" w:eastAsia="zh-CN"/>
        </w:rPr>
      </w:pPr>
      <w:bookmarkStart w:id="32" w:name="_Toc26116"/>
      <w:r>
        <w:rPr>
          <w:rFonts w:hint="eastAsia" w:ascii="黑体" w:eastAsia="黑体"/>
          <w:sz w:val="32"/>
          <w:lang w:val="en-US" w:eastAsia="zh-CN"/>
        </w:rPr>
        <w:t>4 系统设计</w:t>
      </w:r>
      <w:bookmarkEnd w:id="32"/>
    </w:p>
    <w:p w14:paraId="0F810F43">
      <w:pPr>
        <w:widowControl w:val="0"/>
        <w:numPr>
          <w:ilvl w:val="0"/>
          <w:numId w:val="0"/>
        </w:numPr>
        <w:spacing w:line="400" w:lineRule="exact"/>
        <w:jc w:val="center"/>
        <w:rPr>
          <w:rFonts w:hint="eastAsia" w:ascii="黑体" w:eastAsia="黑体"/>
          <w:sz w:val="32"/>
          <w:lang w:val="en-US" w:eastAsia="zh-CN"/>
        </w:rPr>
      </w:pPr>
    </w:p>
    <w:p w14:paraId="4EF28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系统总体设计在需求分析的基础上进行，主要解决三个问题：系统采用什么样的架构、包含哪些功能模块、数据库需要</w:t>
      </w:r>
      <w:r>
        <w:rPr>
          <w:rFonts w:hint="eastAsia" w:cs="Times New Roman"/>
          <w:sz w:val="24"/>
          <w:lang w:eastAsia="zh-CN"/>
        </w:rPr>
        <w:t>新建</w:t>
      </w:r>
      <w:r>
        <w:rPr>
          <w:rFonts w:hint="eastAsia" w:ascii="Times New Roman" w:hAnsi="Times New Roman" w:eastAsia="宋体" w:cs="Times New Roman"/>
          <w:sz w:val="24"/>
        </w:rPr>
        <w:t>哪些表来存数据。本章依次给出架构设计、模块划分和数据库表结构。</w:t>
      </w:r>
    </w:p>
    <w:p w14:paraId="0B07268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3" w:name="_Toc18741"/>
      <w:r>
        <w:rPr>
          <w:rFonts w:hint="eastAsia" w:ascii="黑体" w:eastAsia="黑体"/>
          <w:sz w:val="30"/>
          <w:lang w:val="en-US" w:eastAsia="zh-CN"/>
        </w:rPr>
        <w:t>4.1 系统架构设计</w:t>
      </w:r>
      <w:bookmarkEnd w:id="33"/>
    </w:p>
    <w:p w14:paraId="1664C6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本系统采用前后端分离的架构。前端使用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3框架，运行在浏览器中，负责界面展示和用户交互。后端使用</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框架，运行在</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服务器上，负责处理业务逻辑、操作数据库以及与外部系统通信。前后端之间通过</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协议传输</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格式的数据。</w:t>
      </w:r>
    </w:p>
    <w:p w14:paraId="2F22EF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sz w:val="24"/>
          <w:lang w:val="en-US" w:eastAsia="zh-CN"/>
        </w:rPr>
      </w:pPr>
    </w:p>
    <w:p w14:paraId="423C45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20"/>
                    <a:stretch>
                      <a:fillRect/>
                    </a:stretch>
                  </pic:blipFill>
                  <pic:spPr>
                    <a:xfrm>
                      <a:off x="0" y="0"/>
                      <a:ext cx="5372735" cy="4994910"/>
                    </a:xfrm>
                    <a:prstGeom prst="rect">
                      <a:avLst/>
                    </a:prstGeom>
                    <a:noFill/>
                    <a:ln w="9525">
                      <a:noFill/>
                    </a:ln>
                  </pic:spPr>
                </pic:pic>
              </a:graphicData>
            </a:graphic>
          </wp:inline>
        </w:drawing>
      </w:r>
    </w:p>
    <w:p w14:paraId="202E27B8">
      <w:pPr>
        <w:spacing w:line="400" w:lineRule="exact"/>
        <w:jc w:val="center"/>
        <w:rPr>
          <w:rFonts w:hint="eastAsia"/>
          <w:lang w:eastAsia="zh-CN"/>
        </w:rPr>
      </w:pPr>
      <w:r>
        <w:rPr>
          <w:rFonts w:hint="eastAsia"/>
        </w:rPr>
        <w:t>图</w:t>
      </w:r>
      <w:r>
        <w:rPr>
          <w:rFonts w:hint="eastAsia"/>
          <w:lang w:val="en-US" w:eastAsia="zh-CN"/>
        </w:rPr>
        <w:t>4.1</w:t>
      </w:r>
      <w:r>
        <w:rPr>
          <w:rFonts w:hint="eastAsia"/>
        </w:rPr>
        <w:t xml:space="preserve"> </w:t>
      </w:r>
      <w:r>
        <w:rPr>
          <w:rFonts w:hint="eastAsia"/>
          <w:lang w:eastAsia="zh-CN"/>
        </w:rPr>
        <w:t>系统架构图</w:t>
      </w:r>
    </w:p>
    <w:p w14:paraId="5B9822BF">
      <w:pPr>
        <w:spacing w:line="400" w:lineRule="exact"/>
        <w:jc w:val="center"/>
        <w:rPr>
          <w:rFonts w:hint="eastAsia"/>
          <w:lang w:val="en-US" w:eastAsia="zh-CN"/>
        </w:rPr>
      </w:pPr>
    </w:p>
    <w:p w14:paraId="46CB18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系统整体</w:t>
      </w:r>
      <w:r>
        <w:rPr>
          <w:rFonts w:hint="eastAsia" w:cs="Times New Roman"/>
          <w:sz w:val="24"/>
          <w:lang w:eastAsia="zh-CN"/>
        </w:rPr>
        <w:t>大致</w:t>
      </w:r>
      <w:r>
        <w:rPr>
          <w:rFonts w:hint="eastAsia" w:ascii="Times New Roman" w:hAnsi="Times New Roman" w:eastAsia="宋体" w:cs="Times New Roman"/>
          <w:sz w:val="24"/>
        </w:rPr>
        <w:t>可以分为四层，如图4</w:t>
      </w:r>
      <w:r>
        <w:rPr>
          <w:rFonts w:hint="eastAsia" w:cs="Times New Roman"/>
          <w:sz w:val="24"/>
          <w:lang w:val="en-US" w:eastAsia="zh-CN"/>
        </w:rPr>
        <w:t>.</w:t>
      </w:r>
      <w:r>
        <w:rPr>
          <w:rFonts w:hint="eastAsia" w:ascii="Times New Roman" w:hAnsi="Times New Roman" w:eastAsia="宋体" w:cs="Times New Roman"/>
          <w:sz w:val="24"/>
        </w:rPr>
        <w:t>1所示</w:t>
      </w:r>
      <w:r>
        <w:rPr>
          <w:rFonts w:hint="eastAsia" w:cs="Times New Roman"/>
          <w:sz w:val="24"/>
          <w:lang w:eastAsia="zh-CN"/>
        </w:rPr>
        <w:t>。</w:t>
      </w:r>
      <w:r>
        <w:rPr>
          <w:rFonts w:hint="eastAsia" w:cs="Times New Roman"/>
          <w:sz w:val="24"/>
          <w:lang w:val="en-US" w:eastAsia="zh-CN"/>
        </w:rPr>
        <w:t xml:space="preserve"> </w:t>
      </w:r>
    </w:p>
    <w:p w14:paraId="59E769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前端展示层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该项目的网页包含两个主要标签页，一个是股票交易页面，另一个是斗兽场页面。页面上有表格、图表、按钮和日志列表，用户通过它们查看数据、触发操作。</w:t>
      </w:r>
    </w:p>
    <w:p w14:paraId="39AD98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后端业务层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这一层是</w:t>
      </w:r>
      <w:r>
        <w:rPr>
          <w:rFonts w:hint="default" w:ascii="Times New Roman" w:hAnsi="Times New Roman" w:eastAsia="宋体" w:cs="Times New Roman"/>
          <w:sz w:val="24"/>
        </w:rPr>
        <w:t>SpringBoot</w:t>
      </w:r>
      <w:r>
        <w:rPr>
          <w:rFonts w:hint="eastAsia" w:ascii="Times New Roman" w:hAnsi="Times New Roman" w:eastAsia="宋体" w:cs="Times New Roman"/>
          <w:sz w:val="24"/>
        </w:rPr>
        <w:t>应用，接收前端发来的请求，执行对应的业务逻辑，然后返回结果。业务层内部又分为控制层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w:t>
      </w:r>
      <w:r>
        <w:rPr>
          <w:rFonts w:hint="eastAsia" w:ascii="Times New Roman" w:hAnsi="Times New Roman" w:eastAsia="宋体" w:cs="Times New Roman"/>
          <w:sz w:val="24"/>
          <w:lang w:eastAsia="zh-CN"/>
        </w:rPr>
        <w:t>和数据接口层</w:t>
      </w:r>
      <w:r>
        <w:rPr>
          <w:rFonts w:hint="eastAsia" w:ascii="Times New Roman" w:hAnsi="Times New Roman" w:eastAsia="宋体" w:cs="Times New Roman"/>
          <w:sz w:val="24"/>
        </w:rPr>
        <w:t>。控制层负责接收请求和返回响应</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服务层负责具体的业务处理，比如计算技术指标、调用大模型、执行买卖操作等</w:t>
      </w:r>
      <w:r>
        <w:rPr>
          <w:rFonts w:hint="eastAsia" w:ascii="Times New Roman" w:hAnsi="Times New Roman" w:eastAsia="宋体" w:cs="Times New Roman"/>
          <w:sz w:val="24"/>
          <w:lang w:eastAsia="zh-CN"/>
        </w:rPr>
        <w:t>；数据接口层负责读写持久层的数据</w:t>
      </w:r>
    </w:p>
    <w:p w14:paraId="7C63FB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数据持久层。该层由</w:t>
      </w:r>
      <w:r>
        <w:rPr>
          <w:rFonts w:hint="default" w:ascii="Times New Roman" w:hAnsi="Times New Roman" w:eastAsia="宋体" w:cs="Times New Roman"/>
          <w:sz w:val="24"/>
        </w:rPr>
        <w:t>MySQL</w:t>
      </w:r>
      <w:r>
        <w:rPr>
          <w:rFonts w:hint="eastAsia" w:ascii="Times New Roman" w:hAnsi="Times New Roman" w:eastAsia="宋体" w:cs="Times New Roman"/>
          <w:sz w:val="24"/>
          <w:lang w:eastAsia="zh-CN"/>
        </w:rPr>
        <w:t>存储中间件和</w:t>
      </w:r>
      <w:r>
        <w:rPr>
          <w:rFonts w:hint="default" w:ascii="Times New Roman" w:hAnsi="Times New Roman" w:eastAsia="宋体" w:cs="Times New Roman"/>
          <w:sz w:val="24"/>
        </w:rPr>
        <w:t>MyBatis</w:t>
      </w:r>
      <w:r>
        <w:rPr>
          <w:rFonts w:hint="eastAsia" w:ascii="Times New Roman" w:hAnsi="Times New Roman" w:eastAsia="宋体" w:cs="Times New Roman"/>
          <w:sz w:val="24"/>
          <w:lang w:eastAsia="zh-CN"/>
        </w:rPr>
        <w:t>持久层框架</w:t>
      </w:r>
      <w:r>
        <w:rPr>
          <w:rFonts w:hint="eastAsia" w:ascii="Times New Roman" w:hAnsi="Times New Roman" w:eastAsia="宋体" w:cs="Times New Roman"/>
          <w:sz w:val="24"/>
        </w:rPr>
        <w:t>实现，用来存储股票信息、价格历史、</w:t>
      </w:r>
      <w:r>
        <w:rPr>
          <w:rFonts w:hint="default" w:ascii="Times New Roman" w:hAnsi="Times New Roman" w:eastAsia="宋体" w:cs="Times New Roman"/>
          <w:sz w:val="24"/>
        </w:rPr>
        <w:t>AI</w:t>
      </w:r>
      <w:r>
        <w:rPr>
          <w:rFonts w:hint="eastAsia" w:ascii="Times New Roman" w:hAnsi="Times New Roman" w:eastAsia="宋体" w:cs="Times New Roman"/>
          <w:sz w:val="24"/>
        </w:rPr>
        <w:t>持仓、交易记录、斗兽场配置等所有需要持久保存的数据。</w:t>
      </w:r>
    </w:p>
    <w:p w14:paraId="54EDA4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区块链网络层。这一层是本地运行的</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测试链，链上部署了三种</w:t>
      </w:r>
      <w:r>
        <w:rPr>
          <w:rFonts w:hint="default" w:ascii="Times New Roman" w:hAnsi="Times New Roman" w:eastAsia="宋体" w:cs="Times New Roman"/>
          <w:sz w:val="24"/>
        </w:rPr>
        <w:t>ERC</w:t>
      </w:r>
      <w:r>
        <w:rPr>
          <w:rFonts w:hint="eastAsia" w:ascii="Times New Roman" w:hAnsi="Times New Roman" w:eastAsia="宋体" w:cs="Times New Roman"/>
          <w:sz w:val="24"/>
        </w:rPr>
        <w:t>-20代币合约。后端通过</w:t>
      </w:r>
      <w:r>
        <w:rPr>
          <w:rFonts w:hint="default" w:ascii="Times New Roman" w:hAnsi="Times New Roman" w:eastAsia="宋体" w:cs="Times New Roman"/>
          <w:sz w:val="24"/>
        </w:rPr>
        <w:t>Web</w:t>
      </w:r>
      <w:r>
        <w:rPr>
          <w:rFonts w:hint="eastAsia" w:ascii="Times New Roman" w:hAnsi="Times New Roman" w:eastAsia="宋体" w:cs="Times New Roman"/>
          <w:sz w:val="24"/>
        </w:rPr>
        <w:t>3</w:t>
      </w:r>
      <w:r>
        <w:rPr>
          <w:rFonts w:hint="default" w:ascii="Times New Roman" w:hAnsi="Times New Roman" w:eastAsia="宋体" w:cs="Times New Roman"/>
          <w:sz w:val="24"/>
        </w:rPr>
        <w:t>j</w:t>
      </w:r>
      <w:r>
        <w:rPr>
          <w:rFonts w:hint="eastAsia" w:ascii="Times New Roman" w:hAnsi="Times New Roman" w:eastAsia="宋体" w:cs="Times New Roman"/>
          <w:sz w:val="24"/>
        </w:rPr>
        <w:t>库连接</w:t>
      </w:r>
      <w:r>
        <w:rPr>
          <w:rFonts w:hint="default" w:ascii="Times New Roman" w:hAnsi="Times New Roman" w:eastAsia="宋体" w:cs="Times New Roman"/>
          <w:sz w:val="24"/>
        </w:rPr>
        <w:t>Ganache</w:t>
      </w:r>
      <w:r>
        <w:rPr>
          <w:rFonts w:hint="eastAsia" w:ascii="Times New Roman" w:hAnsi="Times New Roman" w:eastAsia="宋体" w:cs="Times New Roman"/>
          <w:sz w:val="24"/>
        </w:rPr>
        <w:t>节点，执行查询余额和转账等操作。</w:t>
      </w:r>
    </w:p>
    <w:p w14:paraId="5968E9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此外，系统还依赖两个外部</w:t>
      </w:r>
      <w:r>
        <w:rPr>
          <w:rFonts w:hint="default" w:ascii="Times New Roman" w:hAnsi="Times New Roman" w:eastAsia="宋体" w:cs="Times New Roman"/>
          <w:sz w:val="24"/>
        </w:rPr>
        <w:t>API</w:t>
      </w:r>
      <w:r>
        <w:rPr>
          <w:rFonts w:hint="eastAsia" w:ascii="Times New Roman" w:hAnsi="Times New Roman" w:eastAsia="宋体" w:cs="Times New Roman"/>
          <w:sz w:val="24"/>
        </w:rPr>
        <w:t>：</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提供股票行情数据，大语言模型</w:t>
      </w:r>
      <w:r>
        <w:rPr>
          <w:rFonts w:hint="default" w:ascii="Times New Roman" w:hAnsi="Times New Roman" w:eastAsia="宋体" w:cs="Times New Roman"/>
          <w:sz w:val="24"/>
        </w:rPr>
        <w:t>API</w:t>
      </w:r>
      <w:r>
        <w:rPr>
          <w:rFonts w:hint="eastAsia" w:ascii="Times New Roman" w:hAnsi="Times New Roman" w:eastAsia="宋体" w:cs="Times New Roman"/>
          <w:sz w:val="24"/>
        </w:rPr>
        <w:t>提供</w:t>
      </w:r>
      <w:r>
        <w:rPr>
          <w:rFonts w:hint="default" w:ascii="Times New Roman" w:hAnsi="Times New Roman" w:eastAsia="宋体" w:cs="Times New Roman"/>
          <w:sz w:val="24"/>
        </w:rPr>
        <w:t>AI</w:t>
      </w:r>
      <w:r>
        <w:rPr>
          <w:rFonts w:hint="eastAsia" w:ascii="Times New Roman" w:hAnsi="Times New Roman" w:eastAsia="宋体" w:cs="Times New Roman"/>
          <w:sz w:val="24"/>
        </w:rPr>
        <w:t>推理能力，后端通过</w:t>
      </w:r>
      <w:r>
        <w:rPr>
          <w:rFonts w:hint="default" w:ascii="Times New Roman" w:hAnsi="Times New Roman" w:eastAsia="宋体" w:cs="Times New Roman"/>
          <w:sz w:val="24"/>
        </w:rPr>
        <w:t>HTTP</w:t>
      </w:r>
      <w:r>
        <w:rPr>
          <w:rFonts w:hint="eastAsia" w:ascii="Times New Roman" w:hAnsi="Times New Roman" w:eastAsia="宋体" w:cs="Times New Roman"/>
          <w:sz w:val="24"/>
        </w:rPr>
        <w:t>和</w:t>
      </w:r>
      <w:r>
        <w:rPr>
          <w:rFonts w:hint="eastAsia" w:ascii="Times New Roman" w:hAnsi="Times New Roman" w:eastAsia="宋体" w:cs="Times New Roman"/>
          <w:sz w:val="24"/>
          <w:lang w:val="en-US" w:eastAsia="zh-CN"/>
        </w:rPr>
        <w:t>JSON-</w:t>
      </w:r>
      <w:r>
        <w:rPr>
          <w:rFonts w:hint="default" w:ascii="Times New Roman" w:hAnsi="Times New Roman" w:eastAsia="宋体" w:cs="Times New Roman"/>
          <w:sz w:val="24"/>
        </w:rPr>
        <w:t>RPC</w:t>
      </w:r>
      <w:r>
        <w:rPr>
          <w:rFonts w:hint="eastAsia" w:ascii="Times New Roman" w:hAnsi="Times New Roman" w:eastAsia="宋体" w:cs="Times New Roman"/>
          <w:sz w:val="24"/>
        </w:rPr>
        <w:t>调用这两个外部服务。</w:t>
      </w:r>
    </w:p>
    <w:p w14:paraId="16263A11">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4" w:name="_Toc28196"/>
      <w:r>
        <w:rPr>
          <w:rFonts w:hint="eastAsia" w:ascii="黑体" w:eastAsia="黑体"/>
          <w:sz w:val="30"/>
          <w:lang w:val="en-US" w:eastAsia="zh-CN"/>
        </w:rPr>
        <w:t>4.2 功能模块划分</w:t>
      </w:r>
      <w:bookmarkEnd w:id="34"/>
    </w:p>
    <w:p w14:paraId="011F5B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按照功能职责的不同，系统划分为以下六个模块</w:t>
      </w:r>
      <w:r>
        <w:rPr>
          <w:rFonts w:hint="eastAsia" w:ascii="Times New Roman" w:hAnsi="Times New Roman" w:eastAsia="宋体" w:cs="Times New Roman"/>
          <w:sz w:val="24"/>
          <w:lang w:eastAsia="zh-CN"/>
        </w:rPr>
        <w:t>，如图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2所示</w:t>
      </w:r>
      <w:r>
        <w:rPr>
          <w:rFonts w:hint="eastAsia" w:ascii="Times New Roman" w:hAnsi="Times New Roman" w:eastAsia="宋体" w:cs="Times New Roman"/>
          <w:sz w:val="24"/>
        </w:rPr>
        <w:t>。</w:t>
      </w:r>
    </w:p>
    <w:p w14:paraId="3CEB79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行情数据模块，负责与</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对接，获取股票的基本信息和价格数据，并将数据存入本地数据库。同时提供查询接口，供其他模块获取行情。</w:t>
      </w:r>
    </w:p>
    <w:p w14:paraId="4EF769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模拟交易模块，负责处理买卖操作。它维护</w:t>
      </w:r>
      <w:r>
        <w:rPr>
          <w:rFonts w:hint="default" w:ascii="Times New Roman" w:hAnsi="Times New Roman" w:eastAsia="宋体" w:cs="Times New Roman"/>
          <w:sz w:val="24"/>
        </w:rPr>
        <w:t>AI</w:t>
      </w:r>
      <w:r>
        <w:rPr>
          <w:rFonts w:hint="eastAsia" w:ascii="Times New Roman" w:hAnsi="Times New Roman" w:eastAsia="宋体" w:cs="Times New Roman"/>
          <w:sz w:val="24"/>
        </w:rPr>
        <w:t>的现金余额和持仓记录，在</w:t>
      </w:r>
      <w:r>
        <w:rPr>
          <w:rFonts w:hint="default" w:ascii="Times New Roman" w:hAnsi="Times New Roman" w:eastAsia="宋体" w:cs="Times New Roman"/>
          <w:sz w:val="24"/>
        </w:rPr>
        <w:t>AI</w:t>
      </w:r>
      <w:r>
        <w:rPr>
          <w:rFonts w:hint="eastAsia" w:ascii="Times New Roman" w:hAnsi="Times New Roman" w:eastAsia="宋体" w:cs="Times New Roman"/>
          <w:sz w:val="24"/>
        </w:rPr>
        <w:t>决定买入或卖出时更新相应的数据库表。这个模块的买卖方法会以工具的形式暴露给</w:t>
      </w:r>
      <w:r>
        <w:rPr>
          <w:rFonts w:hint="default" w:ascii="Times New Roman" w:hAnsi="Times New Roman" w:eastAsia="宋体" w:cs="Times New Roman"/>
          <w:sz w:val="24"/>
        </w:rPr>
        <w:t>AI</w:t>
      </w:r>
      <w:r>
        <w:rPr>
          <w:rFonts w:hint="eastAsia" w:ascii="Times New Roman" w:hAnsi="Times New Roman" w:eastAsia="宋体" w:cs="Times New Roman"/>
          <w:sz w:val="24"/>
        </w:rPr>
        <w:t>决策模块调用。</w:t>
      </w:r>
    </w:p>
    <w:p w14:paraId="3451B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rPr>
        <w:t>AI</w:t>
      </w:r>
      <w:r>
        <w:rPr>
          <w:rFonts w:hint="eastAsia" w:ascii="Times New Roman" w:hAnsi="Times New Roman" w:eastAsia="宋体" w:cs="Times New Roman"/>
          <w:sz w:val="24"/>
        </w:rPr>
        <w:t>决策模块，负责与大语言模型交互。它根据配置加载不同的模型和提示词，从行情数据模块获取市场数据和持仓信息打包成提示词发给大模型，然后解析模型的返回结果，决定是否调用模拟交易模块的买卖工具。</w:t>
      </w:r>
    </w:p>
    <w:p w14:paraId="7BD00B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斗兽场控制模块，负责管理</w:t>
      </w:r>
      <w:r>
        <w:rPr>
          <w:rFonts w:hint="default" w:ascii="Times New Roman" w:hAnsi="Times New Roman" w:eastAsia="宋体" w:cs="Times New Roman"/>
          <w:sz w:val="24"/>
        </w:rPr>
        <w:t>Agent</w:t>
      </w:r>
      <w:r>
        <w:rPr>
          <w:rFonts w:hint="eastAsia" w:ascii="Times New Roman" w:hAnsi="Times New Roman" w:eastAsia="宋体" w:cs="Times New Roman"/>
          <w:sz w:val="24"/>
        </w:rPr>
        <w:t>在测试链上的多轮博弈。它按照设定的轮数和角色配置，控制每轮的交易顺序，协调</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决策模块和区块链交互模块完成代币交易。</w:t>
      </w:r>
    </w:p>
    <w:p w14:paraId="696C19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区块链交互模块，负责与</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测试链通信。包括部署代币合约、向指定地址转账初始代币、查询地址的代币余额、执行代币转账等操作，在最后将交易日志和结果落入行情数据模块。</w:t>
      </w:r>
    </w:p>
    <w:p w14:paraId="72F720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前端模块，负责页面的展示和交互。股票交易页包含行情表格、</w:t>
      </w:r>
      <w:r>
        <w:rPr>
          <w:rFonts w:hint="default" w:ascii="Times New Roman" w:hAnsi="Times New Roman" w:eastAsia="宋体" w:cs="Times New Roman"/>
          <w:sz w:val="24"/>
        </w:rPr>
        <w:t>AI</w:t>
      </w:r>
      <w:r>
        <w:rPr>
          <w:rFonts w:hint="eastAsia" w:ascii="Times New Roman" w:hAnsi="Times New Roman" w:eastAsia="宋体" w:cs="Times New Roman"/>
          <w:sz w:val="24"/>
        </w:rPr>
        <w:t>选择控件、操作按钮、收益曲线和日志列表；斗兽场页包含资产曲线、轮次信息、日志列表和交易记录表格。</w:t>
      </w:r>
    </w:p>
    <w:p w14:paraId="359B6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各模块之间的关系</w:t>
      </w:r>
      <w:r>
        <w:rPr>
          <w:rFonts w:hint="eastAsia" w:ascii="Times New Roman" w:hAnsi="Times New Roman" w:eastAsia="宋体" w:cs="Times New Roman"/>
          <w:sz w:val="24"/>
          <w:lang w:eastAsia="zh-CN"/>
        </w:rPr>
        <w:t>可参考图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前端模块通过</w:t>
      </w:r>
      <w:r>
        <w:rPr>
          <w:rFonts w:hint="default" w:ascii="Times New Roman" w:hAnsi="Times New Roman" w:eastAsia="宋体" w:cs="Times New Roman"/>
          <w:sz w:val="24"/>
        </w:rPr>
        <w:t>HTTP</w:t>
      </w:r>
      <w:r>
        <w:rPr>
          <w:rFonts w:hint="eastAsia" w:ascii="Times New Roman" w:hAnsi="Times New Roman" w:eastAsia="宋体" w:cs="Times New Roman"/>
          <w:sz w:val="24"/>
        </w:rPr>
        <w:t>调用后端业务层的控制层；控制层根据请求调用行情数据模块、模拟交易模块、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决策模块或斗兽场控制模块；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决策模块在需要时调用模拟交易模块的工具；斗兽场控制模块在需要时调用</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决策模块和区块链交互模块；行情数据模块和区块链交互模块分别与外部</w:t>
      </w:r>
      <w:r>
        <w:rPr>
          <w:rFonts w:hint="default" w:ascii="Times New Roman" w:hAnsi="Times New Roman" w:eastAsia="宋体" w:cs="Times New Roman"/>
          <w:sz w:val="24"/>
        </w:rPr>
        <w:t>API</w:t>
      </w:r>
      <w:r>
        <w:rPr>
          <w:rFonts w:hint="eastAsia" w:ascii="Times New Roman" w:hAnsi="Times New Roman" w:eastAsia="宋体" w:cs="Times New Roman"/>
          <w:sz w:val="24"/>
        </w:rPr>
        <w:t>和</w:t>
      </w:r>
      <w:r>
        <w:rPr>
          <w:rFonts w:hint="default" w:ascii="Times New Roman" w:hAnsi="Times New Roman" w:eastAsia="宋体" w:cs="Times New Roman"/>
          <w:sz w:val="24"/>
        </w:rPr>
        <w:t>Ganache</w:t>
      </w:r>
      <w:r>
        <w:rPr>
          <w:rFonts w:hint="eastAsia" w:ascii="Times New Roman" w:hAnsi="Times New Roman" w:eastAsia="宋体" w:cs="Times New Roman"/>
          <w:sz w:val="24"/>
        </w:rPr>
        <w:t>节点通信。</w:t>
      </w:r>
    </w:p>
    <w:p w14:paraId="10ABCF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1E01898F">
      <w:pPr>
        <w:spacing w:line="240" w:lineRule="auto"/>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97500" cy="5197475"/>
            <wp:effectExtent l="0" t="0" r="12700" b="3175"/>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21"/>
                    <a:stretch>
                      <a:fillRect/>
                    </a:stretch>
                  </pic:blipFill>
                  <pic:spPr>
                    <a:xfrm>
                      <a:off x="0" y="0"/>
                      <a:ext cx="5397500" cy="5197475"/>
                    </a:xfrm>
                    <a:prstGeom prst="rect">
                      <a:avLst/>
                    </a:prstGeom>
                  </pic:spPr>
                </pic:pic>
              </a:graphicData>
            </a:graphic>
          </wp:inline>
        </w:drawing>
      </w:r>
    </w:p>
    <w:p w14:paraId="47AF4D21">
      <w:pPr>
        <w:spacing w:line="240" w:lineRule="auto"/>
        <w:jc w:val="center"/>
        <w:rPr>
          <w:rFonts w:hint="eastAsia"/>
          <w:lang w:eastAsia="zh-CN"/>
        </w:rPr>
      </w:pPr>
      <w:r>
        <w:rPr>
          <w:rFonts w:hint="eastAsia"/>
        </w:rPr>
        <w:t>图</w:t>
      </w:r>
      <w:r>
        <w:rPr>
          <w:rFonts w:hint="eastAsia"/>
          <w:lang w:val="en-US" w:eastAsia="zh-CN"/>
        </w:rPr>
        <w:t>4.2</w:t>
      </w:r>
      <w:r>
        <w:rPr>
          <w:rFonts w:hint="eastAsia"/>
        </w:rPr>
        <w:t xml:space="preserve"> </w:t>
      </w:r>
      <w:r>
        <w:rPr>
          <w:rFonts w:hint="eastAsia"/>
          <w:lang w:eastAsia="zh-CN"/>
        </w:rPr>
        <w:t>模块划分图</w:t>
      </w:r>
    </w:p>
    <w:p w14:paraId="41F37B83">
      <w:pPr>
        <w:spacing w:line="240" w:lineRule="auto"/>
        <w:jc w:val="center"/>
        <w:rPr>
          <w:rFonts w:hint="eastAsia"/>
          <w:lang w:val="en-US" w:eastAsia="zh-CN"/>
        </w:rPr>
      </w:pPr>
    </w:p>
    <w:p w14:paraId="0434B6F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ascii="黑体" w:eastAsia="黑体"/>
          <w:sz w:val="30"/>
          <w:lang w:val="en-US" w:eastAsia="zh-CN"/>
        </w:rPr>
      </w:pPr>
      <w:bookmarkStart w:id="35" w:name="_Toc3076"/>
      <w:r>
        <w:rPr>
          <w:rFonts w:hint="eastAsia" w:ascii="黑体" w:eastAsia="黑体"/>
          <w:sz w:val="30"/>
          <w:lang w:val="en-US" w:eastAsia="zh-CN"/>
        </w:rPr>
        <w:t>4.3 系统用例</w:t>
      </w:r>
      <w:bookmarkEnd w:id="35"/>
    </w:p>
    <w:p w14:paraId="2F2C124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cs="Times New Roman"/>
          <w:sz w:val="24"/>
          <w:lang w:val="en-US" w:eastAsia="zh-CN"/>
        </w:rPr>
        <w:t>在对系统进行模块划分之后，笔者需要从用户、Agent的交互角度明确系统的功能范围，所以本节引入用例图对系统进行剖析。</w:t>
      </w:r>
    </w:p>
    <w:p w14:paraId="721001D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ascii="Times New Roman" w:hAnsi="Times New Roman" w:eastAsia="宋体" w:cs="Times New Roman"/>
          <w:sz w:val="24"/>
        </w:rPr>
        <w:t>“人类使用者”和“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w:t>
      </w:r>
      <w:r>
        <w:rPr>
          <w:rFonts w:hint="eastAsia" w:cs="Times New Roman"/>
          <w:sz w:val="24"/>
          <w:lang w:val="en-US" w:eastAsia="zh-CN"/>
        </w:rPr>
        <w:t>是本系统的主要参与者。如图4.3所示，</w:t>
      </w:r>
      <w:r>
        <w:rPr>
          <w:rFonts w:hint="eastAsia" w:ascii="Times New Roman" w:hAnsi="Times New Roman" w:eastAsia="宋体" w:cs="Times New Roman"/>
          <w:sz w:val="24"/>
        </w:rPr>
        <w:t>人类使用者</w:t>
      </w:r>
      <w:r>
        <w:rPr>
          <w:rFonts w:hint="eastAsia" w:cs="Times New Roman"/>
          <w:sz w:val="24"/>
          <w:lang w:val="en-US" w:eastAsia="zh-CN"/>
        </w:rPr>
        <w:t>是</w:t>
      </w:r>
      <w:r>
        <w:rPr>
          <w:rFonts w:hint="eastAsia" w:ascii="Times New Roman" w:hAnsi="Times New Roman" w:eastAsia="宋体" w:cs="Times New Roman"/>
          <w:sz w:val="24"/>
        </w:rPr>
        <w:t>系统的直接操控</w:t>
      </w:r>
      <w:r>
        <w:rPr>
          <w:rFonts w:hint="eastAsia" w:cs="Times New Roman"/>
          <w:sz w:val="24"/>
          <w:lang w:val="en-US" w:eastAsia="zh-CN"/>
        </w:rPr>
        <w:t>人</w:t>
      </w:r>
      <w:r>
        <w:rPr>
          <w:rFonts w:hint="eastAsia" w:ascii="Times New Roman" w:hAnsi="Times New Roman" w:eastAsia="宋体" w:cs="Times New Roman"/>
          <w:sz w:val="24"/>
        </w:rPr>
        <w:t>，</w:t>
      </w:r>
      <w:r>
        <w:rPr>
          <w:rFonts w:hint="eastAsia" w:cs="Times New Roman"/>
          <w:sz w:val="24"/>
          <w:lang w:val="en-US" w:eastAsia="zh-CN"/>
        </w:rPr>
        <w:t>可以</w:t>
      </w:r>
      <w:r>
        <w:rPr>
          <w:rFonts w:hint="eastAsia" w:ascii="Times New Roman" w:hAnsi="Times New Roman" w:eastAsia="宋体" w:cs="Times New Roman"/>
          <w:sz w:val="24"/>
        </w:rPr>
        <w:t>查看股票行情、触发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决策以及查看</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日志与收益</w:t>
      </w:r>
      <w:r>
        <w:rPr>
          <w:rFonts w:hint="eastAsia" w:cs="Times New Roman"/>
          <w:sz w:val="24"/>
          <w:lang w:val="en-US" w:eastAsia="zh-CN"/>
        </w:rPr>
        <w:t>等；除此之外，人类操作者还可以使用“斗兽场”模块，能够配置AI对局设置、观察斗兽场博弈以及链上的交易记录。</w:t>
      </w:r>
    </w:p>
    <w:p w14:paraId="1229FFB9">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171440" cy="316611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22">
                      <a:lum bright="-6000"/>
                    </a:blip>
                    <a:srcRect r="43888"/>
                    <a:stretch>
                      <a:fillRect/>
                    </a:stretch>
                  </pic:blipFill>
                  <pic:spPr>
                    <a:xfrm>
                      <a:off x="0" y="0"/>
                      <a:ext cx="5171440" cy="3166110"/>
                    </a:xfrm>
                    <a:prstGeom prst="rect">
                      <a:avLst/>
                    </a:prstGeom>
                    <a:noFill/>
                    <a:ln w="9525">
                      <a:noFill/>
                    </a:ln>
                  </pic:spPr>
                </pic:pic>
              </a:graphicData>
            </a:graphic>
          </wp:inline>
        </w:drawing>
      </w:r>
    </w:p>
    <w:p w14:paraId="4A3D4C04">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人类使用者用例</w:t>
      </w:r>
      <w:r>
        <w:rPr>
          <w:rFonts w:hint="eastAsia" w:ascii="宋体" w:hAnsi="宋体" w:eastAsia="宋体" w:cs="宋体"/>
          <w:kern w:val="2"/>
          <w:sz w:val="21"/>
          <w:szCs w:val="21"/>
          <w:lang w:val="en-US" w:eastAsia="zh-CN" w:bidi="ar"/>
        </w:rPr>
        <w:t>图</w:t>
      </w:r>
    </w:p>
    <w:p w14:paraId="12C10981">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181F795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黑体" w:eastAsia="黑体"/>
          <w:sz w:val="30"/>
          <w:lang w:val="en-US" w:eastAsia="zh-CN"/>
        </w:rPr>
      </w:pPr>
      <w:r>
        <w:rPr>
          <w:rFonts w:hint="eastAsia" w:cs="Times New Roman"/>
          <w:sz w:val="24"/>
          <w:lang w:val="en-US" w:eastAsia="zh-CN"/>
        </w:rPr>
        <w:t>从用例关系看，“观察斗兽场博弈”包含了查看交易记录以及能够给用户带来参考价值的AI决策日志功能，并且人类用户触发AI决策，也能够同时读取市场数据。</w:t>
      </w:r>
    </w:p>
    <w:p w14:paraId="75C705A3">
      <w:pPr>
        <w:pStyle w:val="11"/>
        <w:jc w:val="center"/>
        <w:rPr>
          <w:rFonts w:hint="eastAsia" w:ascii="黑体" w:eastAsia="黑体"/>
          <w:sz w:val="30"/>
          <w:lang w:val="en-US" w:eastAsia="zh-CN"/>
        </w:rPr>
      </w:pPr>
      <w:r>
        <w:rPr>
          <w:rFonts w:hint="eastAsia" w:ascii="黑体" w:eastAsia="黑体"/>
          <w:sz w:val="30"/>
          <w:lang w:val="en-US" w:eastAsia="zh-CN"/>
        </w:rPr>
        <w:drawing>
          <wp:inline distT="0" distB="0" distL="114300" distR="114300">
            <wp:extent cx="4184015" cy="2639060"/>
            <wp:effectExtent l="0" t="0" r="0" b="0"/>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23"/>
                    <a:srcRect l="58366" t="9150" r="-214" b="11126"/>
                    <a:stretch>
                      <a:fillRect/>
                    </a:stretch>
                  </pic:blipFill>
                  <pic:spPr>
                    <a:xfrm>
                      <a:off x="0" y="0"/>
                      <a:ext cx="4184015" cy="2639060"/>
                    </a:xfrm>
                    <a:prstGeom prst="rect">
                      <a:avLst/>
                    </a:prstGeom>
                  </pic:spPr>
                </pic:pic>
              </a:graphicData>
            </a:graphic>
          </wp:inline>
        </w:drawing>
      </w:r>
    </w:p>
    <w:p w14:paraId="3549289A">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AI交易员用例</w:t>
      </w:r>
      <w:r>
        <w:rPr>
          <w:rFonts w:hint="eastAsia" w:ascii="宋体" w:hAnsi="宋体" w:eastAsia="宋体" w:cs="宋体"/>
          <w:kern w:val="2"/>
          <w:sz w:val="21"/>
          <w:szCs w:val="21"/>
          <w:lang w:val="en-US" w:eastAsia="zh-CN" w:bidi="ar"/>
        </w:rPr>
        <w:t>图</w:t>
      </w:r>
    </w:p>
    <w:p w14:paraId="1D08B8F5">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05B9FA3C">
      <w:pPr>
        <w:ind w:left="0" w:leftChars="0" w:firstLine="480" w:firstLineChars="200"/>
        <w:rPr>
          <w:rFonts w:hint="eastAsia" w:ascii="宋体" w:hAnsi="宋体" w:eastAsia="宋体" w:cs="宋体"/>
          <w:kern w:val="2"/>
          <w:sz w:val="21"/>
          <w:szCs w:val="21"/>
          <w:lang w:val="en-US" w:eastAsia="zh-CN" w:bidi="ar"/>
        </w:rPr>
      </w:pPr>
      <w:r>
        <w:rPr>
          <w:rFonts w:hint="eastAsia" w:cs="Times New Roman"/>
          <w:sz w:val="24"/>
          <w:lang w:eastAsia="zh-CN"/>
        </w:rPr>
        <w:t>在本系统中，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w:t>
      </w:r>
      <w:r>
        <w:rPr>
          <w:rFonts w:hint="eastAsia" w:cs="Times New Roman"/>
          <w:sz w:val="24"/>
          <w:lang w:eastAsia="zh-CN"/>
        </w:rPr>
        <w:t>员跟人类使用者一样，也是具备主观能动性的参与</w:t>
      </w:r>
      <w:r>
        <w:rPr>
          <w:rFonts w:hint="eastAsia" w:ascii="Times New Roman" w:hAnsi="Times New Roman" w:eastAsia="宋体" w:cs="Times New Roman"/>
          <w:sz w:val="24"/>
        </w:rPr>
        <w:t>者，</w:t>
      </w:r>
      <w:r>
        <w:rPr>
          <w:rFonts w:hint="eastAsia" w:cs="Times New Roman"/>
          <w:sz w:val="24"/>
          <w:lang w:eastAsia="zh-CN"/>
        </w:rPr>
        <w:t>它</w:t>
      </w:r>
      <w:r>
        <w:rPr>
          <w:rFonts w:hint="eastAsia" w:ascii="Times New Roman" w:hAnsi="Times New Roman" w:eastAsia="宋体" w:cs="Times New Roman"/>
          <w:sz w:val="24"/>
        </w:rPr>
        <w:t>在斗兽场</w:t>
      </w:r>
      <w:r>
        <w:rPr>
          <w:rFonts w:hint="eastAsia" w:cs="Times New Roman"/>
          <w:sz w:val="24"/>
          <w:lang w:eastAsia="zh-CN"/>
        </w:rPr>
        <w:t>和模拟交易所</w:t>
      </w:r>
      <w:r>
        <w:rPr>
          <w:rFonts w:hint="eastAsia" w:ascii="Times New Roman" w:hAnsi="Times New Roman" w:eastAsia="宋体" w:cs="Times New Roman"/>
          <w:sz w:val="24"/>
        </w:rPr>
        <w:t>中</w:t>
      </w:r>
      <w:r>
        <w:rPr>
          <w:rFonts w:hint="eastAsia" w:cs="Times New Roman"/>
          <w:sz w:val="24"/>
          <w:lang w:eastAsia="zh-CN"/>
        </w:rPr>
        <w:t>都</w:t>
      </w:r>
      <w:r>
        <w:rPr>
          <w:rFonts w:hint="eastAsia" w:ascii="Times New Roman" w:hAnsi="Times New Roman" w:eastAsia="宋体" w:cs="Times New Roman"/>
          <w:sz w:val="24"/>
        </w:rPr>
        <w:t>发挥</w:t>
      </w:r>
      <w:r>
        <w:rPr>
          <w:rFonts w:hint="eastAsia" w:cs="Times New Roman"/>
          <w:sz w:val="24"/>
          <w:lang w:eastAsia="zh-CN"/>
        </w:rPr>
        <w:t>着关键的</w:t>
      </w:r>
      <w:r>
        <w:rPr>
          <w:rFonts w:hint="eastAsia" w:ascii="Times New Roman" w:hAnsi="Times New Roman" w:eastAsia="宋体" w:cs="Times New Roman"/>
          <w:sz w:val="24"/>
        </w:rPr>
        <w:t>作用，</w:t>
      </w:r>
      <w:r>
        <w:rPr>
          <w:rFonts w:hint="eastAsia" w:cs="Times New Roman"/>
          <w:sz w:val="24"/>
          <w:lang w:eastAsia="zh-CN"/>
        </w:rPr>
        <w:t>可以</w:t>
      </w:r>
      <w:r>
        <w:rPr>
          <w:rFonts w:hint="eastAsia" w:ascii="Times New Roman" w:hAnsi="Times New Roman" w:eastAsia="宋体" w:cs="Times New Roman"/>
          <w:sz w:val="24"/>
        </w:rPr>
        <w:t>执行代币兑换</w:t>
      </w:r>
      <w:r>
        <w:rPr>
          <w:rFonts w:hint="eastAsia" w:cs="Times New Roman"/>
          <w:sz w:val="24"/>
          <w:lang w:eastAsia="zh-CN"/>
        </w:rPr>
        <w:t>和买卖股票操作，其中买卖操作包含了</w:t>
      </w:r>
      <w:r>
        <w:rPr>
          <w:rFonts w:hint="eastAsia" w:ascii="Times New Roman" w:hAnsi="Times New Roman" w:eastAsia="宋体" w:cs="Times New Roman"/>
          <w:sz w:val="24"/>
        </w:rPr>
        <w:t>读</w:t>
      </w:r>
      <w:r>
        <w:rPr>
          <w:rFonts w:hint="eastAsia" w:cs="Times New Roman"/>
          <w:sz w:val="24"/>
          <w:lang w:eastAsia="zh-CN"/>
        </w:rPr>
        <w:t>写</w:t>
      </w:r>
      <w:r>
        <w:rPr>
          <w:rFonts w:hint="eastAsia" w:ascii="Times New Roman" w:hAnsi="Times New Roman" w:eastAsia="宋体" w:cs="Times New Roman"/>
          <w:sz w:val="24"/>
        </w:rPr>
        <w:t>市场数据</w:t>
      </w:r>
      <w:r>
        <w:rPr>
          <w:rFonts w:hint="eastAsia" w:cs="Times New Roman"/>
          <w:sz w:val="24"/>
          <w:lang w:eastAsia="zh-CN"/>
        </w:rPr>
        <w:t>，如图</w:t>
      </w:r>
      <w:r>
        <w:rPr>
          <w:rFonts w:hint="eastAsia" w:cs="Times New Roman"/>
          <w:sz w:val="24"/>
          <w:lang w:val="en-US" w:eastAsia="zh-CN"/>
        </w:rPr>
        <w:t>4.4所示</w:t>
      </w:r>
      <w:r>
        <w:rPr>
          <w:rFonts w:hint="eastAsia" w:ascii="Times New Roman" w:hAnsi="Times New Roman" w:eastAsia="宋体" w:cs="Times New Roman"/>
          <w:sz w:val="24"/>
        </w:rPr>
        <w:t>。</w:t>
      </w:r>
    </w:p>
    <w:p w14:paraId="6322087B">
      <w:pPr>
        <w:pStyle w:val="11"/>
        <w:outlineLvl w:val="1"/>
        <w:rPr>
          <w:rFonts w:hint="eastAsia" w:ascii="黑体" w:eastAsia="黑体"/>
          <w:sz w:val="30"/>
          <w:lang w:val="en-US" w:eastAsia="zh-CN"/>
        </w:rPr>
      </w:pPr>
      <w:bookmarkStart w:id="36" w:name="_Toc25544"/>
      <w:r>
        <w:rPr>
          <w:rFonts w:hint="eastAsia" w:ascii="黑体" w:eastAsia="黑体"/>
          <w:sz w:val="30"/>
          <w:lang w:val="en-US" w:eastAsia="zh-CN"/>
        </w:rPr>
        <w:t>4.4 数据库表设计</w:t>
      </w:r>
      <w:bookmarkEnd w:id="36"/>
    </w:p>
    <w:p w14:paraId="312D4FF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本系统使用</w:t>
      </w:r>
      <w:r>
        <w:rPr>
          <w:rFonts w:hint="eastAsia" w:cs="Times New Roman"/>
          <w:sz w:val="24"/>
          <w:lang w:eastAsia="zh-CN"/>
        </w:rPr>
        <w:t>关系型数据库</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存储数据，以下列出主要的</w:t>
      </w:r>
      <w:r>
        <w:rPr>
          <w:rFonts w:hint="eastAsia" w:cs="Times New Roman"/>
          <w:sz w:val="24"/>
          <w:lang w:eastAsia="zh-CN"/>
        </w:rPr>
        <w:t>关系型</w:t>
      </w:r>
      <w:r>
        <w:rPr>
          <w:rFonts w:hint="eastAsia" w:ascii="Times New Roman" w:hAnsi="Times New Roman" w:eastAsia="宋体" w:cs="Times New Roman"/>
          <w:sz w:val="24"/>
        </w:rPr>
        <w:t>数据表及其字段，主键用下划线标出。</w:t>
      </w:r>
    </w:p>
    <w:p w14:paraId="331110B9">
      <w:pPr>
        <w:spacing w:line="400" w:lineRule="exact"/>
        <w:ind w:left="0" w:leftChars="0" w:firstLine="0" w:firstLineChars="0"/>
        <w:outlineLvl w:val="2"/>
        <w:rPr>
          <w:rFonts w:hint="eastAsia" w:ascii="黑体" w:hAnsi="黑体" w:eastAsia="黑体" w:cs="黑体"/>
          <w:sz w:val="28"/>
          <w:szCs w:val="28"/>
        </w:rPr>
      </w:pPr>
      <w:bookmarkStart w:id="37" w:name="_Toc51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.1 股票行情相关表</w:t>
      </w:r>
      <w:bookmarkEnd w:id="37"/>
    </w:p>
    <w:p w14:paraId="7A5017B1">
      <w:pPr>
        <w:spacing w:line="240" w:lineRule="auto"/>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cs="Times New Roman"/>
          <w:sz w:val="24"/>
          <w:szCs w:val="24"/>
          <w:lang w:val="en-US" w:eastAsia="zh-CN"/>
        </w:rPr>
        <w:t>(</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name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exchange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currency</w:t>
      </w:r>
      <w:r>
        <w:rPr>
          <w:rFonts w:hint="eastAsia" w:cs="Times New Roman"/>
          <w:sz w:val="24"/>
          <w:szCs w:val="24"/>
          <w:lang w:val="en-US" w:eastAsia="zh-CN"/>
        </w:rPr>
        <w:t>)</w:t>
      </w:r>
      <w:r>
        <w:rPr>
          <w:rFonts w:hint="eastAsia" w:ascii="Times New Roman" w:hAnsi="Times New Roman" w:eastAsia="宋体" w:cs="Times New Roman"/>
          <w:sz w:val="24"/>
        </w:rPr>
        <w:t>存储可交易股票的基本信息。</w:t>
      </w:r>
    </w:p>
    <w:p w14:paraId="2662E31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date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open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high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low</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close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volume</w:t>
      </w:r>
      <w:r>
        <w:rPr>
          <w:rFonts w:hint="eastAsia" w:cs="Times New Roman"/>
          <w:sz w:val="24"/>
          <w:szCs w:val="24"/>
          <w:lang w:val="en-US" w:eastAsia="zh-CN"/>
        </w:rPr>
        <w:t>)</w:t>
      </w:r>
      <w:r>
        <w:rPr>
          <w:rFonts w:hint="eastAsia" w:ascii="Times New Roman" w:hAnsi="Times New Roman" w:eastAsia="宋体" w:cs="Times New Roman"/>
          <w:sz w:val="24"/>
        </w:rPr>
        <w:t>存储股票的历史日线数据，每个交易日一条记录。</w:t>
      </w:r>
    </w:p>
    <w:p w14:paraId="5833FCF6">
      <w:pPr>
        <w:spacing w:line="400" w:lineRule="exact"/>
        <w:ind w:firstLine="480" w:firstLineChars="200"/>
        <w:rPr>
          <w:rFonts w:hint="eastAsia" w:ascii="Times New Roman" w:hAnsi="Times New Roman" w:eastAsia="宋体" w:cs="Times New Roman"/>
          <w:sz w:val="24"/>
          <w:lang w:eastAsia="zh-CN"/>
        </w:rPr>
      </w:pPr>
    </w:p>
    <w:p w14:paraId="0B286BDD">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631690" cy="1412875"/>
            <wp:effectExtent l="0" t="0" r="0" b="0"/>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24"/>
                    <a:srcRect t="-126" r="4504" b="86096"/>
                    <a:stretch>
                      <a:fillRect/>
                    </a:stretch>
                  </pic:blipFill>
                  <pic:spPr>
                    <a:xfrm>
                      <a:off x="0" y="0"/>
                      <a:ext cx="4631690" cy="1412875"/>
                    </a:xfrm>
                    <a:prstGeom prst="rect">
                      <a:avLst/>
                    </a:prstGeom>
                  </pic:spPr>
                </pic:pic>
              </a:graphicData>
            </a:graphic>
          </wp:inline>
        </w:drawing>
      </w:r>
    </w:p>
    <w:p w14:paraId="1AA67F33">
      <w:pPr>
        <w:spacing w:line="400" w:lineRule="exact"/>
        <w:jc w:val="center"/>
        <w:rPr>
          <w:rFonts w:hint="eastAsia"/>
          <w:lang w:eastAsia="zh-CN"/>
        </w:rPr>
      </w:pPr>
      <w:r>
        <w:rPr>
          <w:rFonts w:hint="eastAsia"/>
        </w:rPr>
        <w:t>图</w:t>
      </w:r>
      <w:r>
        <w:rPr>
          <w:rFonts w:hint="eastAsia"/>
          <w:lang w:val="en-US" w:eastAsia="zh-CN"/>
        </w:rPr>
        <w:t>4.3</w:t>
      </w:r>
      <w:r>
        <w:rPr>
          <w:rFonts w:hint="eastAsia"/>
        </w:rPr>
        <w:t xml:space="preserve"> </w:t>
      </w:r>
      <w:r>
        <w:rPr>
          <w:rFonts w:hint="eastAsia"/>
          <w:lang w:eastAsia="zh-CN"/>
        </w:rPr>
        <w:t>股票行情</w:t>
      </w:r>
      <w:r>
        <w:rPr>
          <w:rFonts w:hint="default" w:ascii="Times New Roman" w:hAnsi="Times New Roman" w:cs="Times New Roman"/>
          <w:sz w:val="24"/>
          <w:szCs w:val="24"/>
          <w:lang w:val="en-US" w:eastAsia="zh-CN"/>
        </w:rPr>
        <w:t>E</w:t>
      </w:r>
      <w:r>
        <w:rPr>
          <w:rFonts w:hint="eastAsia"/>
          <w:lang w:val="en-US" w:eastAsia="zh-CN"/>
        </w:rPr>
        <w:t>-</w:t>
      </w:r>
      <w:r>
        <w:rPr>
          <w:rFonts w:hint="default" w:ascii="Times New Roman" w:hAnsi="Times New Roman" w:cs="Times New Roman"/>
          <w:sz w:val="24"/>
          <w:szCs w:val="24"/>
          <w:lang w:val="en-US" w:eastAsia="zh-CN"/>
        </w:rPr>
        <w:t>R</w:t>
      </w:r>
      <w:r>
        <w:rPr>
          <w:rFonts w:hint="eastAsia"/>
          <w:lang w:eastAsia="zh-CN"/>
        </w:rPr>
        <w:t>图</w:t>
      </w:r>
    </w:p>
    <w:p w14:paraId="36818677">
      <w:pPr>
        <w:spacing w:line="400" w:lineRule="exact"/>
        <w:jc w:val="both"/>
        <w:rPr>
          <w:rFonts w:hint="eastAsia"/>
          <w:lang w:eastAsia="zh-CN"/>
        </w:rPr>
      </w:pPr>
    </w:p>
    <w:p w14:paraId="2F17E61C">
      <w:pPr>
        <w:spacing w:line="400" w:lineRule="exact"/>
        <w:ind w:left="0" w:leftChars="0" w:firstLine="0" w:firstLineChars="0"/>
        <w:outlineLvl w:val="2"/>
        <w:rPr>
          <w:rFonts w:hint="eastAsia" w:ascii="黑体" w:hAnsi="黑体" w:eastAsia="黑体" w:cs="黑体"/>
          <w:sz w:val="28"/>
          <w:szCs w:val="28"/>
        </w:rPr>
      </w:pPr>
      <w:bookmarkStart w:id="38" w:name="_Toc1885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辅助交易相关表</w:t>
      </w:r>
      <w:bookmarkEnd w:id="38"/>
    </w:p>
    <w:p w14:paraId="1C865FB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position</w:t>
      </w:r>
      <w:r>
        <w:rPr>
          <w:rFonts w:hint="eastAsia" w:cs="Times New Roman"/>
          <w:sz w:val="24"/>
          <w:szCs w:val="24"/>
          <w:lang w:val="en-US" w:eastAsia="zh-CN"/>
        </w:rPr>
        <w:t>(</w:t>
      </w:r>
      <w:r>
        <w:rPr>
          <w:rFonts w:hint="default" w:ascii="Times New Roman" w:hAnsi="Times New Roman" w:eastAsia="宋体" w:cs="Times New Roman"/>
          <w:sz w:val="24"/>
          <w:szCs w:val="24"/>
          <w:u w:val="single"/>
        </w:rPr>
        <w:t>position</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cs="Times New Roman"/>
          <w:sz w:val="24"/>
          <w:szCs w:val="24"/>
          <w:lang w:val="en-US" w:eastAsia="zh-CN"/>
        </w:rPr>
        <w:t>)</w:t>
      </w: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持有的股票仓位，</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为持仓数量，</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ascii="Times New Roman" w:hAnsi="Times New Roman" w:eastAsia="宋体" w:cs="Times New Roman"/>
          <w:sz w:val="24"/>
        </w:rPr>
        <w:t>为平均成本价。</w:t>
      </w:r>
    </w:p>
    <w:p w14:paraId="72C49B0E">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24"/>
                    <a:srcRect t="18671" b="47115"/>
                    <a:stretch>
                      <a:fillRect/>
                    </a:stretch>
                  </pic:blipFill>
                  <pic:spPr>
                    <a:xfrm>
                      <a:off x="0" y="0"/>
                      <a:ext cx="4368165" cy="3103880"/>
                    </a:xfrm>
                    <a:prstGeom prst="rect">
                      <a:avLst/>
                    </a:prstGeom>
                  </pic:spPr>
                </pic:pic>
              </a:graphicData>
            </a:graphic>
          </wp:inline>
        </w:drawing>
      </w:r>
    </w:p>
    <w:p w14:paraId="4A0D6E95">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default" w:cs="Times New Roman"/>
          <w:kern w:val="2"/>
          <w:sz w:val="21"/>
          <w:szCs w:val="21"/>
          <w:lang w:val="en-IE" w:eastAsia="zh-CN" w:bidi="ar"/>
        </w:rPr>
        <w:t>4</w:t>
      </w:r>
      <w:r>
        <w:rPr>
          <w:rFonts w:hint="eastAsia" w:cs="Times New Roman"/>
          <w:kern w:val="2"/>
          <w:sz w:val="21"/>
          <w:szCs w:val="21"/>
          <w:lang w:val="en-US" w:eastAsia="zh-CN" w:bidi="ar"/>
        </w:rPr>
        <w:t xml:space="preserve">  </w:t>
      </w:r>
      <w:r>
        <w:rPr>
          <w:rFonts w:hint="default" w:ascii="Times New Roman" w:hAnsi="Times New Roman" w:cs="Times New Roman"/>
          <w:kern w:val="2"/>
          <w:sz w:val="24"/>
          <w:szCs w:val="24"/>
          <w:lang w:val="en-IE" w:eastAsia="zh-CN" w:bidi="ar"/>
        </w:rPr>
        <w:t>AI</w:t>
      </w:r>
      <w:r>
        <w:rPr>
          <w:rFonts w:hint="eastAsia" w:cs="Times New Roman"/>
          <w:kern w:val="2"/>
          <w:sz w:val="21"/>
          <w:szCs w:val="21"/>
          <w:lang w:val="en-IE" w:eastAsia="zh-CN" w:bidi="ar"/>
        </w:rPr>
        <w:t>辅助交易</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76897FF5">
      <w:pPr>
        <w:spacing w:line="400" w:lineRule="exact"/>
        <w:ind w:firstLine="480" w:firstLineChars="200"/>
        <w:rPr>
          <w:rFonts w:hint="eastAsia" w:ascii="宋体" w:hAnsi="宋体" w:eastAsia="宋体" w:cs="宋体"/>
          <w:kern w:val="2"/>
          <w:sz w:val="21"/>
          <w:szCs w:val="21"/>
          <w:lang w:val="en-US" w:eastAsia="zh-CN" w:bidi="ar"/>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trader</w:t>
      </w:r>
      <w:r>
        <w:rPr>
          <w:rFonts w:hint="eastAsia" w:cs="Times New Roman"/>
          <w:sz w:val="24"/>
          <w:szCs w:val="24"/>
          <w:lang w:val="en-US" w:eastAsia="zh-CN"/>
        </w:rPr>
        <w:t>(</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记录每位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交易员的信息，</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标识使用哪个大模型</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ERNIE</w:t>
      </w:r>
      <w:r>
        <w:rPr>
          <w:rFonts w:hint="eastAsia" w:ascii="Times New Roman" w:hAnsi="Times New Roman" w:eastAsia="宋体" w:cs="Times New Roman"/>
          <w:kern w:val="2"/>
          <w:sz w:val="24"/>
          <w:szCs w:val="24"/>
        </w:rPr>
        <w:t xml:space="preserve"> </w:t>
      </w:r>
      <w:r>
        <w:rPr>
          <w:rFonts w:hint="default" w:ascii="Times New Roman" w:hAnsi="Times New Roman" w:eastAsia="宋体" w:cs="Times New Roman"/>
          <w:kern w:val="2"/>
          <w:sz w:val="24"/>
          <w:szCs w:val="24"/>
        </w:rPr>
        <w:t>5.0</w:t>
      </w:r>
      <w:r>
        <w:rPr>
          <w:rFonts w:hint="eastAsia" w:ascii="宋体" w:hAnsi="宋体" w:eastAsia="宋体" w:cs="宋体"/>
          <w:kern w:val="2"/>
          <w:sz w:val="24"/>
          <w:szCs w:val="24"/>
        </w:rPr>
        <w:t>、通义千问</w:t>
      </w:r>
      <w:r>
        <w:rPr>
          <w:rFonts w:hint="default" w:ascii="Times New Roman" w:hAnsi="Times New Roman" w:eastAsia="宋体" w:cs="Times New Roman"/>
          <w:kern w:val="2"/>
          <w:sz w:val="24"/>
          <w:szCs w:val="24"/>
        </w:rPr>
        <w:t>Max</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GPT-4o-mini</w:t>
      </w:r>
      <w:r>
        <w:rPr>
          <w:rFonts w:hint="eastAsia" w:ascii="Times New Roman" w:hAnsi="Times New Roman" w:eastAsia="宋体" w:cs="Times New Roman"/>
          <w:sz w:val="24"/>
        </w:rPr>
        <w:t>），</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标识风险偏好，</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为当前现金余额。</w:t>
      </w:r>
    </w:p>
    <w:p w14:paraId="4C16037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record</w:t>
      </w:r>
      <w:r>
        <w:rPr>
          <w:rFonts w:hint="eastAsia" w:cs="Times New Roman"/>
          <w:sz w:val="24"/>
          <w:szCs w:val="24"/>
          <w:lang w:val="en-US" w:eastAsia="zh-CN"/>
        </w:rPr>
        <w:t>(</w:t>
      </w:r>
      <w:r>
        <w:rPr>
          <w:rFonts w:hint="default" w:ascii="Times New Roman" w:hAnsi="Times New Roman" w:eastAsia="宋体" w:cs="Times New Roman"/>
          <w:sz w:val="24"/>
          <w:szCs w:val="24"/>
          <w:u w:val="single"/>
        </w:rPr>
        <w:t>trade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交易流水表，记录每次买入或卖出操作。</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或</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w:t>
      </w:r>
    </w:p>
    <w:p w14:paraId="107A99A5">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log</w:t>
      </w:r>
      <w:r>
        <w:rPr>
          <w:rFonts w:hint="eastAsia" w:cs="Times New Roman"/>
          <w:sz w:val="24"/>
          <w:szCs w:val="24"/>
          <w:lang w:val="en-US" w:eastAsia="zh-CN"/>
        </w:rPr>
        <w:t>(</w:t>
      </w:r>
      <w:r>
        <w:rPr>
          <w:rFonts w:hint="default" w:ascii="Times New Roman" w:hAnsi="Times New Roman" w:eastAsia="宋体" w:cs="Times New Roman"/>
          <w:sz w:val="24"/>
          <w:szCs w:val="24"/>
          <w:u w:val="single"/>
        </w:rPr>
        <w:t>log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asset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p>
    <w:p w14:paraId="72DF3F1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每次决策的日志。</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区分是单次辅助交易还是斗兽场轮次，</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返回的自然语言理由，</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记录实际执行的操作。</w:t>
      </w:r>
    </w:p>
    <w:p w14:paraId="3A6AE8A5">
      <w:pPr>
        <w:spacing w:line="400" w:lineRule="exact"/>
        <w:ind w:left="0" w:leftChars="0" w:firstLine="0" w:firstLineChars="0"/>
        <w:outlineLvl w:val="2"/>
        <w:rPr>
          <w:rFonts w:hint="eastAsia" w:ascii="黑体" w:hAnsi="黑体" w:eastAsia="黑体" w:cs="黑体"/>
          <w:sz w:val="28"/>
          <w:szCs w:val="28"/>
        </w:rPr>
      </w:pPr>
      <w:bookmarkStart w:id="39" w:name="_Toc484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.3 斗兽场相关表</w:t>
      </w:r>
      <w:bookmarkEnd w:id="39"/>
    </w:p>
    <w:p w14:paraId="5183B426">
      <w:pPr>
        <w:spacing w:line="400" w:lineRule="exact"/>
        <w:ind w:firstLine="480" w:firstLineChars="200"/>
        <w:rPr>
          <w:rFonts w:hint="eastAsia" w:ascii="宋体" w:hAnsi="宋体" w:eastAsia="宋体" w:cs="宋体"/>
          <w:kern w:val="2"/>
          <w:sz w:val="21"/>
          <w:szCs w:val="21"/>
          <w:lang w:val="en-US" w:eastAsia="zh-CN" w:bidi="ar"/>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w:t>
      </w:r>
      <w:r>
        <w:rPr>
          <w:rFonts w:hint="eastAsia" w:cs="Times New Roman"/>
          <w:sz w:val="24"/>
          <w:szCs w:val="24"/>
          <w:lang w:val="en-US" w:eastAsia="zh-CN"/>
        </w:rPr>
        <w:t>(</w:t>
      </w:r>
      <w:r>
        <w:rPr>
          <w:rFonts w:hint="default" w:ascii="Times New Roman" w:hAnsi="Times New Roman" w:eastAsia="宋体" w:cs="Times New Roman"/>
          <w:sz w:val="24"/>
          <w:szCs w:val="24"/>
          <w:u w:val="single"/>
        </w:rPr>
        <w:t>round</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start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记录每一轮的元信息，</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记录三位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本轮的交易顺序。</w:t>
      </w:r>
    </w:p>
    <w:p w14:paraId="576CF092">
      <w:pPr>
        <w:spacing w:line="400" w:lineRule="exact"/>
        <w:ind w:firstLine="480" w:firstLineChars="200"/>
        <w:rPr>
          <w:rFonts w:hint="eastAsia" w:ascii="Times New Roman" w:hAnsi="Times New Roman" w:eastAsia="宋体" w:cs="Times New Roman"/>
          <w:sz w:val="24"/>
        </w:rPr>
      </w:pPr>
    </w:p>
    <w:p w14:paraId="5DAE5ED7">
      <w:pPr>
        <w:spacing w:line="240" w:lineRule="auto"/>
        <w:ind w:firstLine="640" w:firstLineChars="200"/>
        <w:rPr>
          <w:rFonts w:hint="eastAsia" w:ascii="Times New Roman" w:hAnsi="Times New Roman" w:eastAsia="宋体" w:cs="Times New Roman"/>
          <w:sz w:val="24"/>
        </w:rPr>
      </w:pPr>
      <w:r>
        <w:rPr>
          <w:rFonts w:hint="eastAsia" w:ascii="黑体" w:eastAsia="黑体"/>
          <w:sz w:val="32"/>
          <w:lang w:val="en-US" w:eastAsia="zh-CN"/>
        </w:rPr>
        <w:drawing>
          <wp:inline distT="0" distB="0" distL="114300" distR="114300">
            <wp:extent cx="4573905" cy="4394200"/>
            <wp:effectExtent l="0" t="0" r="17145" b="6350"/>
            <wp:docPr id="79" name="图片 7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R图.drawio"/>
                    <pic:cNvPicPr>
                      <a:picLocks noChangeAspect="1"/>
                    </pic:cNvPicPr>
                  </pic:nvPicPr>
                  <pic:blipFill>
                    <a:blip r:embed="rId24"/>
                    <a:srcRect t="53728"/>
                    <a:stretch>
                      <a:fillRect/>
                    </a:stretch>
                  </pic:blipFill>
                  <pic:spPr>
                    <a:xfrm>
                      <a:off x="0" y="0"/>
                      <a:ext cx="4573905" cy="4394200"/>
                    </a:xfrm>
                    <a:prstGeom prst="rect">
                      <a:avLst/>
                    </a:prstGeom>
                  </pic:spPr>
                </pic:pic>
              </a:graphicData>
            </a:graphic>
          </wp:inline>
        </w:drawing>
      </w:r>
    </w:p>
    <w:p w14:paraId="587EE677">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5</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斗兽场相关</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55509BC6">
      <w:pPr>
        <w:spacing w:line="400" w:lineRule="exact"/>
        <w:rPr>
          <w:rFonts w:hint="default" w:ascii="Times New Roman" w:hAnsi="Times New Roman" w:eastAsia="宋体" w:cs="Times New Roman"/>
          <w:sz w:val="24"/>
          <w:szCs w:val="24"/>
        </w:rPr>
      </w:pPr>
    </w:p>
    <w:p w14:paraId="2255CB5F">
      <w:pPr>
        <w:spacing w:line="40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config</w:t>
      </w:r>
      <w:r>
        <w:rPr>
          <w:rFonts w:hint="eastAsia" w:cs="Times New Roman"/>
          <w:sz w:val="24"/>
          <w:szCs w:val="24"/>
          <w:lang w:val="en-US" w:eastAsia="zh-CN"/>
        </w:rPr>
        <w:t>(</w:t>
      </w:r>
      <w:r>
        <w:rPr>
          <w:rFonts w:hint="default" w:ascii="Times New Roman" w:hAnsi="Times New Roman" w:eastAsia="宋体" w:cs="Times New Roman"/>
          <w:sz w:val="24"/>
          <w:szCs w:val="24"/>
          <w:u w:val="single"/>
        </w:rPr>
        <w:t>config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total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2,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3, </w:t>
      </w:r>
      <w:r>
        <w:rPr>
          <w:rFonts w:hint="default" w:ascii="Times New Roman" w:hAnsi="Times New Roman" w:eastAsia="宋体" w:cs="Times New Roman"/>
          <w:sz w:val="24"/>
          <w:szCs w:val="24"/>
        </w:rPr>
        <w:t>status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存储每次斗兽场运行的配置信息。包括三位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的角色设定、总轮数、三种代币的初始分配数量以及运行状态。</w:t>
      </w:r>
    </w:p>
    <w:p w14:paraId="1BAA70D1">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state</w:t>
      </w:r>
      <w:r>
        <w:rPr>
          <w:rFonts w:hint="eastAsia" w:cs="Times New Roman"/>
          <w:sz w:val="24"/>
          <w:szCs w:val="24"/>
          <w:lang w:val="en-US" w:eastAsia="zh-CN"/>
        </w:rPr>
        <w:t>(</w:t>
      </w:r>
      <w:r>
        <w:rPr>
          <w:rFonts w:hint="default" w:ascii="Times New Roman" w:hAnsi="Times New Roman" w:eastAsia="宋体" w:cs="Times New Roman"/>
          <w:sz w:val="24"/>
          <w:szCs w:val="24"/>
          <w:u w:val="single"/>
        </w:rPr>
        <w:t>state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cs="Times New Roman"/>
          <w:sz w:val="24"/>
          <w:szCs w:val="24"/>
          <w:u w:val="single"/>
          <w:lang w:val="en-US" w:eastAsia="zh-CN"/>
        </w:rPr>
        <w:t>,</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cs="Times New Roman"/>
          <w:sz w:val="24"/>
          <w:szCs w:val="24"/>
          <w:lang w:val="en-US" w:eastAsia="zh-CN"/>
        </w:rPr>
        <w:t>)</w:t>
      </w:r>
      <w:r>
        <w:rPr>
          <w:rFonts w:hint="eastAsia" w:ascii="Times New Roman" w:hAnsi="Times New Roman" w:eastAsia="宋体" w:cs="Times New Roman"/>
          <w:sz w:val="24"/>
        </w:rPr>
        <w:t>资产快照表，记录每轮结束后每位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的代币持仓量和折算后的</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总值，用于绘制资产曲线。</w:t>
      </w:r>
    </w:p>
    <w:p w14:paraId="2AE8CEDF">
      <w:pPr>
        <w:spacing w:line="240" w:lineRule="auto"/>
        <w:ind w:firstLine="480" w:firstLineChars="200"/>
        <w:rPr>
          <w:rFonts w:hint="eastAsia" w:ascii="黑体" w:hAnsi="黑体" w:eastAsia="黑体" w:cs="黑体"/>
          <w:sz w:val="28"/>
          <w:szCs w:val="28"/>
        </w:rPr>
      </w:pP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eastAsia" w:ascii="Times New Roman" w:hAnsi="Times New Roman" w:eastAsia="宋体" w:cs="Times New Roman"/>
          <w:sz w:val="24"/>
        </w:rPr>
        <w:t>记录每轮三种代币相对于</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的价格，价格由系统根据交易情况动态计算。</w:t>
      </w:r>
    </w:p>
    <w:p w14:paraId="636F572A">
      <w:pPr>
        <w:spacing w:line="400" w:lineRule="exact"/>
        <w:ind w:left="0" w:leftChars="0" w:firstLine="0" w:firstLineChars="0"/>
        <w:outlineLvl w:val="2"/>
        <w:rPr>
          <w:rFonts w:hint="eastAsia" w:ascii="黑体" w:hAnsi="黑体" w:eastAsia="黑体" w:cs="黑体"/>
          <w:sz w:val="28"/>
          <w:szCs w:val="28"/>
        </w:rPr>
      </w:pPr>
      <w:bookmarkStart w:id="40" w:name="_Toc26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.4 区块链流水表</w:t>
      </w:r>
      <w:bookmarkEnd w:id="40"/>
    </w:p>
    <w:p w14:paraId="7530C3D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blockchain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hash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from</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amount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ascii="Times New Roman" w:hAnsi="Times New Roman" w:eastAsia="宋体" w:cs="Times New Roman"/>
          <w:sz w:val="24"/>
        </w:rPr>
        <w:t>）记录测试链上发生的每一笔代币转账，便于前端展示交易记录。</w:t>
      </w:r>
    </w:p>
    <w:p w14:paraId="6B373619">
      <w:pPr>
        <w:pStyle w:val="11"/>
        <w:outlineLvl w:val="1"/>
        <w:rPr>
          <w:rFonts w:hint="eastAsia" w:ascii="黑体" w:eastAsia="黑体"/>
          <w:sz w:val="30"/>
          <w:lang w:val="en-US" w:eastAsia="zh-CN"/>
        </w:rPr>
      </w:pPr>
      <w:bookmarkStart w:id="41" w:name="_Toc6538"/>
      <w:r>
        <w:rPr>
          <w:rFonts w:hint="eastAsia" w:ascii="黑体" w:eastAsia="黑体"/>
          <w:sz w:val="30"/>
          <w:lang w:val="en-US" w:eastAsia="zh-CN"/>
        </w:rPr>
        <w:t>4.5 本章小结</w:t>
      </w:r>
      <w:bookmarkEnd w:id="41"/>
    </w:p>
    <w:p w14:paraId="415FFE8A">
      <w:pPr>
        <w:spacing w:line="400" w:lineRule="exact"/>
        <w:ind w:firstLine="480" w:firstLineChars="200"/>
        <w:rPr>
          <w:rFonts w:hint="eastAsia" w:ascii="黑体" w:eastAsia="黑体"/>
          <w:sz w:val="24"/>
          <w:szCs w:val="24"/>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本章简单地阐述了本系统的总体设计，笔者在架构上采用前后端分离、离线在线数据分离的四层结构。前端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3展示页面，后端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负责处理业务的逻辑，</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测试链保存代币资产记录。在功能上，本系统划分为行情数据、模拟交易、</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决策、斗兽场控制、区块链交互和前端界面六个模块。数据库中，笔者设计了四类表，分别支持了股票行情、</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交易、斗兽场博弈和链上交易记录的存储。</w:t>
      </w:r>
    </w:p>
    <w:p w14:paraId="487FD6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eastAsia="黑体"/>
          <w:sz w:val="24"/>
          <w:szCs w:val="24"/>
          <w:lang w:val="en-US" w:eastAsia="zh-CN"/>
        </w:rPr>
      </w:pPr>
    </w:p>
    <w:p w14:paraId="0F9552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42" w:name="_Toc9625"/>
      <w:r>
        <w:rPr>
          <w:rFonts w:hint="eastAsia" w:ascii="黑体" w:eastAsia="黑体"/>
          <w:sz w:val="32"/>
          <w:lang w:val="en-US" w:eastAsia="zh-CN"/>
        </w:rPr>
        <w:t>5 系统详细设计与实现</w:t>
      </w:r>
      <w:bookmarkEnd w:id="42"/>
    </w:p>
    <w:p w14:paraId="05CC8CC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45C22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本章将在总体设计的基础上，对各功能模块实现上的细节进行具体的阐述，包括行情数据的查询与缓存策略、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决策模块的提示词拼接加载与模型调用、模拟交易的工具方法实现、斗兽场的竞争排序与代币兑换流程，以及前端与后端的交互方式。对于关键的逻辑，笔者将给出代码片段或伪代码。</w:t>
      </w:r>
    </w:p>
    <w:p w14:paraId="7B2392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3" w:name="_Toc18120"/>
      <w:r>
        <w:rPr>
          <w:rFonts w:hint="eastAsia" w:ascii="黑体" w:eastAsia="黑体"/>
          <w:sz w:val="30"/>
          <w:lang w:val="en-US" w:eastAsia="zh-CN"/>
        </w:rPr>
        <w:t>5.1 行情数据模块</w:t>
      </w:r>
      <w:bookmarkEnd w:id="43"/>
    </w:p>
    <w:p w14:paraId="7960C10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4" w:name="_Toc148"/>
      <w:r>
        <w:rPr>
          <w:rFonts w:hint="eastAsia" w:ascii="黑体" w:hAnsi="黑体" w:eastAsia="黑体" w:cs="黑体"/>
          <w:sz w:val="28"/>
          <w:szCs w:val="28"/>
        </w:rPr>
        <w:t>5.1.1 股票数据查询与缓存</w:t>
      </w:r>
      <w:bookmarkEnd w:id="44"/>
    </w:p>
    <w:p w14:paraId="32308A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本系统固定配置了几只美股作为交易对象，包括</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w:t>
      </w:r>
      <w:r>
        <w:rPr>
          <w:rFonts w:hint="default" w:ascii="Times New Roman" w:hAnsi="Times New Roman" w:eastAsia="宋体" w:cs="Times New Roman"/>
          <w:sz w:val="24"/>
          <w:szCs w:val="24"/>
        </w:rPr>
        <w:t>AAPL</w:t>
      </w:r>
      <w:r>
        <w:rPr>
          <w:rFonts w:hint="eastAsia" w:ascii="Times New Roman" w:hAnsi="Times New Roman" w:eastAsia="宋体" w:cs="Times New Roman"/>
          <w:sz w:val="24"/>
        </w:rPr>
        <w:t>、</w:t>
      </w:r>
      <w:r>
        <w:rPr>
          <w:rFonts w:hint="default" w:ascii="Times New Roman" w:hAnsi="Times New Roman" w:eastAsia="宋体" w:cs="Times New Roman"/>
          <w:sz w:val="24"/>
          <w:szCs w:val="24"/>
        </w:rPr>
        <w:t>TSLA</w:t>
      </w:r>
      <w:r>
        <w:rPr>
          <w:rFonts w:hint="eastAsia" w:ascii="Times New Roman" w:hAnsi="Times New Roman" w:eastAsia="宋体" w:cs="Times New Roman"/>
          <w:sz w:val="24"/>
        </w:rPr>
        <w:t>、</w:t>
      </w:r>
      <w:r>
        <w:rPr>
          <w:rFonts w:hint="default" w:ascii="Times New Roman" w:hAnsi="Times New Roman" w:eastAsia="宋体" w:cs="Times New Roman"/>
          <w:sz w:val="24"/>
          <w:szCs w:val="24"/>
        </w:rPr>
        <w:t>MSFT</w:t>
      </w:r>
      <w:r>
        <w:rPr>
          <w:rFonts w:hint="eastAsia" w:ascii="Times New Roman" w:hAnsi="Times New Roman" w:eastAsia="宋体" w:cs="Times New Roman"/>
          <w:sz w:val="24"/>
        </w:rPr>
        <w:t>等。股票代码清单硬编码于</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配置文件</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r>
        <w:rPr>
          <w:rFonts w:hint="eastAsia" w:cs="Times New Roman"/>
          <w:sz w:val="24"/>
          <w:lang w:eastAsia="zh-CN"/>
        </w:rPr>
        <w:t>。</w:t>
      </w:r>
    </w:p>
    <w:p w14:paraId="4C04B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后端在启动时读取该配置，然后初始化</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ascii="Times New Roman" w:hAnsi="Times New Roman" w:eastAsia="宋体" w:cs="Times New Roman"/>
          <w:sz w:val="24"/>
        </w:rPr>
        <w:t>表，若表中无记录则</w:t>
      </w:r>
      <w:r>
        <w:rPr>
          <w:rFonts w:hint="eastAsia" w:cs="Times New Roman"/>
          <w:sz w:val="24"/>
          <w:lang w:eastAsia="zh-CN"/>
        </w:rPr>
        <w:t>新建</w:t>
      </w:r>
      <w:r>
        <w:rPr>
          <w:rFonts w:hint="eastAsia" w:ascii="Times New Roman" w:hAnsi="Times New Roman" w:eastAsia="宋体" w:cs="Times New Roman"/>
          <w:sz w:val="24"/>
        </w:rPr>
        <w:t>。之所以采用配置的方式导入交易对象，是为了后续将本地配置升级到远程配置服务，如：</w:t>
      </w:r>
      <w:r>
        <w:rPr>
          <w:rFonts w:hint="default" w:ascii="Times New Roman" w:hAnsi="Times New Roman" w:eastAsia="宋体" w:cs="Times New Roman"/>
          <w:sz w:val="24"/>
          <w:szCs w:val="24"/>
        </w:rPr>
        <w:t>Nacos</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Apollo</w:t>
      </w:r>
      <w:r>
        <w:rPr>
          <w:rFonts w:hint="eastAsia" w:ascii="Times New Roman" w:hAnsi="Times New Roman" w:eastAsia="宋体" w:cs="Times New Roman"/>
          <w:sz w:val="24"/>
        </w:rPr>
        <w:t>等，以实现在项目上线后动态调整收录股票的功能，在该阶段则暂时配置在本地。</w:t>
      </w:r>
    </w:p>
    <w:p w14:paraId="3CE45A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IE"/>
        </w:rPr>
      </w:pPr>
    </w:p>
    <w:p w14:paraId="1B519557">
      <w:pPr>
        <w:keepNext w:val="0"/>
        <w:keepLines w:val="0"/>
        <w:widowControl w:val="0"/>
        <w:suppressLineNumbers w:val="0"/>
        <w:spacing w:before="0" w:beforeAutospacing="0" w:after="0" w:afterAutospacing="0" w:line="240" w:lineRule="auto"/>
        <w:ind w:left="0" w:right="0"/>
        <w:jc w:val="center"/>
        <w:rPr>
          <w:rFonts w:hint="eastAsia" w:cs="Times New Roman"/>
          <w:sz w:val="24"/>
          <w:lang w:eastAsia="zh-CN"/>
        </w:rPr>
      </w:pPr>
      <w:r>
        <w:rPr>
          <w:rFonts w:hint="eastAsia" w:cs="Times New Roman"/>
          <w:sz w:val="24"/>
          <w:lang w:eastAsia="zh-CN"/>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382895" cy="3642995"/>
                    </a:xfrm>
                    <a:prstGeom prst="rect">
                      <a:avLst/>
                    </a:prstGeom>
                  </pic:spPr>
                </pic:pic>
              </a:graphicData>
            </a:graphic>
          </wp:inline>
        </w:drawing>
      </w:r>
    </w:p>
    <w:p w14:paraId="09D6E539">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查询股票数据流程</w:t>
      </w:r>
      <w:r>
        <w:rPr>
          <w:rFonts w:hint="eastAsia" w:ascii="宋体" w:hAnsi="宋体" w:eastAsia="宋体" w:cs="宋体"/>
          <w:kern w:val="2"/>
          <w:sz w:val="21"/>
          <w:szCs w:val="21"/>
          <w:lang w:val="en-US" w:eastAsia="zh-CN" w:bidi="ar"/>
        </w:rPr>
        <w:t>图</w:t>
      </w:r>
    </w:p>
    <w:p w14:paraId="081341D6">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p>
    <w:p w14:paraId="707F08FE">
      <w:pPr>
        <w:spacing w:line="400" w:lineRule="exact"/>
        <w:ind w:firstLine="480" w:firstLineChars="200"/>
        <w:jc w:val="left"/>
        <w:rPr>
          <w:rFonts w:hint="default" w:ascii="Times New Roman" w:hAnsi="Times New Roman" w:eastAsia="宋体" w:cs="Times New Roman"/>
          <w:sz w:val="24"/>
          <w:lang w:val="en-US"/>
        </w:rPr>
      </w:pPr>
      <w:r>
        <w:rPr>
          <w:rFonts w:hint="eastAsia" w:cs="Times New Roman"/>
          <w:sz w:val="24"/>
          <w:lang w:val="en-US" w:eastAsia="zh-CN"/>
        </w:rPr>
        <w:t>如图5.1所示，本系统的</w:t>
      </w:r>
      <w:r>
        <w:rPr>
          <w:rFonts w:hint="eastAsia" w:ascii="Times New Roman" w:hAnsi="Times New Roman" w:eastAsia="宋体" w:cs="Times New Roman"/>
          <w:sz w:val="24"/>
        </w:rPr>
        <w:t>数据</w:t>
      </w:r>
      <w:r>
        <w:rPr>
          <w:rFonts w:hint="eastAsia" w:cs="Times New Roman"/>
          <w:sz w:val="24"/>
          <w:lang w:val="en-US" w:eastAsia="zh-CN"/>
        </w:rPr>
        <w:t>查询</w:t>
      </w:r>
      <w:r>
        <w:rPr>
          <w:rFonts w:hint="eastAsia" w:ascii="Times New Roman" w:hAnsi="Times New Roman" w:eastAsia="宋体" w:cs="Times New Roman"/>
          <w:sz w:val="24"/>
        </w:rPr>
        <w:t>采用懒加载策略，项目启动时，并不会</w:t>
      </w:r>
      <w:r>
        <w:rPr>
          <w:rFonts w:hint="eastAsia" w:cs="Times New Roman"/>
          <w:sz w:val="24"/>
          <w:lang w:val="en-US" w:eastAsia="zh-CN"/>
        </w:rPr>
        <w:t>向远程</w:t>
      </w:r>
      <w:r>
        <w:rPr>
          <w:rFonts w:hint="eastAsia" w:ascii="Times New Roman" w:hAnsi="Times New Roman" w:eastAsia="宋体" w:cs="Times New Roman"/>
          <w:sz w:val="24"/>
        </w:rPr>
        <w:t>拉取所有的行情数据</w:t>
      </w:r>
      <w:r>
        <w:rPr>
          <w:rFonts w:hint="eastAsia" w:cs="Times New Roman"/>
          <w:sz w:val="24"/>
          <w:lang w:eastAsia="zh-CN"/>
        </w:rPr>
        <w:t>，</w:t>
      </w:r>
      <w:r>
        <w:rPr>
          <w:rFonts w:hint="eastAsia" w:cs="Times New Roman"/>
          <w:sz w:val="24"/>
          <w:lang w:val="en-US" w:eastAsia="zh-CN"/>
        </w:rPr>
        <w:t>而是</w:t>
      </w:r>
      <w:r>
        <w:rPr>
          <w:rFonts w:hint="eastAsia" w:ascii="Times New Roman" w:hAnsi="Times New Roman" w:eastAsia="宋体" w:cs="Times New Roman"/>
          <w:sz w:val="24"/>
        </w:rPr>
        <w:t>前端请求某只股票的</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w:t>
      </w:r>
      <w:r>
        <w:rPr>
          <w:rFonts w:hint="eastAsia" w:cs="Times New Roman"/>
          <w:sz w:val="24"/>
          <w:lang w:val="en-US" w:eastAsia="zh-CN"/>
        </w:rPr>
        <w:t>图</w:t>
      </w:r>
      <w:r>
        <w:rPr>
          <w:rFonts w:hint="eastAsia" w:ascii="Times New Roman" w:hAnsi="Times New Roman" w:eastAsia="宋体" w:cs="Times New Roman"/>
          <w:sz w:val="24"/>
        </w:rPr>
        <w:t>时，后端首先查询本地</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表，若存在对应日期的</w:t>
      </w:r>
      <w:r>
        <w:rPr>
          <w:rFonts w:hint="eastAsia" w:cs="Times New Roman"/>
          <w:sz w:val="24"/>
          <w:lang w:val="en-US" w:eastAsia="zh-CN"/>
        </w:rPr>
        <w:t>数据</w:t>
      </w:r>
      <w:r>
        <w:rPr>
          <w:rFonts w:hint="eastAsia" w:ascii="Times New Roman" w:hAnsi="Times New Roman" w:eastAsia="宋体" w:cs="Times New Roman"/>
          <w:sz w:val="24"/>
        </w:rPr>
        <w:t>则直接返回</w:t>
      </w:r>
      <w:r>
        <w:rPr>
          <w:rFonts w:hint="eastAsia" w:cs="Times New Roman"/>
          <w:sz w:val="24"/>
          <w:lang w:eastAsia="zh-CN"/>
        </w:rPr>
        <w:t>；若不存在，则</w:t>
      </w:r>
      <w:r>
        <w:rPr>
          <w:rFonts w:hint="eastAsia" w:cs="Times New Roman"/>
          <w:sz w:val="24"/>
          <w:lang w:val="en-US" w:eastAsia="zh-CN"/>
        </w:rPr>
        <w:t>调用</w:t>
      </w:r>
      <w:r>
        <w:rPr>
          <w:rFonts w:hint="default" w:ascii="Times New Roman" w:hAnsi="Times New Roman" w:cs="Times New Roman"/>
          <w:sz w:val="24"/>
          <w:szCs w:val="24"/>
          <w:lang w:val="en-US" w:eastAsia="zh-CN"/>
        </w:rPr>
        <w:t>RestTemplate</w:t>
      </w:r>
      <w:r>
        <w:rPr>
          <w:rFonts w:hint="eastAsia" w:cs="Times New Roman"/>
          <w:sz w:val="24"/>
          <w:lang w:val="en-US" w:eastAsia="zh-CN"/>
        </w:rPr>
        <w:t>类向</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cs="Times New Roman"/>
          <w:sz w:val="24"/>
          <w:szCs w:val="24"/>
          <w:lang w:val="en-US" w:eastAsia="zh-CN"/>
        </w:rPr>
        <w:t>数据服务商</w:t>
      </w:r>
      <w:r>
        <w:rPr>
          <w:rFonts w:hint="eastAsia" w:ascii="宋体" w:hAnsi="宋体" w:cs="宋体"/>
          <w:kern w:val="0"/>
          <w:sz w:val="24"/>
          <w:szCs w:val="24"/>
          <w:lang w:val="en-US" w:eastAsia="zh-CN" w:bidi="ar"/>
        </w:rPr>
        <w:t>发起</w:t>
      </w:r>
      <w:r>
        <w:rPr>
          <w:rFonts w:hint="default" w:ascii="Times New Roman" w:hAnsi="Times New Roman" w:eastAsia="宋体" w:cs="Times New Roman"/>
          <w:kern w:val="0"/>
          <w:sz w:val="24"/>
          <w:szCs w:val="24"/>
          <w:lang w:val="en-US" w:eastAsia="zh-CN" w:bidi="ar"/>
        </w:rPr>
        <w:t>HTTP</w:t>
      </w:r>
      <w:r>
        <w:rPr>
          <w:rFonts w:hint="eastAsia" w:ascii="宋体" w:hAnsi="宋体" w:cs="宋体"/>
          <w:kern w:val="0"/>
          <w:sz w:val="24"/>
          <w:szCs w:val="24"/>
          <w:lang w:val="en-US" w:eastAsia="zh-CN" w:bidi="ar"/>
        </w:rPr>
        <w:t>请求。</w:t>
      </w:r>
    </w:p>
    <w:p w14:paraId="6EC72322">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收到请求后，用</w:t>
      </w:r>
      <w:r>
        <w:rPr>
          <w:rFonts w:hint="default" w:ascii="Times New Roman" w:hAnsi="Times New Roman" w:eastAsia="宋体" w:cs="Times New Roman"/>
          <w:sz w:val="24"/>
          <w:szCs w:val="24"/>
        </w:rPr>
        <w:t>Jackson</w:t>
      </w:r>
      <w:r>
        <w:rPr>
          <w:rFonts w:hint="eastAsia" w:cs="Times New Roman"/>
          <w:sz w:val="24"/>
          <w:szCs w:val="24"/>
          <w:lang w:val="en-US" w:eastAsia="zh-CN"/>
        </w:rPr>
        <w:t>静态类</w:t>
      </w:r>
      <w:r>
        <w:rPr>
          <w:rFonts w:hint="eastAsia" w:ascii="Times New Roman" w:hAnsi="Times New Roman" w:eastAsia="宋体" w:cs="Times New Roman"/>
          <w:sz w:val="24"/>
        </w:rPr>
        <w:t>解析返回的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数据，提取每日的收盘价、最高价、最低价，批量插入</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表。后续</w:t>
      </w:r>
      <w:r>
        <w:rPr>
          <w:rFonts w:hint="default" w:ascii="Times New Roman" w:hAnsi="Times New Roman" w:cs="Times New Roman"/>
          <w:sz w:val="24"/>
          <w:szCs w:val="24"/>
          <w:lang w:val="en-US" w:eastAsia="zh-CN"/>
        </w:rPr>
        <w:t>K</w:t>
      </w:r>
      <w:r>
        <w:rPr>
          <w:rFonts w:hint="eastAsia" w:cs="Times New Roman"/>
          <w:sz w:val="24"/>
          <w:lang w:val="en-US" w:eastAsia="zh-CN"/>
        </w:rPr>
        <w:t>线数据的请求，</w:t>
      </w:r>
      <w:r>
        <w:rPr>
          <w:rFonts w:hint="eastAsia" w:ascii="Times New Roman" w:hAnsi="Times New Roman" w:eastAsia="宋体" w:cs="Times New Roman"/>
          <w:sz w:val="24"/>
        </w:rPr>
        <w:t>则</w:t>
      </w:r>
      <w:r>
        <w:rPr>
          <w:rFonts w:hint="eastAsia" w:cs="Times New Roman"/>
          <w:sz w:val="24"/>
          <w:lang w:eastAsia="zh-CN"/>
        </w:rPr>
        <w:t>能够</w:t>
      </w:r>
      <w:r>
        <w:rPr>
          <w:rFonts w:hint="eastAsia" w:ascii="Times New Roman" w:hAnsi="Times New Roman" w:eastAsia="宋体" w:cs="Times New Roman"/>
          <w:sz w:val="24"/>
        </w:rPr>
        <w:t>命中</w:t>
      </w:r>
      <w:r>
        <w:rPr>
          <w:rFonts w:hint="default" w:ascii="Times New Roman" w:hAnsi="Times New Roman" w:eastAsia="宋体" w:cs="Times New Roman"/>
          <w:sz w:val="24"/>
          <w:szCs w:val="24"/>
        </w:rPr>
        <w:t>db</w:t>
      </w:r>
      <w:r>
        <w:rPr>
          <w:rFonts w:hint="eastAsia" w:ascii="Times New Roman" w:hAnsi="Times New Roman" w:eastAsia="宋体" w:cs="Times New Roman"/>
          <w:sz w:val="24"/>
        </w:rPr>
        <w:t>，这样</w:t>
      </w:r>
      <w:r>
        <w:rPr>
          <w:rFonts w:hint="eastAsia" w:cs="Times New Roman"/>
          <w:sz w:val="24"/>
          <w:lang w:val="en-US" w:eastAsia="zh-CN"/>
        </w:rPr>
        <w:t>既</w:t>
      </w:r>
      <w:r>
        <w:rPr>
          <w:rFonts w:hint="eastAsia" w:ascii="Times New Roman" w:hAnsi="Times New Roman" w:eastAsia="宋体" w:cs="Times New Roman"/>
          <w:sz w:val="24"/>
        </w:rPr>
        <w:t>有效地</w:t>
      </w:r>
      <w:r>
        <w:rPr>
          <w:rFonts w:hint="eastAsia" w:cs="Times New Roman"/>
          <w:sz w:val="24"/>
          <w:lang w:eastAsia="zh-CN"/>
        </w:rPr>
        <w:t>避免了</w:t>
      </w:r>
      <w:r>
        <w:rPr>
          <w:rFonts w:hint="eastAsia" w:cs="Times New Roman"/>
          <w:sz w:val="24"/>
          <w:lang w:val="en-US" w:eastAsia="zh-CN"/>
        </w:rPr>
        <w:t>每次</w:t>
      </w:r>
      <w:r>
        <w:rPr>
          <w:rFonts w:hint="eastAsia" w:cs="Times New Roman"/>
          <w:sz w:val="24"/>
          <w:lang w:eastAsia="zh-CN"/>
        </w:rPr>
        <w:t>都请求外部</w:t>
      </w:r>
      <w:r>
        <w:rPr>
          <w:rFonts w:hint="eastAsia" w:cs="Times New Roman"/>
          <w:sz w:val="24"/>
          <w:lang w:val="en-US" w:eastAsia="zh-CN"/>
        </w:rPr>
        <w:t>数据，又节省了查询和存储全量数据的资源消耗</w:t>
      </w:r>
      <w:r>
        <w:rPr>
          <w:rFonts w:hint="eastAsia" w:cs="Times New Roman"/>
          <w:sz w:val="24"/>
          <w:lang w:eastAsia="zh-CN"/>
        </w:rPr>
        <w:t>，在有限的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w:t>
      </w:r>
      <w:r>
        <w:rPr>
          <w:rFonts w:hint="eastAsia" w:cs="Times New Roman"/>
          <w:sz w:val="24"/>
          <w:lang w:eastAsia="zh-CN"/>
        </w:rPr>
        <w:t>内，满足系统的数据查询需求</w:t>
      </w:r>
      <w:r>
        <w:rPr>
          <w:rFonts w:hint="eastAsia" w:ascii="Times New Roman" w:hAnsi="Times New Roman" w:eastAsia="宋体" w:cs="Times New Roman"/>
          <w:sz w:val="24"/>
        </w:rPr>
        <w:t>。</w:t>
      </w:r>
    </w:p>
    <w:p w14:paraId="11C8FF6C">
      <w:pPr>
        <w:spacing w:line="400" w:lineRule="exact"/>
        <w:ind w:left="0" w:leftChars="0" w:firstLine="0" w:firstLineChars="0"/>
        <w:outlineLvl w:val="2"/>
        <w:rPr>
          <w:rFonts w:hint="eastAsia" w:ascii="黑体" w:hAnsi="黑体" w:eastAsia="黑体" w:cs="黑体"/>
          <w:sz w:val="28"/>
          <w:szCs w:val="28"/>
        </w:rPr>
      </w:pPr>
      <w:bookmarkStart w:id="45" w:name="_Toc29394"/>
      <w:r>
        <w:rPr>
          <w:rFonts w:hint="eastAsia" w:ascii="黑体" w:hAnsi="黑体" w:eastAsia="黑体" w:cs="黑体"/>
          <w:sz w:val="28"/>
          <w:szCs w:val="28"/>
        </w:rPr>
        <w:t>5.1.2 股票技术指标的计算</w:t>
      </w:r>
      <w:bookmarkEnd w:id="45"/>
    </w:p>
    <w:p w14:paraId="35AB39F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笔者并没有调用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的指标</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，而是在后端进行了技术指标的计算，主要用到了</w:t>
      </w:r>
      <w:r>
        <w:rPr>
          <w:rFonts w:hint="default" w:ascii="Times New Roman" w:hAnsi="Times New Roman" w:eastAsia="宋体" w:cs="Times New Roman"/>
          <w:sz w:val="24"/>
          <w:szCs w:val="24"/>
        </w:rPr>
        <w:t>org</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apache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commons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math</w:t>
      </w:r>
      <w:r>
        <w:rPr>
          <w:rFonts w:hint="eastAsia" w:ascii="Times New Roman" w:hAnsi="Times New Roman" w:eastAsia="宋体" w:cs="Times New Roman"/>
          <w:sz w:val="24"/>
        </w:rPr>
        <w:t>3库中的统计工具类</w:t>
      </w:r>
      <w:r>
        <w:rPr>
          <w:rFonts w:hint="eastAsia" w:cs="Times New Roman"/>
          <w:sz w:val="24"/>
          <w:vertAlign w:val="superscript"/>
          <w:lang w:val="en-US" w:eastAsia="zh-CN"/>
        </w:rPr>
        <w:t>[16]</w:t>
      </w:r>
      <w:r>
        <w:rPr>
          <w:rFonts w:hint="eastAsia" w:ascii="Times New Roman" w:hAnsi="Times New Roman" w:eastAsia="宋体" w:cs="Times New Roman"/>
          <w:sz w:val="24"/>
        </w:rPr>
        <w:t>。</w:t>
      </w:r>
    </w:p>
    <w:p w14:paraId="0B55007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移动平均线：获取最近</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个交易日的收盘价序列</w:t>
      </w:r>
      <w:r>
        <w:rPr>
          <w:rFonts w:hint="eastAsia" w:cs="Times New Roman"/>
          <w:sz w:val="24"/>
          <w:lang w:val="en-US" w:eastAsia="zh-CN"/>
        </w:rPr>
        <w:t>C</w:t>
      </w:r>
      <w:r>
        <w:rPr>
          <w:rFonts w:hint="eastAsia" w:cs="Times New Roman"/>
          <w:sz w:val="24"/>
          <w:szCs w:val="24"/>
          <w:lang w:val="en-US" w:eastAsia="zh-CN"/>
        </w:rPr>
        <w:t>i</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StatUtils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mean</w:t>
      </w:r>
      <w:r>
        <w:rPr>
          <w:rFonts w:hint="eastAsia" w:ascii="Times New Roman" w:hAnsi="Times New Roman" w:eastAsia="宋体" w:cs="Times New Roman"/>
          <w:sz w:val="24"/>
        </w:rPr>
        <w:t>(</w:t>
      </w:r>
      <w:r>
        <w:rPr>
          <w:rFonts w:hint="default" w:ascii="Times New Roman" w:hAnsi="Times New Roman" w:eastAsia="宋体" w:cs="Times New Roman"/>
          <w:sz w:val="24"/>
          <w:szCs w:val="24"/>
        </w:rPr>
        <w:t>double</w:t>
      </w:r>
      <w:r>
        <w:rPr>
          <w:rFonts w:hint="eastAsia" w:ascii="Times New Roman" w:hAnsi="Times New Roman" w:eastAsia="宋体" w:cs="Times New Roman"/>
          <w:sz w:val="24"/>
        </w:rPr>
        <w:t>[])方法计算算术平均数，公式</w:t>
      </w:r>
      <w:r>
        <w:rPr>
          <w:rFonts w:hint="eastAsia" w:cs="Times New Roman"/>
          <w:sz w:val="24"/>
          <w:lang w:val="en-US" w:eastAsia="zh-CN"/>
        </w:rPr>
        <w:t>（5.1）</w:t>
      </w:r>
      <w:r>
        <w:rPr>
          <w:rFonts w:hint="eastAsia" w:ascii="Times New Roman" w:hAnsi="Times New Roman" w:eastAsia="宋体" w:cs="Times New Roman"/>
          <w:sz w:val="24"/>
        </w:rPr>
        <w:t>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7853B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vAlign w:val="top"/>
          </w:tcPr>
          <w:p w14:paraId="3025549D">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07C53207">
            <w:pPr>
              <w:spacing w:line="240" w:lineRule="auto"/>
              <w:jc w:val="center"/>
              <w:rPr>
                <w:rFonts w:hint="eastAsia" w:ascii="Times New Roman" w:hAnsi="Times New Roman" w:eastAsia="宋体" w:cs="Times New Roman"/>
                <w:sz w:val="24"/>
                <w:vertAlign w:val="baseline"/>
                <w:lang w:val="en-IE" w:eastAsia="zh-CN"/>
              </w:rPr>
            </w:pPr>
            <w:r>
              <w:rPr>
                <w:rFonts w:hint="default" w:ascii="Times New Roman" w:hAnsi="Times New Roman" w:eastAsia="宋体" w:cs="Times New Roman"/>
                <w:sz w:val="24"/>
                <w:vertAlign w:val="baseline"/>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27"/>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077EB550">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5.1</w:t>
            </w:r>
            <w:r>
              <w:rPr>
                <w:rFonts w:hint="eastAsia" w:cs="Times New Roman"/>
                <w:sz w:val="24"/>
                <w:vertAlign w:val="baseline"/>
                <w:lang w:eastAsia="zh-CN"/>
              </w:rPr>
              <w:t>）</w:t>
            </w:r>
          </w:p>
        </w:tc>
      </w:tr>
    </w:tbl>
    <w:p w14:paraId="15103E46">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相对强弱指标：按标准公式计算，其中</w:t>
      </w:r>
      <w:r>
        <w:rPr>
          <w:rFonts w:hint="default" w:ascii="Times New Roman" w:hAnsi="Times New Roman" w:eastAsia="宋体" w:cs="Times New Roman"/>
          <w:sz w:val="24"/>
          <w:szCs w:val="24"/>
        </w:rPr>
        <w:t>RS</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N</w:t>
      </w:r>
      <w:r>
        <w:rPr>
          <w:rFonts w:hint="eastAsia" w:ascii="Times New Roman" w:hAnsi="Times New Roman" w:eastAsia="宋体" w:cs="Times New Roman"/>
          <w:sz w:val="24"/>
        </w:rPr>
        <w:t>日内上涨幅度均值</w:t>
      </w:r>
      <w:r>
        <w:rPr>
          <w:rFonts w:hint="eastAsia" w:cs="Times New Roman"/>
          <w:sz w:val="24"/>
          <w:lang w:val="en-US" w:eastAsia="zh-CN"/>
        </w:rPr>
        <w:t>AvgGain</w:t>
      </w:r>
      <w:r>
        <w:rPr>
          <w:rFonts w:hint="eastAsia" w:ascii="Times New Roman" w:hAnsi="Times New Roman" w:eastAsia="宋体" w:cs="Times New Roman"/>
          <w:sz w:val="24"/>
        </w:rPr>
        <w:t>与下跌幅度均值</w:t>
      </w:r>
      <w:r>
        <w:rPr>
          <w:rFonts w:hint="eastAsia" w:cs="Times New Roman"/>
          <w:sz w:val="24"/>
          <w:lang w:val="en-US" w:eastAsia="zh-CN"/>
        </w:rPr>
        <w:t>AvgLoss</w:t>
      </w:r>
      <w:r>
        <w:rPr>
          <w:rFonts w:hint="eastAsia" w:ascii="Times New Roman" w:hAnsi="Times New Roman" w:eastAsia="宋体" w:cs="Times New Roman"/>
          <w:sz w:val="24"/>
        </w:rPr>
        <w:t>的比值</w:t>
      </w:r>
      <w:r>
        <w:rPr>
          <w:rFonts w:hint="eastAsia" w:cs="Times New Roman"/>
          <w:sz w:val="24"/>
          <w:lang w:eastAsia="zh-CN"/>
        </w:rPr>
        <w:t>，公式（</w:t>
      </w:r>
      <w:r>
        <w:rPr>
          <w:rFonts w:hint="eastAsia" w:cs="Times New Roman"/>
          <w:sz w:val="24"/>
          <w:lang w:val="en-US" w:eastAsia="zh-CN"/>
        </w:rPr>
        <w:t>5.2</w:t>
      </w:r>
      <w:r>
        <w:rPr>
          <w:rFonts w:hint="eastAsia" w:cs="Times New Roman"/>
          <w:sz w:val="24"/>
          <w:lang w:eastAsia="zh-CN"/>
        </w:rPr>
        <w:t>）如下</w:t>
      </w:r>
      <w:r>
        <w:rPr>
          <w:rFonts w:hint="eastAsia" w:ascii="Times New Roman" w:hAnsi="Times New Roman" w:eastAsia="宋体" w:cs="Times New Roman"/>
          <w:sz w:val="24"/>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028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vAlign w:val="top"/>
          </w:tcPr>
          <w:p w14:paraId="721507A5">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230CF654">
            <w:pPr>
              <w:spacing w:line="240" w:lineRule="auto"/>
              <w:jc w:val="center"/>
              <w:rPr>
                <w:rFonts w:hint="eastAsia" w:ascii="Times New Roman" w:hAnsi="Times New Roman" w:eastAsia="宋体" w:cs="Times New Roman"/>
                <w:sz w:val="24"/>
                <w:vertAlign w:val="baseline"/>
                <w:lang w:val="en-IE" w:eastAsia="zh-CN"/>
              </w:rPr>
            </w:pPr>
            <w:r>
              <w:rPr>
                <w:rFonts w:hint="eastAsia" w:ascii="Times New Roman" w:hAnsi="Times New Roman" w:eastAsia="宋体" w:cs="Times New Roman"/>
                <w:sz w:val="24"/>
                <w:vertAlign w:val="baseline"/>
                <w:lang w:val="en-IE" w:eastAsia="zh-CN"/>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28"/>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6065009E">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5.2</w:t>
            </w:r>
            <w:r>
              <w:rPr>
                <w:rFonts w:hint="eastAsia" w:cs="Times New Roman"/>
                <w:sz w:val="24"/>
                <w:vertAlign w:val="baseline"/>
                <w:lang w:eastAsia="zh-CN"/>
              </w:rPr>
              <w:t>）</w:t>
            </w:r>
          </w:p>
        </w:tc>
      </w:tr>
    </w:tbl>
    <w:p w14:paraId="4F159DFB">
      <w:pPr>
        <w:spacing w:line="400" w:lineRule="exact"/>
        <w:ind w:left="0" w:leftChars="0" w:firstLine="480" w:firstLineChars="200"/>
        <w:rPr>
          <w:rFonts w:hint="eastAsia" w:cs="Times New Roman"/>
          <w:sz w:val="24"/>
          <w:lang w:eastAsia="zh-CN"/>
        </w:rPr>
      </w:pPr>
      <w:r>
        <w:rPr>
          <w:rFonts w:hint="eastAsia" w:cs="Times New Roman"/>
          <w:sz w:val="24"/>
          <w:lang w:eastAsia="zh-CN"/>
        </w:rPr>
        <w:t>布林带：中轨</w:t>
      </w:r>
      <w:r>
        <w:rPr>
          <w:rFonts w:hint="eastAsia" w:cs="Times New Roman"/>
          <w:sz w:val="24"/>
          <w:lang w:val="en-US" w:eastAsia="zh-CN"/>
        </w:rPr>
        <w:t>MB</w:t>
      </w:r>
      <w:r>
        <w:rPr>
          <w:rFonts w:hint="eastAsia" w:cs="Times New Roman"/>
          <w:sz w:val="24"/>
          <w:lang w:eastAsia="zh-CN"/>
        </w:rPr>
        <w:t>为</w:t>
      </w:r>
      <w:r>
        <w:rPr>
          <w:rFonts w:hint="default" w:cs="Times New Roman"/>
          <w:sz w:val="24"/>
          <w:lang w:eastAsia="zh-CN"/>
        </w:rPr>
        <w:t>N</w:t>
      </w:r>
      <w:r>
        <w:rPr>
          <w:rFonts w:hint="eastAsia" w:cs="Times New Roman"/>
          <w:sz w:val="24"/>
          <w:lang w:eastAsia="zh-CN"/>
        </w:rPr>
        <w:t>日收盘价的移动平均线</w:t>
      </w:r>
      <w:r>
        <w:rPr>
          <w:rFonts w:hint="eastAsia" w:cs="Times New Roman"/>
          <w:sz w:val="24"/>
          <w:lang w:val="en-US" w:eastAsia="zh-CN"/>
        </w:rPr>
        <w:t>MB</w:t>
      </w:r>
      <w:r>
        <w:rPr>
          <w:rFonts w:hint="eastAsia" w:cs="Times New Roman"/>
          <w:sz w:val="24"/>
          <w:lang w:eastAsia="zh-CN"/>
        </w:rPr>
        <w:t>，带宽是标准差通过</w:t>
      </w:r>
      <w:r>
        <w:rPr>
          <w:rFonts w:hint="default" w:cs="Times New Roman"/>
          <w:sz w:val="24"/>
          <w:lang w:eastAsia="zh-CN"/>
        </w:rPr>
        <w:t>DescriptiveStatistics</w:t>
      </w:r>
      <w:r>
        <w:rPr>
          <w:rFonts w:hint="eastAsia" w:cs="Times New Roman"/>
          <w:sz w:val="24"/>
          <w:lang w:eastAsia="zh-CN"/>
        </w:rPr>
        <w:t>类求得，上轨（Upper Band）与下轨（Lower Band）则分别在中轨的基础上加减两倍标准差，公式（</w:t>
      </w:r>
      <w:r>
        <w:rPr>
          <w:rFonts w:hint="eastAsia" w:cs="Times New Roman"/>
          <w:sz w:val="24"/>
          <w:lang w:val="en-US" w:eastAsia="zh-CN"/>
        </w:rPr>
        <w:t>5.3</w:t>
      </w:r>
      <w:r>
        <w:rPr>
          <w:rFonts w:hint="eastAsia" w:cs="Times New Roman"/>
          <w:sz w:val="24"/>
          <w:lang w:eastAsia="zh-CN"/>
        </w:rPr>
        <w:t>）中的</w:t>
      </w:r>
      <w:r>
        <w:rPr>
          <w:rFonts w:hint="eastAsia" w:cs="Times New Roman"/>
          <w:sz w:val="24"/>
          <w:lang w:val="en-US" w:eastAsia="zh-CN"/>
        </w:rPr>
        <w:t>K通常取值为2</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6930"/>
        <w:gridCol w:w="996"/>
      </w:tblGrid>
      <w:tr w14:paraId="4C2C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1F993BCE">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42BFBC54">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29"/>
                          <a:stretch>
                            <a:fillRect/>
                          </a:stretch>
                        </pic:blipFill>
                        <pic:spPr>
                          <a:xfrm>
                            <a:off x="0" y="0"/>
                            <a:ext cx="1792605" cy="530860"/>
                          </a:xfrm>
                          <a:prstGeom prst="rect">
                            <a:avLst/>
                          </a:prstGeom>
                        </pic:spPr>
                      </pic:pic>
                    </a:graphicData>
                  </a:graphic>
                </wp:inline>
              </w:drawing>
            </w:r>
          </w:p>
          <w:p w14:paraId="0011311D">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30"/>
                          <a:stretch>
                            <a:fillRect/>
                          </a:stretch>
                        </pic:blipFill>
                        <pic:spPr>
                          <a:xfrm>
                            <a:off x="0" y="0"/>
                            <a:ext cx="1845945" cy="185420"/>
                          </a:xfrm>
                          <a:prstGeom prst="rect">
                            <a:avLst/>
                          </a:prstGeom>
                        </pic:spPr>
                      </pic:pic>
                    </a:graphicData>
                  </a:graphic>
                </wp:inline>
              </w:drawing>
            </w:r>
          </w:p>
          <w:p w14:paraId="2DEC2846">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31"/>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7369ABA">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5.3</w:t>
            </w:r>
            <w:r>
              <w:rPr>
                <w:rFonts w:hint="eastAsia" w:cs="Times New Roman"/>
                <w:sz w:val="24"/>
                <w:vertAlign w:val="baseline"/>
                <w:lang w:eastAsia="zh-CN"/>
              </w:rPr>
              <w:t>）</w:t>
            </w:r>
          </w:p>
        </w:tc>
      </w:tr>
    </w:tbl>
    <w:p w14:paraId="68837695">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指标计算类设计为无状态工具类，方法签名示例：</w:t>
      </w:r>
    </w:p>
    <w:p w14:paraId="521244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IndicatorCalculator</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2AB4A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sma</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 }</w:t>
      </w:r>
    </w:p>
    <w:p w14:paraId="71B4F2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static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rsi</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List</w:t>
      </w:r>
      <w:r>
        <w:rPr>
          <w:rFonts w:hint="default" w:ascii="Consolas" w:hAnsi="Consolas" w:eastAsia="Consolas" w:cs="Consolas"/>
          <w:i w:val="0"/>
          <w:iCs w:val="0"/>
          <w:caps w:val="0"/>
          <w:color w:val="383A42"/>
          <w:spacing w:val="0"/>
          <w:kern w:val="0"/>
          <w:sz w:val="21"/>
          <w:szCs w:val="21"/>
          <w:shd w:val="clear" w:fill="FAFAFA"/>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prices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period</w:t>
      </w:r>
      <w:r>
        <w:rPr>
          <w:rFonts w:hint="default" w:ascii="Consolas" w:hAnsi="Consolas" w:eastAsia="Consolas" w:cs="Consolas"/>
          <w:i w:val="0"/>
          <w:iCs w:val="0"/>
          <w:caps w:val="0"/>
          <w:color w:val="383A42"/>
          <w:spacing w:val="0"/>
          <w:kern w:val="0"/>
          <w:sz w:val="21"/>
          <w:szCs w:val="21"/>
          <w:shd w:val="clear" w:fill="FAFAFA"/>
          <w:lang w:val="en-US" w:eastAsia="zh-CN" w:bidi="ar"/>
        </w:rPr>
        <w:t>) { ... }</w:t>
      </w:r>
    </w:p>
    <w:p w14:paraId="18E974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BollingerBand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w:t>
      </w:r>
    </w:p>
    <w:p w14:paraId="24DA7F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916E40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以上各种方法都在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决策时调用，调用结果用于辅助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进行推理；本系统并不将指标结果持久化，以维护数据结构的简洁和实效性</w:t>
      </w:r>
    </w:p>
    <w:p w14:paraId="021025F8">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6" w:name="_Toc5670"/>
      <w:r>
        <w:rPr>
          <w:rFonts w:hint="eastAsia" w:ascii="黑体" w:eastAsia="黑体"/>
          <w:sz w:val="30"/>
          <w:lang w:val="en-US" w:eastAsia="zh-CN"/>
        </w:rPr>
        <w:t xml:space="preserve">5.2 </w:t>
      </w:r>
      <w:r>
        <w:rPr>
          <w:rFonts w:hint="default" w:ascii="黑体" w:eastAsia="黑体"/>
          <w:sz w:val="30"/>
          <w:lang w:val="en-US" w:eastAsia="zh-CN"/>
        </w:rPr>
        <w:t>AI</w:t>
      </w:r>
      <w:r>
        <w:rPr>
          <w:rFonts w:hint="eastAsia" w:ascii="黑体" w:eastAsia="黑体"/>
          <w:sz w:val="30"/>
          <w:lang w:val="en-US" w:eastAsia="zh-CN"/>
        </w:rPr>
        <w:t>决策模块</w:t>
      </w:r>
      <w:bookmarkEnd w:id="46"/>
    </w:p>
    <w:p w14:paraId="3AED3EE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7" w:name="_Toc29494"/>
      <w:r>
        <w:rPr>
          <w:rFonts w:hint="eastAsia" w:ascii="黑体" w:hAnsi="黑体" w:eastAsia="黑体" w:cs="黑体"/>
          <w:sz w:val="28"/>
          <w:szCs w:val="28"/>
        </w:rPr>
        <w:t>5.2.1 模型配置与加载</w:t>
      </w:r>
      <w:bookmarkEnd w:id="47"/>
    </w:p>
    <w:p w14:paraId="6BB1C1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本系统共集成了三个不同厂商的大语言模型，代号</w:t>
      </w:r>
      <w:r>
        <w:rPr>
          <w:rFonts w:hint="default" w:ascii="Times New Roman" w:hAnsi="Times New Roman" w:eastAsia="宋体" w:cs="Times New Roman"/>
          <w:sz w:val="24"/>
          <w:szCs w:val="24"/>
        </w:rPr>
        <w:t>A</w:t>
      </w:r>
      <w:r>
        <w:rPr>
          <w:rFonts w:hint="eastAsia" w:ascii="Times New Roman" w:hAnsi="Times New Roman" w:eastAsia="宋体" w:cs="Times New Roman"/>
          <w:sz w:val="24"/>
        </w:rPr>
        <w:t>、</w:t>
      </w:r>
      <w:r>
        <w:rPr>
          <w:rFonts w:hint="default" w:ascii="Times New Roman" w:hAnsi="Times New Roman" w:eastAsia="宋体" w:cs="Times New Roman"/>
          <w:sz w:val="24"/>
          <w:szCs w:val="24"/>
        </w:rPr>
        <w:t>B</w:t>
      </w:r>
      <w:r>
        <w:rPr>
          <w:rFonts w:hint="eastAsia" w:ascii="Times New Roman" w:hAnsi="Times New Roman" w:eastAsia="宋体" w:cs="Times New Roman"/>
          <w:sz w:val="24"/>
        </w:rPr>
        <w:t>、</w:t>
      </w:r>
      <w:r>
        <w:rPr>
          <w:rFonts w:hint="default" w:ascii="Times New Roman" w:hAnsi="Times New Roman" w:eastAsia="宋体" w:cs="Times New Roman"/>
          <w:sz w:val="24"/>
          <w:szCs w:val="24"/>
        </w:rPr>
        <w:t>C</w:t>
      </w:r>
      <w:r>
        <w:rPr>
          <w:rFonts w:hint="eastAsia" w:ascii="Times New Roman" w:hAnsi="Times New Roman" w:eastAsia="宋体" w:cs="Times New Roman"/>
          <w:sz w:val="24"/>
        </w:rPr>
        <w:t>分别对应百度</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5.0、阿里通义千问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OpenAI</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 xml:space="preserve">-4 </w:t>
      </w:r>
      <w:r>
        <w:rPr>
          <w:rFonts w:hint="default" w:ascii="Times New Roman" w:hAnsi="Times New Roman" w:eastAsia="宋体" w:cs="Times New Roman"/>
          <w:sz w:val="24"/>
          <w:szCs w:val="24"/>
        </w:rPr>
        <w:t>mini</w:t>
      </w:r>
      <w:r>
        <w:rPr>
          <w:rFonts w:hint="eastAsia" w:cs="Times New Roman"/>
          <w:sz w:val="24"/>
          <w:szCs w:val="24"/>
          <w:vertAlign w:val="superscript"/>
          <w:lang w:val="en-US" w:eastAsia="zh-CN"/>
        </w:rPr>
        <w:t>[17]</w:t>
      </w:r>
      <w:r>
        <w:rPr>
          <w:rFonts w:hint="eastAsia" w:ascii="Times New Roman" w:hAnsi="Times New Roman" w:eastAsia="宋体" w:cs="Times New Roman"/>
          <w:sz w:val="24"/>
        </w:rPr>
        <w:t>。各模型的</w:t>
      </w:r>
      <w:r>
        <w:rPr>
          <w:rFonts w:hint="default" w:ascii="Times New Roman" w:hAnsi="Times New Roman" w:eastAsia="宋体" w:cs="Times New Roman"/>
          <w:sz w:val="24"/>
          <w:szCs w:val="24"/>
        </w:rPr>
        <w:t>baseUrl</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及模型名称参数配置于</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p>
    <w:p w14:paraId="5996CB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langchain</w:t>
      </w:r>
      <w:r>
        <w:rPr>
          <w:rFonts w:hint="default" w:ascii="Consolas" w:hAnsi="Consolas" w:eastAsia="Consolas" w:cs="Consolas"/>
          <w:i w:val="0"/>
          <w:iCs w:val="0"/>
          <w:caps w:val="0"/>
          <w:color w:val="986801"/>
          <w:spacing w:val="0"/>
          <w:kern w:val="0"/>
          <w:sz w:val="21"/>
          <w:szCs w:val="21"/>
          <w:shd w:val="clear" w:fill="F8F8F8"/>
          <w:lang w:val="en-US" w:eastAsia="zh-CN" w:bidi="ar"/>
        </w:rPr>
        <w:t>4</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j</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51604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models</w:t>
      </w:r>
      <w:r>
        <w:rPr>
          <w:rFonts w:hint="default" w:ascii="Consolas" w:hAnsi="Consolas" w:eastAsia="Consolas" w:cs="Consolas"/>
          <w:i w:val="0"/>
          <w:iCs w:val="0"/>
          <w:caps w:val="0"/>
          <w:color w:val="986801"/>
          <w:spacing w:val="0"/>
          <w:kern w:val="0"/>
          <w:sz w:val="21"/>
          <w:szCs w:val="21"/>
          <w:shd w:val="clear" w:fill="FAFAFA"/>
          <w:lang w:val="en-US" w:eastAsia="zh-CN" w:bidi="ar"/>
        </w:rPr>
        <w:t>:</w:t>
      </w:r>
    </w:p>
    <w:p w14:paraId="21BE27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ernie</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09250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qianfan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baidubce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2</w:t>
      </w:r>
    </w:p>
    <w:p w14:paraId="5311F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ERNIE</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0AA82C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ernie</w:t>
      </w:r>
      <w:r>
        <w:rPr>
          <w:rFonts w:hint="default" w:ascii="Consolas" w:hAnsi="Consolas" w:eastAsia="Consolas" w:cs="Consolas"/>
          <w:i w:val="0"/>
          <w:iCs w:val="0"/>
          <w:caps w:val="0"/>
          <w:color w:val="50A14F"/>
          <w:spacing w:val="0"/>
          <w:kern w:val="0"/>
          <w:sz w:val="21"/>
          <w:szCs w:val="21"/>
          <w:shd w:val="clear" w:fill="FAFAFA"/>
          <w:lang w:val="en-US" w:eastAsia="zh-CN" w:bidi="ar"/>
        </w:rPr>
        <w:t>-5.0</w:t>
      </w:r>
    </w:p>
    <w:p w14:paraId="3BF89E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qwen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47958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dashscope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aliyuncs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compatible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mode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463EBA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QWEN</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610D16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qwen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max</w:t>
      </w:r>
    </w:p>
    <w:p w14:paraId="1314EA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gpt</w:t>
      </w:r>
      <w:r>
        <w:rPr>
          <w:rFonts w:hint="default" w:ascii="Consolas" w:hAnsi="Consolas" w:eastAsia="Consolas" w:cs="Consolas"/>
          <w:i w:val="0"/>
          <w:iCs w:val="0"/>
          <w:caps w:val="0"/>
          <w:color w:val="986801"/>
          <w:spacing w:val="0"/>
          <w:kern w:val="0"/>
          <w:sz w:val="21"/>
          <w:szCs w:val="21"/>
          <w:shd w:val="clear" w:fill="F8F8F8"/>
          <w:lang w:val="en-US" w:eastAsia="zh-CN" w:bidi="ar"/>
        </w:rPr>
        <w:t>4:</w:t>
      </w:r>
    </w:p>
    <w:p w14:paraId="7A513D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api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openai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021F5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OPENAI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1D56D8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gpt</w:t>
      </w:r>
      <w:r>
        <w:rPr>
          <w:rFonts w:hint="default" w:ascii="Consolas" w:hAnsi="Consolas" w:eastAsia="Consolas" w:cs="Consolas"/>
          <w:i w:val="0"/>
          <w:iCs w:val="0"/>
          <w:caps w:val="0"/>
          <w:color w:val="50A14F"/>
          <w:spacing w:val="0"/>
          <w:kern w:val="0"/>
          <w:sz w:val="21"/>
          <w:szCs w:val="21"/>
          <w:shd w:val="clear" w:fill="FAFAFA"/>
          <w:lang w:val="en-US" w:eastAsia="zh-CN" w:bidi="ar"/>
        </w:rPr>
        <w:t>-4</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mini</w:t>
      </w:r>
    </w:p>
    <w:p w14:paraId="7764D6D6">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key</w:t>
      </w:r>
      <w:r>
        <w:rPr>
          <w:rFonts w:hint="eastAsia" w:ascii="Times New Roman" w:hAnsi="Times New Roman" w:eastAsia="宋体" w:cs="Times New Roman"/>
          <w:sz w:val="24"/>
        </w:rPr>
        <w:t>通过本地的环境变量注入，这样配置文件提交至</w:t>
      </w:r>
      <w:r>
        <w:rPr>
          <w:rFonts w:hint="default" w:ascii="Times New Roman" w:hAnsi="Times New Roman" w:eastAsia="宋体" w:cs="Times New Roman"/>
          <w:sz w:val="24"/>
          <w:szCs w:val="24"/>
        </w:rPr>
        <w:t>Git</w:t>
      </w:r>
      <w:r>
        <w:rPr>
          <w:rFonts w:hint="eastAsia" w:ascii="Times New Roman" w:hAnsi="Times New Roman" w:eastAsia="宋体" w:cs="Times New Roman"/>
          <w:sz w:val="24"/>
        </w:rPr>
        <w:t>仓库后就不会暴露敏感信息</w:t>
      </w:r>
      <w:r>
        <w:rPr>
          <w:rFonts w:hint="eastAsia" w:cs="Times New Roman"/>
          <w:sz w:val="24"/>
          <w:lang w:eastAsia="zh-CN"/>
        </w:rPr>
        <w:t>造成</w:t>
      </w:r>
      <w:r>
        <w:rPr>
          <w:rFonts w:hint="eastAsia" w:cs="Times New Roman"/>
          <w:sz w:val="24"/>
          <w:lang w:val="en-US" w:eastAsia="zh-CN"/>
        </w:rPr>
        <w:t>token盗用</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在启动时读取上述配置连接模型厂商</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，为每个模型接口构建</w:t>
      </w:r>
      <w:r>
        <w:rPr>
          <w:rFonts w:hint="default" w:ascii="Times New Roman" w:hAnsi="Times New Roman" w:eastAsia="宋体" w:cs="Times New Roman"/>
          <w:sz w:val="24"/>
          <w:szCs w:val="24"/>
        </w:rPr>
        <w:t>TradeModel</w:t>
      </w:r>
      <w:r>
        <w:rPr>
          <w:rFonts w:hint="eastAsia" w:ascii="Times New Roman" w:hAnsi="Times New Roman" w:eastAsia="宋体" w:cs="Times New Roman"/>
          <w:sz w:val="24"/>
        </w:rPr>
        <w:t>实例，再通过@</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注解注入</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容器。</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创建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代理，该工厂类根据前端传入的模型代号返回相应的代理对象，代理再通过反射调用</w:t>
      </w:r>
      <w:r>
        <w:rPr>
          <w:rFonts w:hint="default" w:ascii="Times New Roman" w:hAnsi="Times New Roman" w:eastAsia="宋体" w:cs="Times New Roman"/>
          <w:sz w:val="24"/>
          <w:szCs w:val="24"/>
        </w:rPr>
        <w:t>TradeMode</w:t>
      </w:r>
      <w:r>
        <w:rPr>
          <w:rFonts w:hint="eastAsia" w:ascii="Times New Roman" w:hAnsi="Times New Roman" w:eastAsia="宋体" w:cs="Times New Roman"/>
          <w:sz w:val="24"/>
        </w:rPr>
        <w:t>中的交易接口，这样就实现了用一个对象（代理对象）管理多个模型实例的收束逻辑。</w:t>
      </w:r>
    </w:p>
    <w:p w14:paraId="6E13387F">
      <w:pPr>
        <w:spacing w:line="400" w:lineRule="exact"/>
        <w:ind w:left="0" w:leftChars="0" w:firstLine="0" w:firstLineChars="0"/>
        <w:outlineLvl w:val="2"/>
        <w:rPr>
          <w:rFonts w:hint="eastAsia" w:ascii="黑体" w:hAnsi="黑体" w:eastAsia="黑体" w:cs="黑体"/>
          <w:sz w:val="28"/>
          <w:szCs w:val="28"/>
        </w:rPr>
      </w:pPr>
      <w:bookmarkStart w:id="48" w:name="_Toc10061"/>
      <w:r>
        <w:rPr>
          <w:rFonts w:hint="eastAsia" w:ascii="黑体" w:hAnsi="黑体" w:eastAsia="黑体" w:cs="黑体"/>
          <w:sz w:val="28"/>
          <w:szCs w:val="28"/>
        </w:rPr>
        <w:t>5.2.2 提示词模板管理</w:t>
      </w:r>
      <w:bookmarkEnd w:id="48"/>
    </w:p>
    <w:p w14:paraId="114E2A04">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系统提示词存储于</w:t>
      </w:r>
      <w:r>
        <w:rPr>
          <w:rFonts w:hint="default" w:ascii="Times New Roman" w:hAnsi="Times New Roman" w:eastAsia="宋体" w:cs="Times New Roman"/>
          <w:sz w:val="24"/>
          <w:szCs w:val="24"/>
        </w:rPr>
        <w:t>main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resources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prompts</w:t>
      </w:r>
      <w:r>
        <w:rPr>
          <w:rFonts w:hint="eastAsia" w:ascii="Times New Roman" w:hAnsi="Times New Roman" w:eastAsia="宋体" w:cs="Times New Roman"/>
          <w:sz w:val="24"/>
        </w:rPr>
        <w:t>/目录下的</w:t>
      </w:r>
      <w:r>
        <w:rPr>
          <w:rFonts w:hint="eastAsia" w:cs="Times New Roman"/>
          <w:sz w:val="24"/>
          <w:lang w:eastAsia="zh-CN"/>
        </w:rPr>
        <w:t>单</w:t>
      </w:r>
      <w:r>
        <w:rPr>
          <w:rFonts w:hint="eastAsia" w:ascii="Times New Roman" w:hAnsi="Times New Roman" w:eastAsia="宋体" w:cs="Times New Roman"/>
          <w:sz w:val="24"/>
        </w:rPr>
        <w:t>个文本文件中。文件内容为纯文本，对模型起到总领性提示的作用</w:t>
      </w:r>
      <w:r>
        <w:rPr>
          <w:rFonts w:hint="eastAsia" w:cs="Times New Roman"/>
          <w:sz w:val="24"/>
          <w:lang w:eastAsia="zh-CN"/>
        </w:rPr>
        <w:t>，在每次交易中提示模型将结果结构化输出。</w:t>
      </w:r>
      <w:r>
        <w:rPr>
          <w:rFonts w:hint="default" w:ascii="Times New Roman" w:hAnsi="Times New Roman" w:eastAsia="宋体" w:cs="Times New Roman"/>
          <w:sz w:val="24"/>
          <w:szCs w:val="24"/>
        </w:rPr>
        <w:t>prompt</w:t>
      </w:r>
      <w:r>
        <w:rPr>
          <w:rFonts w:hint="eastAsia" w:cs="Times New Roman"/>
          <w:sz w:val="24"/>
          <w:szCs w:val="24"/>
          <w:lang w:eastAsia="zh-CN"/>
        </w:rPr>
        <w:t>具备通用性，通过</w:t>
      </w:r>
      <w:r>
        <w:rPr>
          <w:rFonts w:hint="eastAsia" w:cs="Times New Roman"/>
          <w:sz w:val="24"/>
          <w:szCs w:val="24"/>
          <w:lang w:val="en-US" w:eastAsia="zh-CN"/>
        </w:rPr>
        <w:t>Stirng.format插入余额、持仓情况和风险偏好等：</w:t>
      </w:r>
    </w:p>
    <w:p w14:paraId="27AEFB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你是一个专业的股票投资决策专家。请根据以下信息做出投资决策。</w:t>
      </w:r>
    </w:p>
    <w:p w14:paraId="3BEC8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【你的账户信息】</w:t>
      </w:r>
    </w:p>
    <w:p w14:paraId="462A075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模型编号：{modelId}</w:t>
      </w:r>
    </w:p>
    <w:p w14:paraId="0EAE9D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模型名称: {modelName}</w:t>
      </w:r>
    </w:p>
    <w:p w14:paraId="27CB1F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当前余额: ${deposit}</w:t>
      </w:r>
    </w:p>
    <w:p w14:paraId="28B63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投资风格: {riskPreferenceName}</w:t>
      </w:r>
    </w:p>
    <w:p w14:paraId="2F4FF79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风险偏好描述: {riskPreferenceDesc}</w:t>
      </w:r>
    </w:p>
    <w:p w14:paraId="2D470F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【当前持仓情况】</w:t>
      </w:r>
    </w:p>
    <w:p w14:paraId="0B091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{positionData}</w:t>
      </w:r>
    </w:p>
    <w:p w14:paraId="53401C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【投资指导】</w:t>
      </w:r>
    </w:p>
    <w:p w14:paraId="59D773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{riskGuidance}</w:t>
      </w:r>
    </w:p>
    <w:p w14:paraId="528A6D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【可选股票及其特征数据】</w:t>
      </w:r>
    </w:p>
    <w:p w14:paraId="1B5606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{stockFeatures}</w:t>
      </w:r>
    </w:p>
    <w:p w14:paraId="702885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【可用工具】</w:t>
      </w:r>
    </w:p>
    <w:p w14:paraId="45DD42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buyStock(modelId, modelName, stockName, stockCode, amount): 买入股票</w:t>
      </w:r>
    </w:p>
    <w:p w14:paraId="7CACCC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sellStock(modelId, modelName, stockName, stockCode, amount): 卖出股票</w:t>
      </w:r>
    </w:p>
    <w:p w14:paraId="36334A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【输出格式要求】</w:t>
      </w:r>
    </w:p>
    <w:p w14:paraId="6F966B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8F8F8"/>
          <w:lang w:val="en-US" w:eastAsia="zh-CN" w:bidi="ar"/>
        </w:rPr>
        <w:t>请严格按照以下JS</w:t>
      </w:r>
      <w:r>
        <w:rPr>
          <w:rFonts w:hint="default" w:ascii="Consolas" w:hAnsi="Consolas" w:eastAsia="Consolas" w:cs="Consolas"/>
          <w:i w:val="0"/>
          <w:iCs w:val="0"/>
          <w:caps w:val="0"/>
          <w:color w:val="383A42"/>
          <w:spacing w:val="0"/>
          <w:kern w:val="0"/>
          <w:sz w:val="21"/>
          <w:szCs w:val="21"/>
          <w:shd w:val="clear" w:fill="FAFAFA"/>
          <w:lang w:val="en-US" w:eastAsia="zh-CN" w:bidi="ar"/>
        </w:rPr>
        <w:t>ON格式输出你的投资决策，不要添加任何其他说明文字：</w:t>
      </w:r>
    </w:p>
    <w:p w14:paraId="49C32F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8793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"summary": "决策总结，简要说明整体策略",</w:t>
      </w:r>
    </w:p>
    <w:p w14:paraId="1D33EE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"tradeDecisions": [</w:t>
      </w:r>
    </w:p>
    <w:p w14:paraId="5FFB1E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441C0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"action": "BUY/SELL/HOLD",</w:t>
      </w:r>
    </w:p>
    <w:p w14:paraId="1E4A7D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5420C8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682859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交易数量,</w:t>
      </w:r>
    </w:p>
    <w:p w14:paraId="660332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"reason": "交易原因"</w:t>
      </w:r>
    </w:p>
    <w:p w14:paraId="35A799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E0DB7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8872A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"marketAnalysis": {</w:t>
      </w:r>
    </w:p>
    <w:p w14:paraId="643DC1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"overallTrend": "整体市场趋势判断",</w:t>
      </w:r>
    </w:p>
    <w:p w14:paraId="6D355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"stockAnalyses": [</w:t>
      </w:r>
    </w:p>
    <w:p w14:paraId="5F3A8A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E3101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6577B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766832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"technicalAnalysis": "技术分析",</w:t>
      </w:r>
    </w:p>
    <w:p w14:paraId="672906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"trend": "趋势判断",</w:t>
      </w:r>
    </w:p>
    <w:p w14:paraId="269A82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"supportLevel": "支撑位",</w:t>
      </w:r>
    </w:p>
    <w:p w14:paraId="28460A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"resistanceLevel": "阻力位"</w:t>
      </w:r>
    </w:p>
    <w:p w14:paraId="17044E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14061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34C444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980ED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"riskAssessment": {</w:t>
      </w:r>
    </w:p>
    <w:p w14:paraId="7E1819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5B07AD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1AB5DB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600E98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0BE9B9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6492A3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D47D9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59F805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【决策要求】</w:t>
      </w:r>
    </w:p>
    <w:p w14:paraId="0FBD7C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1.</w:t>
      </w:r>
      <w:r>
        <w:rPr>
          <w:rFonts w:hint="default" w:ascii="Consolas" w:hAnsi="Consolas" w:eastAsia="Consolas" w:cs="Consolas"/>
          <w:i w:val="0"/>
          <w:iCs w:val="0"/>
          <w:caps w:val="0"/>
          <w:color w:val="383A42"/>
          <w:spacing w:val="0"/>
          <w:kern w:val="0"/>
          <w:sz w:val="21"/>
          <w:szCs w:val="21"/>
          <w:shd w:val="clear" w:fill="F8F8F8"/>
          <w:lang w:val="en-US" w:eastAsia="zh-CN" w:bidi="ar"/>
        </w:rPr>
        <w:t> 分析每支股票的技术指标和趋势</w:t>
      </w:r>
    </w:p>
    <w:p w14:paraId="5193D4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2.</w:t>
      </w:r>
      <w:r>
        <w:rPr>
          <w:rFonts w:hint="default" w:ascii="Consolas" w:hAnsi="Consolas" w:eastAsia="Consolas" w:cs="Consolas"/>
          <w:i w:val="0"/>
          <w:iCs w:val="0"/>
          <w:caps w:val="0"/>
          <w:color w:val="383A42"/>
          <w:spacing w:val="0"/>
          <w:kern w:val="0"/>
          <w:sz w:val="21"/>
          <w:szCs w:val="21"/>
          <w:shd w:val="clear" w:fill="FAFAFA"/>
          <w:lang w:val="en-US" w:eastAsia="zh-CN" w:bidi="ar"/>
        </w:rPr>
        <w:t> 根据你的{riskPreferenceName}风格，决定是否买入、卖出或持有</w:t>
      </w:r>
    </w:p>
    <w:p w14:paraId="6679D2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3.</w:t>
      </w:r>
      <w:r>
        <w:rPr>
          <w:rFonts w:hint="default" w:ascii="Consolas" w:hAnsi="Consolas" w:eastAsia="Consolas" w:cs="Consolas"/>
          <w:i w:val="0"/>
          <w:iCs w:val="0"/>
          <w:caps w:val="0"/>
          <w:color w:val="383A42"/>
          <w:spacing w:val="0"/>
          <w:kern w:val="0"/>
          <w:sz w:val="21"/>
          <w:szCs w:val="21"/>
          <w:shd w:val="clear" w:fill="F8F8F8"/>
          <w:lang w:val="en-US" w:eastAsia="zh-CN" w:bidi="ar"/>
        </w:rPr>
        <w:t> 考虑当前持仓情况，避免过度集中或重复持仓</w:t>
      </w:r>
    </w:p>
    <w:p w14:paraId="067AA8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4.</w:t>
      </w:r>
      <w:r>
        <w:rPr>
          <w:rFonts w:hint="default" w:ascii="Consolas" w:hAnsi="Consolas" w:eastAsia="Consolas" w:cs="Consolas"/>
          <w:i w:val="0"/>
          <w:iCs w:val="0"/>
          <w:caps w:val="0"/>
          <w:color w:val="383A42"/>
          <w:spacing w:val="0"/>
          <w:kern w:val="0"/>
          <w:sz w:val="21"/>
          <w:szCs w:val="21"/>
          <w:shd w:val="clear" w:fill="FAFAFA"/>
          <w:lang w:val="en-US" w:eastAsia="zh-CN" w:bidi="ar"/>
        </w:rPr>
        <w:t> action只能是BUY、SELL或HOLD之一</w:t>
      </w:r>
    </w:p>
    <w:p w14:paraId="0D88AD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5.</w:t>
      </w:r>
      <w:r>
        <w:rPr>
          <w:rFonts w:hint="default" w:ascii="Consolas" w:hAnsi="Consolas" w:eastAsia="Consolas" w:cs="Consolas"/>
          <w:i w:val="0"/>
          <w:iCs w:val="0"/>
          <w:caps w:val="0"/>
          <w:color w:val="383A42"/>
          <w:spacing w:val="0"/>
          <w:kern w:val="0"/>
          <w:sz w:val="21"/>
          <w:szCs w:val="21"/>
          <w:shd w:val="clear" w:fill="F8F8F8"/>
          <w:lang w:val="en-US" w:eastAsia="zh-CN" w:bidi="ar"/>
        </w:rPr>
        <w:t> 如果决定交易（BUY/SELL），请同时调用相应的工具执行交易</w:t>
      </w:r>
    </w:p>
    <w:p w14:paraId="15DBC5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6.</w:t>
      </w:r>
      <w:r>
        <w:rPr>
          <w:rFonts w:hint="default" w:ascii="Consolas" w:hAnsi="Consolas" w:eastAsia="Consolas" w:cs="Consolas"/>
          <w:i w:val="0"/>
          <w:iCs w:val="0"/>
          <w:caps w:val="0"/>
          <w:color w:val="383A42"/>
          <w:spacing w:val="0"/>
          <w:kern w:val="0"/>
          <w:sz w:val="21"/>
          <w:szCs w:val="21"/>
          <w:shd w:val="clear" w:fill="FAFAFA"/>
          <w:lang w:val="en-US" w:eastAsia="zh-CN" w:bidi="ar"/>
        </w:rPr>
        <w:t> 请详细填写每个字段，确保JSON格式正确</w:t>
      </w:r>
    </w:p>
    <w:p w14:paraId="4B8FC8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7.</w:t>
      </w:r>
      <w:r>
        <w:rPr>
          <w:rFonts w:hint="default" w:ascii="Consolas" w:hAnsi="Consolas" w:eastAsia="Consolas" w:cs="Consolas"/>
          <w:i w:val="0"/>
          <w:iCs w:val="0"/>
          <w:caps w:val="0"/>
          <w:color w:val="383A42"/>
          <w:spacing w:val="0"/>
          <w:kern w:val="0"/>
          <w:sz w:val="21"/>
          <w:szCs w:val="21"/>
          <w:shd w:val="clear" w:fill="F8F8F8"/>
          <w:lang w:val="en-US" w:eastAsia="zh-CN"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748F0397">
      <w:pPr>
        <w:spacing w:line="400" w:lineRule="exact"/>
        <w:ind w:firstLine="480" w:firstLineChars="200"/>
        <w:rPr>
          <w:rFonts w:hint="eastAsia" w:ascii="黑体" w:hAnsi="黑体" w:eastAsia="宋体" w:cs="黑体"/>
          <w:sz w:val="28"/>
          <w:szCs w:val="28"/>
          <w:lang w:eastAsia="zh-CN"/>
        </w:rPr>
      </w:pPr>
      <w:r>
        <w:rPr>
          <w:rFonts w:hint="eastAsia" w:ascii="Times New Roman" w:hAnsi="Times New Roman" w:eastAsia="宋体" w:cs="Times New Roman"/>
          <w:sz w:val="24"/>
        </w:rPr>
        <w:t>每次构建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代理时，</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会读取对应的文件内容并将其设置为</w:t>
      </w:r>
      <w:r>
        <w:rPr>
          <w:rFonts w:hint="default" w:ascii="Times New Roman" w:hAnsi="Times New Roman" w:eastAsia="宋体" w:cs="Times New Roman"/>
          <w:sz w:val="24"/>
          <w:szCs w:val="24"/>
        </w:rPr>
        <w:t>SystemMessage</w:t>
      </w:r>
      <w:r>
        <w:rPr>
          <w:rFonts w:hint="eastAsia" w:ascii="Times New Roman" w:hAnsi="Times New Roman" w:eastAsia="宋体" w:cs="Times New Roman"/>
          <w:sz w:val="24"/>
        </w:rPr>
        <w:t>。外置的提示词具备可热修改的特性，便于笔者在实验过程中快速调整</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的引导方向，而无需重新编译代码</w:t>
      </w:r>
      <w:r>
        <w:rPr>
          <w:rFonts w:hint="eastAsia" w:cs="Times New Roman"/>
          <w:sz w:val="24"/>
          <w:lang w:eastAsia="zh-CN"/>
        </w:rPr>
        <w:t>。</w:t>
      </w:r>
    </w:p>
    <w:p w14:paraId="62047978">
      <w:pPr>
        <w:spacing w:line="400" w:lineRule="exact"/>
        <w:ind w:left="0" w:leftChars="0" w:firstLine="0" w:firstLineChars="0"/>
        <w:outlineLvl w:val="2"/>
        <w:rPr>
          <w:rFonts w:hint="eastAsia" w:ascii="黑体" w:hAnsi="黑体" w:eastAsia="黑体" w:cs="黑体"/>
          <w:sz w:val="28"/>
          <w:szCs w:val="28"/>
        </w:rPr>
      </w:pPr>
      <w:bookmarkStart w:id="49" w:name="_Toc2018"/>
      <w:r>
        <w:rPr>
          <w:rFonts w:hint="eastAsia" w:ascii="黑体" w:hAnsi="黑体" w:eastAsia="黑体" w:cs="黑体"/>
          <w:sz w:val="28"/>
          <w:szCs w:val="28"/>
        </w:rPr>
        <w:t>5.2.3 单次决策的无状态设计</w:t>
      </w:r>
      <w:bookmarkEnd w:id="49"/>
    </w:p>
    <w:p w14:paraId="6803F5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辅助交易模块中，每次决策都为独立的无状态的</w:t>
      </w:r>
      <w:r>
        <w:rPr>
          <w:rFonts w:hint="default" w:ascii="Times New Roman" w:hAnsi="Times New Roman" w:eastAsia="宋体" w:cs="Times New Roman"/>
          <w:sz w:val="24"/>
          <w:szCs w:val="24"/>
        </w:rPr>
        <w:t>Session</w:t>
      </w:r>
      <w:r>
        <w:rPr>
          <w:rFonts w:hint="eastAsia" w:ascii="Times New Roman" w:hAnsi="Times New Roman" w:eastAsia="宋体" w:cs="Times New Roman"/>
          <w:sz w:val="24"/>
        </w:rPr>
        <w:t>。前端点击“</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决策”按钮后，后端将构造全新的</w:t>
      </w:r>
      <w:r>
        <w:rPr>
          <w:rFonts w:hint="default" w:ascii="Times New Roman" w:hAnsi="Times New Roman" w:eastAsia="宋体" w:cs="Times New Roman"/>
          <w:sz w:val="24"/>
          <w:szCs w:val="24"/>
        </w:rPr>
        <w:t>TradingContext</w:t>
      </w:r>
      <w:r>
        <w:rPr>
          <w:rFonts w:hint="eastAsia" w:ascii="Times New Roman" w:hAnsi="Times New Roman" w:eastAsia="宋体" w:cs="Times New Roman"/>
          <w:sz w:val="24"/>
        </w:rPr>
        <w:t>对象，其中包含当前的市场快照和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持仓数据，拼接到</w:t>
      </w:r>
      <w:r>
        <w:rPr>
          <w:rFonts w:hint="default" w:ascii="Times New Roman" w:hAnsi="Times New Roman" w:eastAsia="宋体" w:cs="Times New Roman"/>
          <w:sz w:val="24"/>
          <w:szCs w:val="24"/>
        </w:rPr>
        <w:t>prompt</w:t>
      </w:r>
      <w:r>
        <w:rPr>
          <w:rFonts w:hint="eastAsia" w:ascii="Times New Roman" w:hAnsi="Times New Roman" w:eastAsia="宋体" w:cs="Times New Roman"/>
          <w:sz w:val="24"/>
        </w:rPr>
        <w:t>中提交给模型进行推理。推理结束，展示到前端后推理过程则被抛弃。此设计避免了复杂的上下文管理，也很大程度降低了对话带来的高昂</w:t>
      </w:r>
      <w:r>
        <w:rPr>
          <w:rFonts w:hint="default" w:cs="Times New Roman"/>
          <w:sz w:val="24"/>
          <w:lang w:val="en-IE"/>
        </w:rPr>
        <w:t>token</w:t>
      </w:r>
      <w:r>
        <w:rPr>
          <w:rFonts w:hint="eastAsia" w:ascii="Times New Roman" w:hAnsi="Times New Roman" w:eastAsia="宋体" w:cs="Times New Roman"/>
          <w:sz w:val="24"/>
        </w:rPr>
        <w:t>费用。</w:t>
      </w:r>
    </w:p>
    <w:p w14:paraId="65A87CB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斗兽场模块的设计则不一样。</w:t>
      </w:r>
      <w:r>
        <w:rPr>
          <w:rFonts w:hint="eastAsia" w:cs="Times New Roman"/>
          <w:sz w:val="24"/>
          <w:lang w:val="en-US" w:eastAsia="zh-CN"/>
        </w:rPr>
        <w:t>Langchain4j提供了管理上下文记忆的接口，笔者使用了MessageWindowChatMemory滑动窗口容器存储会话记忆</w:t>
      </w:r>
      <w:r>
        <w:rPr>
          <w:rFonts w:hint="eastAsia" w:ascii="Times New Roman" w:hAnsi="Times New Roman" w:eastAsia="宋体" w:cs="Times New Roman"/>
          <w:sz w:val="24"/>
        </w:rPr>
        <w:t>。每个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在博弈过程中维护</w:t>
      </w:r>
      <w:r>
        <w:rPr>
          <w:rFonts w:hint="eastAsia" w:cs="Times New Roman"/>
          <w:sz w:val="24"/>
          <w:lang w:eastAsia="zh-CN"/>
        </w:rPr>
        <w:t>这样的</w:t>
      </w:r>
      <w:r>
        <w:rPr>
          <w:rFonts w:hint="eastAsia" w:ascii="Times New Roman" w:hAnsi="Times New Roman" w:eastAsia="宋体" w:cs="Times New Roman"/>
          <w:sz w:val="24"/>
        </w:rPr>
        <w:t>短期记忆</w:t>
      </w:r>
      <w:r>
        <w:rPr>
          <w:rFonts w:hint="eastAsia" w:cs="Times New Roman"/>
          <w:sz w:val="24"/>
          <w:lang w:eastAsia="zh-CN"/>
        </w:rPr>
        <w:t>容器</w:t>
      </w:r>
      <w:r>
        <w:rPr>
          <w:rFonts w:hint="eastAsia" w:ascii="Times New Roman" w:hAnsi="Times New Roman" w:eastAsia="宋体" w:cs="Times New Roman"/>
          <w:sz w:val="24"/>
        </w:rPr>
        <w:t>，执行先进先出的淘汰策略，仅记录离自己最近的</w:t>
      </w:r>
      <w:r>
        <w:rPr>
          <w:rFonts w:hint="eastAsia" w:cs="Times New Roman"/>
          <w:sz w:val="24"/>
          <w:lang w:eastAsia="zh-CN"/>
        </w:rPr>
        <w:t>五</w:t>
      </w:r>
      <w:r>
        <w:rPr>
          <w:rFonts w:hint="eastAsia" w:ascii="Times New Roman" w:hAnsi="Times New Roman" w:eastAsia="宋体" w:cs="Times New Roman"/>
          <w:sz w:val="24"/>
        </w:rPr>
        <w:t xml:space="preserve">轮操作摘要（如“上轮用100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1换得52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2，原因是</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显示超卖”）</w:t>
      </w:r>
      <w:r>
        <w:rPr>
          <w:rFonts w:hint="eastAsia" w:cs="Times New Roman"/>
          <w:sz w:val="24"/>
          <w:lang w:eastAsia="zh-CN"/>
        </w:rPr>
        <w:t>，</w:t>
      </w:r>
      <w:r>
        <w:rPr>
          <w:rFonts w:hint="eastAsia" w:cs="Times New Roman"/>
          <w:sz w:val="24"/>
          <w:lang w:val="en-US" w:eastAsia="zh-CN"/>
        </w:rPr>
        <w:t>该操作摘要是由买卖接口的日志直接注入所有Agent的记忆容器中</w:t>
      </w:r>
      <w:r>
        <w:rPr>
          <w:rFonts w:hint="eastAsia" w:ascii="Times New Roman" w:hAnsi="Times New Roman" w:eastAsia="宋体" w:cs="Times New Roman"/>
          <w:sz w:val="24"/>
        </w:rPr>
        <w:t>。这样，</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就能够在决策时参考</w:t>
      </w:r>
      <w:r>
        <w:rPr>
          <w:rFonts w:hint="eastAsia" w:cs="Times New Roman"/>
          <w:sz w:val="24"/>
          <w:lang w:eastAsia="zh-CN"/>
        </w:rPr>
        <w:t>自身和其他</w:t>
      </w:r>
      <w:r>
        <w:rPr>
          <w:rFonts w:hint="eastAsia" w:cs="Times New Roman"/>
          <w:sz w:val="24"/>
          <w:lang w:val="en-US" w:eastAsia="zh-CN"/>
        </w:rPr>
        <w:t>Agent的</w:t>
      </w:r>
      <w:r>
        <w:rPr>
          <w:rFonts w:hint="eastAsia" w:ascii="Times New Roman" w:hAnsi="Times New Roman" w:eastAsia="宋体" w:cs="Times New Roman"/>
          <w:sz w:val="24"/>
        </w:rPr>
        <w:t>历史行为，增加推理的连贯性。短期记忆也不会跨轮次进行无限累计，</w:t>
      </w:r>
      <w:r>
        <w:rPr>
          <w:rFonts w:hint="eastAsia" w:cs="Times New Roman"/>
          <w:sz w:val="24"/>
          <w:lang w:eastAsia="zh-CN"/>
        </w:rPr>
        <w:t>避免了</w:t>
      </w:r>
      <w:r>
        <w:rPr>
          <w:rFonts w:hint="eastAsia" w:ascii="Times New Roman" w:hAnsi="Times New Roman" w:eastAsia="宋体" w:cs="Times New Roman"/>
          <w:sz w:val="24"/>
        </w:rPr>
        <w:t>提示词的膨胀。</w:t>
      </w:r>
    </w:p>
    <w:p w14:paraId="31AFA37F">
      <w:pPr>
        <w:spacing w:line="400" w:lineRule="exact"/>
        <w:ind w:left="0" w:leftChars="0" w:firstLine="0" w:firstLineChars="0"/>
        <w:outlineLvl w:val="2"/>
        <w:rPr>
          <w:rFonts w:hint="eastAsia" w:ascii="黑体" w:hAnsi="黑体" w:eastAsia="黑体" w:cs="黑体"/>
          <w:sz w:val="28"/>
          <w:szCs w:val="28"/>
        </w:rPr>
      </w:pPr>
      <w:bookmarkStart w:id="50" w:name="_Toc5003"/>
      <w:r>
        <w:rPr>
          <w:rFonts w:hint="eastAsia" w:ascii="黑体" w:hAnsi="黑体" w:eastAsia="黑体" w:cs="黑体"/>
          <w:sz w:val="28"/>
          <w:szCs w:val="28"/>
        </w:rPr>
        <w:t>5.2.4 线程池配置</w:t>
      </w:r>
      <w:bookmarkEnd w:id="50"/>
    </w:p>
    <w:p w14:paraId="3CEF7D3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在本系统的多线程场景中，调用大模型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响应时间从数秒到数十秒不等，属于典型的</w:t>
      </w:r>
      <w:r>
        <w:rPr>
          <w:rFonts w:hint="default" w:ascii="Times New Roman" w:hAnsi="Times New Roman" w:eastAsia="宋体" w:cs="Times New Roman"/>
          <w:sz w:val="24"/>
          <w:szCs w:val="24"/>
        </w:rPr>
        <w:t>I</w:t>
      </w:r>
      <w:r>
        <w:rPr>
          <w:rFonts w:hint="eastAsia" w:ascii="Times New Roman" w:hAnsi="Times New Roman" w:eastAsia="宋体" w:cs="Times New Roman"/>
          <w:sz w:val="24"/>
        </w:rPr>
        <w:t>/</w:t>
      </w:r>
      <w:r>
        <w:rPr>
          <w:rFonts w:hint="default" w:ascii="Times New Roman" w:hAnsi="Times New Roman" w:eastAsia="宋体" w:cs="Times New Roman"/>
          <w:sz w:val="24"/>
          <w:szCs w:val="24"/>
        </w:rPr>
        <w:t>O</w:t>
      </w:r>
      <w:r>
        <w:rPr>
          <w:rFonts w:hint="eastAsia" w:ascii="Times New Roman" w:hAnsi="Times New Roman" w:eastAsia="宋体" w:cs="Times New Roman"/>
          <w:sz w:val="24"/>
        </w:rPr>
        <w:t>密集型任务。该类型任务可以通过增加并发度或调用异步非阻塞</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进行优化，而本系统的大模型接口并不支持异步调用，只能同步</w:t>
      </w:r>
      <w:r>
        <w:rPr>
          <w:rFonts w:hint="eastAsia" w:cs="Times New Roman"/>
          <w:sz w:val="24"/>
          <w:lang w:eastAsia="zh-CN"/>
        </w:rPr>
        <w:t>阻塞，</w:t>
      </w:r>
      <w:r>
        <w:rPr>
          <w:rFonts w:hint="eastAsia" w:ascii="Times New Roman" w:hAnsi="Times New Roman" w:eastAsia="宋体" w:cs="Times New Roman"/>
          <w:sz w:val="24"/>
        </w:rPr>
        <w:t>等待其返回数据。所以为了充分利用系统资源，笔者结合了机器性能（</w:t>
      </w:r>
      <w:r>
        <w:rPr>
          <w:rFonts w:hint="eastAsia" w:cs="Times New Roman"/>
          <w:sz w:val="24"/>
          <w:lang w:val="en-US" w:eastAsia="zh-CN"/>
        </w:rPr>
        <w:t>12</w:t>
      </w:r>
      <w:r>
        <w:rPr>
          <w:rFonts w:hint="eastAsia" w:ascii="Times New Roman" w:hAnsi="Times New Roman" w:eastAsia="宋体" w:cs="Times New Roman"/>
          <w:sz w:val="24"/>
        </w:rPr>
        <w:t>核）和任务特性（极高的</w:t>
      </w:r>
      <w:r>
        <w:rPr>
          <w:rFonts w:hint="eastAsia" w:cs="Times New Roman"/>
          <w:sz w:val="24"/>
          <w:lang w:eastAsia="zh-CN"/>
        </w:rPr>
        <w:t>调用</w:t>
      </w:r>
      <w:r>
        <w:rPr>
          <w:rFonts w:hint="eastAsia" w:ascii="Times New Roman" w:hAnsi="Times New Roman" w:eastAsia="宋体" w:cs="Times New Roman"/>
          <w:sz w:val="24"/>
        </w:rPr>
        <w:t>耗时），为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决策模块配置了独立的线程池，并设计了定制化的参数：</w:t>
      </w:r>
    </w:p>
    <w:p w14:paraId="0790E7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@Bean</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Consolas" w:hAnsi="Consolas" w:eastAsia="Consolas" w:cs="Consolas"/>
          <w:i w:val="0"/>
          <w:iCs w:val="0"/>
          <w:caps w:val="0"/>
          <w:color w:val="50A14F"/>
          <w:spacing w:val="0"/>
          <w:kern w:val="0"/>
          <w:sz w:val="21"/>
          <w:szCs w:val="21"/>
          <w:shd w:val="clear" w:fill="FAFAFA"/>
          <w:lang w:val="en-US" w:eastAsia="zh-CN" w:bidi="ar"/>
        </w:rPr>
        <w:t>"aiExecutor"</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85364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ExecutorService aiExecutor() {</w:t>
      </w:r>
    </w:p>
    <w:p w14:paraId="45CD2C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ThreadPoolExecutor(</w:t>
      </w:r>
    </w:p>
    <w:p w14:paraId="181F6E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12</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iCs/>
          <w:caps w:val="0"/>
          <w:color w:val="A0A1A7"/>
          <w:spacing w:val="0"/>
          <w:kern w:val="0"/>
          <w:sz w:val="21"/>
          <w:szCs w:val="21"/>
          <w:shd w:val="clear" w:fill="F8F8F8"/>
          <w:lang w:val="en-US" w:eastAsia="zh-CN" w:bidi="ar"/>
        </w:rPr>
        <w:t>// 核心线程数，cpu核心数量为12</w:t>
      </w:r>
    </w:p>
    <w:p w14:paraId="7EE22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60</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iCs/>
          <w:caps w:val="0"/>
          <w:color w:val="A0A1A7"/>
          <w:spacing w:val="0"/>
          <w:kern w:val="0"/>
          <w:sz w:val="21"/>
          <w:szCs w:val="21"/>
          <w:shd w:val="clear" w:fill="FAFAFA"/>
          <w:lang w:val="en-US" w:eastAsia="zh-CN" w:bidi="ar"/>
        </w:rPr>
        <w:t>// 最大线程数</w:t>
      </w:r>
    </w:p>
    <w:p w14:paraId="026BD7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60L, TimeUnit.SECONDS,          </w:t>
      </w:r>
      <w:r>
        <w:rPr>
          <w:rFonts w:hint="default" w:ascii="Consolas" w:hAnsi="Consolas" w:eastAsia="Consolas" w:cs="Consolas"/>
          <w:i/>
          <w:iCs/>
          <w:caps w:val="0"/>
          <w:color w:val="A0A1A7"/>
          <w:spacing w:val="0"/>
          <w:kern w:val="0"/>
          <w:sz w:val="21"/>
          <w:szCs w:val="21"/>
          <w:shd w:val="clear" w:fill="F8F8F8"/>
          <w:lang w:val="en-US" w:eastAsia="zh-CN" w:bidi="ar"/>
        </w:rPr>
        <w:t>// 空闲线程存活时间</w:t>
      </w:r>
    </w:p>
    <w:p w14:paraId="036D36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LinkedBlockingQueue&lt;&gt;(),     </w:t>
      </w:r>
      <w:r>
        <w:rPr>
          <w:rFonts w:hint="default" w:ascii="Consolas" w:hAnsi="Consolas" w:eastAsia="Consolas" w:cs="Consolas"/>
          <w:i/>
          <w:iCs/>
          <w:caps w:val="0"/>
          <w:color w:val="A0A1A7"/>
          <w:spacing w:val="0"/>
          <w:kern w:val="0"/>
          <w:sz w:val="21"/>
          <w:szCs w:val="21"/>
          <w:shd w:val="clear" w:fill="FAFAFA"/>
          <w:lang w:val="en-US" w:eastAsia="zh-CN" w:bidi="ar"/>
        </w:rPr>
        <w:t>// 任务队列容量</w:t>
      </w:r>
    </w:p>
    <w:p w14:paraId="4CF8BE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ThreadPoolExecutor.CallerRunsPolicy() </w:t>
      </w:r>
      <w:r>
        <w:rPr>
          <w:rFonts w:hint="default" w:ascii="Consolas" w:hAnsi="Consolas" w:eastAsia="Consolas" w:cs="Consolas"/>
          <w:i/>
          <w:iCs/>
          <w:caps w:val="0"/>
          <w:color w:val="A0A1A7"/>
          <w:spacing w:val="0"/>
          <w:kern w:val="0"/>
          <w:sz w:val="21"/>
          <w:szCs w:val="21"/>
          <w:shd w:val="clear" w:fill="F8F8F8"/>
          <w:lang w:val="en-US" w:eastAsia="zh-CN" w:bidi="ar"/>
        </w:rPr>
        <w:t>//拒绝策略</w:t>
      </w:r>
    </w:p>
    <w:p w14:paraId="4B4E16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2F5C8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120970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部署本系统的机器</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内核数为</w:t>
      </w:r>
      <w:r>
        <w:rPr>
          <w:rFonts w:hint="eastAsia" w:cs="Times New Roman"/>
          <w:sz w:val="24"/>
          <w:lang w:val="en-US" w:eastAsia="zh-CN"/>
        </w:rPr>
        <w:t>12</w:t>
      </w:r>
      <w:r>
        <w:rPr>
          <w:rFonts w:hint="eastAsia" w:ascii="Times New Roman" w:hAnsi="Times New Roman" w:eastAsia="宋体" w:cs="Times New Roman"/>
          <w:sz w:val="24"/>
        </w:rPr>
        <w:t>，考虑到大模型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的耗时极长，且并发限制较为宽松，笔者配置了核心线程数为</w:t>
      </w:r>
      <w:r>
        <w:rPr>
          <w:rFonts w:hint="eastAsia" w:cs="Times New Roman"/>
          <w:sz w:val="24"/>
          <w:lang w:val="en-US" w:eastAsia="zh-CN"/>
        </w:rPr>
        <w:t>12</w:t>
      </w:r>
      <w:r>
        <w:rPr>
          <w:rFonts w:hint="eastAsia" w:ascii="Times New Roman" w:hAnsi="Times New Roman" w:eastAsia="宋体" w:cs="Times New Roman"/>
          <w:sz w:val="24"/>
        </w:rPr>
        <w:t>，最大线程数为</w:t>
      </w:r>
      <w:r>
        <w:rPr>
          <w:rFonts w:hint="eastAsia" w:cs="Times New Roman"/>
          <w:sz w:val="24"/>
          <w:lang w:val="en-US" w:eastAsia="zh-CN"/>
        </w:rPr>
        <w:t>60</w:t>
      </w:r>
      <w:r>
        <w:rPr>
          <w:rFonts w:hint="eastAsia" w:ascii="Times New Roman" w:hAnsi="Times New Roman" w:eastAsia="宋体" w:cs="Times New Roman"/>
          <w:sz w:val="24"/>
        </w:rPr>
        <w:t>和链表型的任务队列。其中核心线程对应</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w:t>
      </w:r>
      <w:r>
        <w:rPr>
          <w:rFonts w:hint="eastAsia" w:cs="Times New Roman"/>
          <w:sz w:val="24"/>
          <w:lang w:eastAsia="zh-CN"/>
        </w:rPr>
        <w:t>理想情况下</w:t>
      </w:r>
      <w:r>
        <w:rPr>
          <w:rFonts w:hint="eastAsia" w:ascii="Times New Roman" w:hAnsi="Times New Roman" w:eastAsia="宋体" w:cs="Times New Roman"/>
          <w:sz w:val="24"/>
        </w:rPr>
        <w:t>一个内核执行一个任务，</w:t>
      </w:r>
      <w:r>
        <w:rPr>
          <w:rFonts w:hint="eastAsia" w:cs="Times New Roman"/>
          <w:sz w:val="24"/>
          <w:lang w:val="en-US" w:eastAsia="zh-CN"/>
        </w:rPr>
        <w:t>60</w:t>
      </w:r>
      <w:r>
        <w:rPr>
          <w:rFonts w:hint="eastAsia" w:ascii="Times New Roman" w:hAnsi="Times New Roman" w:eastAsia="宋体" w:cs="Times New Roman"/>
          <w:sz w:val="24"/>
        </w:rPr>
        <w:t>的最大线程数提升系统的并发能力，如果出现</w:t>
      </w:r>
      <w:r>
        <w:rPr>
          <w:rFonts w:hint="eastAsia" w:cs="Times New Roman"/>
          <w:sz w:val="24"/>
          <w:lang w:val="en-US" w:eastAsia="zh-CN"/>
        </w:rPr>
        <w:t>60</w:t>
      </w:r>
      <w:r>
        <w:rPr>
          <w:rFonts w:hint="eastAsia" w:ascii="Times New Roman" w:hAnsi="Times New Roman" w:eastAsia="宋体" w:cs="Times New Roman"/>
          <w:sz w:val="24"/>
        </w:rPr>
        <w:t>个线程都被占用的情况，多余的任务会暂存到无限长的任务队列中，有效缓冲瞬时的流量高峰；拒绝策略为</w:t>
      </w:r>
      <w:r>
        <w:rPr>
          <w:rFonts w:hint="default" w:ascii="Times New Roman" w:hAnsi="Times New Roman" w:eastAsia="宋体" w:cs="Times New Roman"/>
          <w:sz w:val="24"/>
          <w:szCs w:val="24"/>
        </w:rPr>
        <w:t>CallerRunsPolicy</w:t>
      </w:r>
      <w:r>
        <w:rPr>
          <w:rFonts w:hint="eastAsia" w:ascii="Times New Roman" w:hAnsi="Times New Roman" w:eastAsia="宋体" w:cs="Times New Roman"/>
          <w:sz w:val="24"/>
        </w:rPr>
        <w:t>，防止任务丢失。经压力测试，该配置足以支撑</w:t>
      </w:r>
      <w:r>
        <w:rPr>
          <w:rFonts w:hint="eastAsia" w:cs="Times New Roman"/>
          <w:sz w:val="24"/>
          <w:lang w:val="en-US" w:eastAsia="zh-CN"/>
        </w:rPr>
        <w:t>5</w:t>
      </w:r>
      <w:r>
        <w:rPr>
          <w:rFonts w:hint="default" w:ascii="Times New Roman" w:hAnsi="Times New Roman" w:eastAsia="宋体" w:cs="Times New Roman"/>
          <w:sz w:val="24"/>
          <w:szCs w:val="24"/>
        </w:rPr>
        <w:t>qps</w:t>
      </w:r>
      <w:r>
        <w:rPr>
          <w:rFonts w:hint="eastAsia" w:ascii="Times New Roman" w:hAnsi="Times New Roman" w:eastAsia="宋体" w:cs="Times New Roman"/>
          <w:sz w:val="24"/>
        </w:rPr>
        <w:t>的并发量，足以满足系统对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决策的并发需求。</w:t>
      </w:r>
    </w:p>
    <w:p w14:paraId="5EBF176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1" w:name="_Toc15497"/>
      <w:r>
        <w:rPr>
          <w:rFonts w:hint="eastAsia" w:ascii="黑体" w:eastAsia="黑体"/>
          <w:sz w:val="30"/>
          <w:lang w:val="en-US" w:eastAsia="zh-CN"/>
        </w:rPr>
        <w:t>5.3 模拟交易模块</w:t>
      </w:r>
      <w:bookmarkEnd w:id="51"/>
    </w:p>
    <w:p w14:paraId="5BA896B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2" w:name="_Toc8463"/>
      <w:r>
        <w:rPr>
          <w:rFonts w:hint="eastAsia" w:ascii="黑体" w:hAnsi="黑体" w:eastAsia="黑体" w:cs="黑体"/>
          <w:sz w:val="28"/>
          <w:szCs w:val="28"/>
        </w:rPr>
        <w:t>5.3.1 买卖工具方法</w:t>
      </w:r>
      <w:bookmarkEnd w:id="52"/>
    </w:p>
    <w:p w14:paraId="24C7C0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工具方法本质上就是由</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实现的代码逻辑，本系统的</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方法都加上了@</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注解，由</w:t>
      </w:r>
      <w:r>
        <w:rPr>
          <w:rFonts w:hint="default" w:ascii="Times New Roman" w:hAnsi="Times New Roman" w:eastAsia="宋体" w:cs="Times New Roman"/>
          <w:sz w:val="24"/>
          <w:szCs w:val="24"/>
        </w:rPr>
        <w:t>AiService</w:t>
      </w:r>
      <w:r>
        <w:rPr>
          <w:rFonts w:hint="eastAsia" w:ascii="Times New Roman" w:hAnsi="Times New Roman" w:eastAsia="宋体" w:cs="Times New Roman"/>
          <w:sz w:val="24"/>
        </w:rPr>
        <w:t>调用反射执行。下面给出买入方法，完整实现如下：</w:t>
      </w:r>
    </w:p>
    <w:p w14:paraId="3C2A1D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5ADED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@Transactional(value = </w:t>
      </w:r>
      <w:r>
        <w:rPr>
          <w:rFonts w:hint="default" w:ascii="Consolas" w:hAnsi="Consolas" w:eastAsia="Consolas" w:cs="Consolas"/>
          <w:i w:val="0"/>
          <w:iCs w:val="0"/>
          <w:caps w:val="0"/>
          <w:color w:val="50A14F"/>
          <w:spacing w:val="0"/>
          <w:kern w:val="0"/>
          <w:sz w:val="21"/>
          <w:szCs w:val="21"/>
          <w:shd w:val="clear" w:fill="FAFAFA"/>
          <w:lang w:val="en-US" w:eastAsia="zh-CN" w:bidi="ar"/>
        </w:rPr>
        <w:t>"Exception"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718A3E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String buy(String symbol,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amount) {</w:t>
      </w:r>
    </w:p>
    <w:p w14:paraId="6910E8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StockInfo</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w:t>
      </w:r>
      <w:r>
        <w:rPr>
          <w:rFonts w:hint="default" w:ascii="Consolas" w:hAnsi="Consolas" w:eastAsia="Consolas" w:cs="Consolas"/>
          <w:i w:val="0"/>
          <w:iCs w:val="0"/>
          <w:caps w:val="0"/>
          <w:color w:val="383A42"/>
          <w:spacing w:val="0"/>
          <w:kern w:val="0"/>
          <w:sz w:val="21"/>
          <w:szCs w:val="21"/>
          <w:shd w:val="clear" w:fill="F8F8F8"/>
          <w:lang w:val="en-US" w:eastAsia="zh-CN" w:bidi="ar"/>
        </w:rPr>
        <w:t> = stockInfoRepository.findBySymbol(symbol)</w:t>
      </w:r>
    </w:p>
    <w:p w14:paraId="25B1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IllegalArgumentException(</w:t>
      </w:r>
      <w:r>
        <w:rPr>
          <w:rFonts w:hint="default" w:ascii="Consolas" w:hAnsi="Consolas" w:eastAsia="Consolas" w:cs="Consolas"/>
          <w:i w:val="0"/>
          <w:iCs w:val="0"/>
          <w:caps w:val="0"/>
          <w:color w:val="50A14F"/>
          <w:spacing w:val="0"/>
          <w:kern w:val="0"/>
          <w:sz w:val="21"/>
          <w:szCs w:val="21"/>
          <w:shd w:val="clear" w:fill="FAFAFA"/>
          <w:lang w:val="en-US" w:eastAsia="zh-CN" w:bidi="ar"/>
        </w:rPr>
        <w:t>"无效股票代码"</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D150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currentPrice</w:t>
      </w:r>
      <w:r>
        <w:rPr>
          <w:rFonts w:hint="default" w:ascii="Consolas" w:hAnsi="Consolas" w:eastAsia="Consolas" w:cs="Consolas"/>
          <w:i w:val="0"/>
          <w:iCs w:val="0"/>
          <w:caps w:val="0"/>
          <w:color w:val="383A42"/>
          <w:spacing w:val="0"/>
          <w:kern w:val="0"/>
          <w:sz w:val="21"/>
          <w:szCs w:val="21"/>
          <w:shd w:val="clear" w:fill="F8F8F8"/>
          <w:lang w:val="en-US" w:eastAsia="zh-CN" w:bidi="ar"/>
        </w:rPr>
        <w:t> = stockPriceRepository.findTopByStockIdOrderByTradeDateDesc(stock.getId())</w:t>
      </w:r>
    </w:p>
    <w:p w14:paraId="6EBE73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IllegalStateException(</w:t>
      </w:r>
      <w:r>
        <w:rPr>
          <w:rFonts w:hint="default" w:ascii="Consolas" w:hAnsi="Consolas" w:eastAsia="Consolas" w:cs="Consolas"/>
          <w:i w:val="0"/>
          <w:iCs w:val="0"/>
          <w:caps w:val="0"/>
          <w:color w:val="50A14F"/>
          <w:spacing w:val="0"/>
          <w:kern w:val="0"/>
          <w:sz w:val="21"/>
          <w:szCs w:val="21"/>
          <w:shd w:val="clear" w:fill="FAFAFA"/>
          <w:lang w:val="en-US" w:eastAsia="zh-CN" w:bidi="ar"/>
        </w:rPr>
        <w:t>"无行情数据"</w:t>
      </w:r>
      <w:r>
        <w:rPr>
          <w:rFonts w:hint="default" w:ascii="Consolas" w:hAnsi="Consolas" w:eastAsia="Consolas" w:cs="Consolas"/>
          <w:i w:val="0"/>
          <w:iCs w:val="0"/>
          <w:caps w:val="0"/>
          <w:color w:val="383A42"/>
          <w:spacing w:val="0"/>
          <w:kern w:val="0"/>
          <w:sz w:val="21"/>
          <w:szCs w:val="21"/>
          <w:shd w:val="clear" w:fill="FAFAFA"/>
          <w:lang w:val="en-US" w:eastAsia="zh-CN" w:bidi="ar"/>
        </w:rPr>
        <w:t>)).getClose();</w:t>
      </w:r>
    </w:p>
    <w:p w14:paraId="3A5BEB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requiredCash</w:t>
      </w:r>
      <w:r>
        <w:rPr>
          <w:rFonts w:hint="default" w:ascii="Consolas" w:hAnsi="Consolas" w:eastAsia="Consolas" w:cs="Consolas"/>
          <w:i w:val="0"/>
          <w:iCs w:val="0"/>
          <w:caps w:val="0"/>
          <w:color w:val="383A42"/>
          <w:spacing w:val="0"/>
          <w:kern w:val="0"/>
          <w:sz w:val="21"/>
          <w:szCs w:val="21"/>
          <w:shd w:val="clear" w:fill="F8F8F8"/>
          <w:lang w:val="en-US" w:eastAsia="zh-CN" w:bidi="ar"/>
        </w:rPr>
        <w:t> = currentPrice * amount;</w:t>
      </w:r>
    </w:p>
    <w:p w14:paraId="5A187B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AiTrader</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trader</w:t>
      </w:r>
      <w:r>
        <w:rPr>
          <w:rFonts w:hint="default" w:ascii="Consolas" w:hAnsi="Consolas" w:eastAsia="Consolas" w:cs="Consolas"/>
          <w:i w:val="0"/>
          <w:iCs w:val="0"/>
          <w:caps w:val="0"/>
          <w:color w:val="383A42"/>
          <w:spacing w:val="0"/>
          <w:kern w:val="0"/>
          <w:sz w:val="21"/>
          <w:szCs w:val="21"/>
          <w:shd w:val="clear" w:fill="FAFAFA"/>
          <w:lang w:val="en-US" w:eastAsia="zh-CN" w:bidi="ar"/>
        </w:rPr>
        <w:t> = getCurrentTrader();</w:t>
      </w:r>
    </w:p>
    <w:p w14:paraId="158F32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(trader.getCashBalance() &lt; requiredCash) {</w:t>
      </w:r>
    </w:p>
    <w:p w14:paraId="3196BD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50A14F"/>
          <w:spacing w:val="0"/>
          <w:kern w:val="0"/>
          <w:sz w:val="21"/>
          <w:szCs w:val="21"/>
          <w:shd w:val="clear" w:fill="FAFAFA"/>
          <w:lang w:val="en-US" w:eastAsia="zh-CN" w:bidi="ar"/>
        </w:rPr>
        <w:t>"买入失败：现金余额不足"</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70224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35DE58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trader.setCashBalance(trader.getCashBalance() - requiredCash);</w:t>
      </w:r>
    </w:p>
    <w:p w14:paraId="7E2242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aiTraderRepository.save(trader);</w:t>
      </w:r>
    </w:p>
    <w:p w14:paraId="24A30B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AiPosition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position</w:t>
      </w:r>
      <w:r>
        <w:rPr>
          <w:rFonts w:hint="default" w:ascii="Consolas" w:hAnsi="Consolas" w:eastAsia="Consolas" w:cs="Consolas"/>
          <w:i w:val="0"/>
          <w:iCs w:val="0"/>
          <w:caps w:val="0"/>
          <w:color w:val="383A42"/>
          <w:spacing w:val="0"/>
          <w:kern w:val="0"/>
          <w:sz w:val="21"/>
          <w:szCs w:val="21"/>
          <w:shd w:val="clear" w:fill="FAFAFA"/>
          <w:lang w:val="en-US" w:eastAsia="zh-CN" w:bidi="ar"/>
        </w:rPr>
        <w:t> = aiPositionRepository.findByTraderIdAndStockId(trader.getId(), stock.getId())</w:t>
      </w:r>
    </w:p>
    <w:p w14:paraId="3DF2B1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.orElse(</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AiPosition(trader, stock, </w:t>
      </w:r>
      <w:r>
        <w:rPr>
          <w:rFonts w:hint="default" w:ascii="Consolas" w:hAnsi="Consolas" w:eastAsia="Consolas" w:cs="Consolas"/>
          <w:i w:val="0"/>
          <w:iCs w:val="0"/>
          <w:caps w:val="0"/>
          <w:color w:val="986801"/>
          <w:spacing w:val="0"/>
          <w:kern w:val="0"/>
          <w:sz w:val="21"/>
          <w:szCs w:val="21"/>
          <w:shd w:val="clear" w:fill="F8F8F8"/>
          <w:lang w:val="en-US" w:eastAsia="zh-CN" w:bidi="ar"/>
        </w:rPr>
        <w:t>0</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0.0</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2864AF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newQuantity</w:t>
      </w:r>
      <w:r>
        <w:rPr>
          <w:rFonts w:hint="default" w:ascii="Consolas" w:hAnsi="Consolas" w:eastAsia="Consolas" w:cs="Consolas"/>
          <w:i w:val="0"/>
          <w:iCs w:val="0"/>
          <w:caps w:val="0"/>
          <w:color w:val="383A42"/>
          <w:spacing w:val="0"/>
          <w:kern w:val="0"/>
          <w:sz w:val="21"/>
          <w:szCs w:val="21"/>
          <w:shd w:val="clear" w:fill="FAFAFA"/>
          <w:lang w:val="en-US" w:eastAsia="zh-CN" w:bidi="ar"/>
        </w:rPr>
        <w:t> = position.getQuantity() + amount;</w:t>
      </w:r>
    </w:p>
    <w:p w14:paraId="7AC687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newAvgCost</w:t>
      </w:r>
      <w:r>
        <w:rPr>
          <w:rFonts w:hint="default" w:ascii="Consolas" w:hAnsi="Consolas" w:eastAsia="Consolas" w:cs="Consolas"/>
          <w:i w:val="0"/>
          <w:iCs w:val="0"/>
          <w:caps w:val="0"/>
          <w:color w:val="383A42"/>
          <w:spacing w:val="0"/>
          <w:kern w:val="0"/>
          <w:sz w:val="21"/>
          <w:szCs w:val="21"/>
          <w:shd w:val="clear" w:fill="F8F8F8"/>
          <w:lang w:val="en-US" w:eastAsia="zh-CN" w:bidi="ar"/>
        </w:rPr>
        <w:t> = (position.getAvgCost() * position.getQuantity() + requiredCash) / newQuantity;</w:t>
      </w:r>
    </w:p>
    <w:p w14:paraId="1CD3F4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position.setQuantity(newQuantity);</w:t>
      </w:r>
    </w:p>
    <w:p w14:paraId="13FAF2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position.setAvgCost(newAvgCost);</w:t>
      </w:r>
    </w:p>
    <w:p w14:paraId="14E92E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aiPositionRepository.save(position);</w:t>
      </w:r>
    </w:p>
    <w:p w14:paraId="266F5F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AiTradeRecord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record</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AiTradeRecord(trader, stock, TradeType.BUY, amount, currentPrice);</w:t>
      </w:r>
    </w:p>
    <w:p w14:paraId="4E8203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aiTradeRecordRepository.save(record);</w:t>
      </w:r>
    </w:p>
    <w:p w14:paraId="233FFF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return</w:t>
      </w:r>
      <w:r>
        <w:rPr>
          <w:rFonts w:hint="default" w:ascii="Consolas" w:hAnsi="Consolas" w:eastAsia="Consolas" w:cs="Consolas"/>
          <w:i w:val="0"/>
          <w:iCs w:val="0"/>
          <w:caps w:val="0"/>
          <w:color w:val="383A42"/>
          <w:spacing w:val="0"/>
          <w:kern w:val="0"/>
          <w:sz w:val="21"/>
          <w:szCs w:val="21"/>
          <w:shd w:val="clear" w:fill="F8F8F8"/>
          <w:lang w:val="en-US" w:eastAsia="zh-CN" w:bidi="ar"/>
        </w:rPr>
        <w:t> String.format(</w:t>
      </w:r>
      <w:r>
        <w:rPr>
          <w:rFonts w:hint="default" w:ascii="Consolas" w:hAnsi="Consolas" w:eastAsia="Consolas" w:cs="Consolas"/>
          <w:i w:val="0"/>
          <w:iCs w:val="0"/>
          <w:caps w:val="0"/>
          <w:color w:val="50A14F"/>
          <w:spacing w:val="0"/>
          <w:kern w:val="0"/>
          <w:sz w:val="21"/>
          <w:szCs w:val="21"/>
          <w:shd w:val="clear" w:fill="F8F8F8"/>
          <w:lang w:val="en-US" w:eastAsia="zh-CN" w:bidi="ar"/>
        </w:rPr>
        <w:t>"已买入 %.0f 股 %s，成交价 %.2f，消耗现金 %.2f"</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6C7BC1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symbol, currentPrice, requiredCash);</w:t>
      </w:r>
    </w:p>
    <w:p w14:paraId="7075C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5EB04689">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如图</w:t>
      </w:r>
      <w:r>
        <w:rPr>
          <w:rFonts w:hint="eastAsia" w:cs="Times New Roman"/>
          <w:sz w:val="24"/>
          <w:lang w:val="en-US" w:eastAsia="zh-CN"/>
        </w:rPr>
        <w:t>5.2所示</w:t>
      </w:r>
      <w:r>
        <w:rPr>
          <w:rFonts w:hint="eastAsia" w:cs="Times New Roman"/>
          <w:sz w:val="24"/>
          <w:lang w:eastAsia="zh-CN"/>
        </w:rPr>
        <w:t>，</w:t>
      </w:r>
      <w:r>
        <w:rPr>
          <w:rFonts w:hint="eastAsia" w:ascii="Times New Roman" w:hAnsi="Times New Roman" w:eastAsia="宋体" w:cs="Times New Roman"/>
          <w:sz w:val="24"/>
        </w:rPr>
        <w:t>本方法第一步先校验股票，如果不存在则抛出异常；第二获取当前价格并校验交易者资金大于购买所需，扣除现金持仓；第三是保存交易记录并返回结果。为了避免方法执行到一半中断，导致数据污染，买卖等涉及到多次数据读写的场景，笔者都添加了对应的事务管理机制，以保证事务的原子性。</w:t>
      </w:r>
    </w:p>
    <w:p w14:paraId="3633C1C9">
      <w:pPr>
        <w:spacing w:line="400" w:lineRule="exact"/>
        <w:ind w:firstLine="480" w:firstLineChars="200"/>
        <w:rPr>
          <w:rFonts w:hint="eastAsia" w:ascii="Times New Roman" w:hAnsi="Times New Roman" w:eastAsia="宋体" w:cs="Times New Roman"/>
          <w:sz w:val="24"/>
        </w:rPr>
      </w:pPr>
    </w:p>
    <w:p w14:paraId="164285E1">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387975" cy="3881120"/>
                    </a:xfrm>
                    <a:prstGeom prst="rect">
                      <a:avLst/>
                    </a:prstGeom>
                  </pic:spPr>
                </pic:pic>
              </a:graphicData>
            </a:graphic>
          </wp:inline>
        </w:drawing>
      </w:r>
    </w:p>
    <w:p w14:paraId="75A2ACDD">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5.2</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AI决策流程</w:t>
      </w:r>
      <w:r>
        <w:rPr>
          <w:rFonts w:hint="eastAsia" w:ascii="宋体" w:hAnsi="宋体" w:eastAsia="宋体" w:cs="宋体"/>
          <w:kern w:val="2"/>
          <w:sz w:val="21"/>
          <w:szCs w:val="21"/>
          <w:lang w:val="en-US" w:eastAsia="zh-CN" w:bidi="ar"/>
        </w:rPr>
        <w:t>图</w:t>
      </w:r>
    </w:p>
    <w:p w14:paraId="6EF9E0FE">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14C00FA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3" w:name="_Toc19113"/>
      <w:r>
        <w:rPr>
          <w:rFonts w:hint="eastAsia" w:ascii="黑体" w:hAnsi="黑体" w:eastAsia="黑体" w:cs="黑体"/>
          <w:sz w:val="28"/>
          <w:szCs w:val="28"/>
        </w:rPr>
        <w:t>5.3.2 AI交易员初始化</w:t>
      </w:r>
      <w:bookmarkEnd w:id="53"/>
    </w:p>
    <w:p w14:paraId="08A179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7CF56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4" w:name="_Toc10057"/>
      <w:r>
        <w:rPr>
          <w:rFonts w:hint="eastAsia" w:ascii="黑体" w:eastAsia="黑体"/>
          <w:sz w:val="30"/>
          <w:lang w:val="en-US" w:eastAsia="zh-CN"/>
        </w:rPr>
        <w:t>5.4 区块链斗兽场模块</w:t>
      </w:r>
      <w:bookmarkEnd w:id="54"/>
    </w:p>
    <w:p w14:paraId="7AF6435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5" w:name="_Toc10318"/>
      <w:r>
        <w:rPr>
          <w:rFonts w:hint="eastAsia" w:ascii="黑体" w:hAnsi="黑体" w:eastAsia="黑体" w:cs="黑体"/>
          <w:sz w:val="28"/>
          <w:szCs w:val="28"/>
        </w:rPr>
        <w:t>5.4.1 角色配置与启动</w:t>
      </w:r>
      <w:bookmarkEnd w:id="55"/>
    </w:p>
    <w:p w14:paraId="727C76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sz w:val="24"/>
          <w:lang w:val="en-US" w:eastAsia="zh-CN"/>
        </w:rPr>
      </w:pPr>
      <w:r>
        <w:rPr>
          <w:rFonts w:hint="eastAsia" w:cs="Times New Roman"/>
          <w:sz w:val="24"/>
          <w:lang w:val="en-US" w:eastAsia="zh-CN"/>
        </w:rPr>
        <w:t>在本系统中，用户可以对斗兽场模拟进行配置，比如可以选择</w:t>
      </w:r>
      <w:r>
        <w:rPr>
          <w:rFonts w:hint="eastAsia" w:ascii="Times New Roman" w:hAnsi="Times New Roman" w:eastAsia="宋体" w:cs="Times New Roman"/>
          <w:sz w:val="24"/>
        </w:rPr>
        <w:t>A</w:t>
      </w:r>
      <w:r>
        <w:rPr>
          <w:rFonts w:hint="eastAsia" w:cs="Times New Roman"/>
          <w:sz w:val="24"/>
          <w:lang w:val="en-US" w:eastAsia="zh-CN"/>
        </w:rPr>
        <w:t>gent的底层模型和提示词风险偏好（</w:t>
      </w:r>
      <w:r>
        <w:rPr>
          <w:rFonts w:hint="eastAsia" w:ascii="Times New Roman" w:hAnsi="Times New Roman" w:eastAsia="宋体" w:cs="Times New Roman"/>
          <w:sz w:val="24"/>
        </w:rPr>
        <w:t>稳妥/适中/激进</w:t>
      </w:r>
      <w:r>
        <w:rPr>
          <w:rFonts w:hint="eastAsia" w:cs="Times New Roman"/>
          <w:sz w:val="24"/>
          <w:lang w:val="en-US" w:eastAsia="zh-CN"/>
        </w:rPr>
        <w:t>），也可以设置基本的参数，包括AI的数量、总的运行轮数和Agent的初始Token数量，默认是</w:t>
      </w:r>
      <w:r>
        <w:rPr>
          <w:rFonts w:hint="eastAsia" w:ascii="Times New Roman" w:hAnsi="Times New Roman" w:eastAsia="宋体" w:cs="Times New Roman"/>
          <w:sz w:val="24"/>
        </w:rPr>
        <w:t>T1、T2、T3各分配1,000单位，托管地址预留10,000单位</w:t>
      </w:r>
      <w:r>
        <w:rPr>
          <w:rFonts w:hint="eastAsia" w:cs="Times New Roman"/>
          <w:sz w:val="24"/>
          <w:lang w:eastAsia="zh-CN"/>
        </w:rPr>
        <w:t>，</w:t>
      </w:r>
      <w:r>
        <w:rPr>
          <w:rFonts w:hint="eastAsia" w:cs="Times New Roman"/>
          <w:sz w:val="24"/>
          <w:lang w:val="en-US" w:eastAsia="zh-CN"/>
        </w:rPr>
        <w:t>模拟开始后，所写的配置将会加载到线程中。</w:t>
      </w:r>
    </w:p>
    <w:p w14:paraId="68E6F3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sz w:val="24"/>
          <w:lang w:val="en-US" w:eastAsia="zh-CN"/>
        </w:rPr>
      </w:pPr>
    </w:p>
    <w:p w14:paraId="316D587E">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75275" cy="4719955"/>
                    </a:xfrm>
                    <a:prstGeom prst="rect">
                      <a:avLst/>
                    </a:prstGeom>
                  </pic:spPr>
                </pic:pic>
              </a:graphicData>
            </a:graphic>
          </wp:inline>
        </w:drawing>
      </w:r>
    </w:p>
    <w:p w14:paraId="01B4A47F">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斗兽场执行流程</w:t>
      </w:r>
      <w:r>
        <w:rPr>
          <w:rFonts w:hint="eastAsia" w:ascii="宋体" w:hAnsi="宋体" w:eastAsia="宋体" w:cs="宋体"/>
          <w:kern w:val="2"/>
          <w:sz w:val="21"/>
          <w:szCs w:val="21"/>
          <w:lang w:val="en-US" w:eastAsia="zh-CN" w:bidi="ar"/>
        </w:rPr>
        <w:t>图</w:t>
      </w:r>
    </w:p>
    <w:p w14:paraId="6CA8BF97">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555F473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在收到请求后，笔者设计了以下步骤对斗兽场进行初始化：</w:t>
      </w:r>
    </w:p>
    <w:p w14:paraId="512A2B0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将用户的配置记录插入arena_config表，设置初始状态为RUNNING</w:t>
      </w:r>
      <w:r>
        <w:rPr>
          <w:rFonts w:hint="eastAsia" w:cs="Times New Roman"/>
          <w:sz w:val="24"/>
          <w:lang w:eastAsia="zh-CN"/>
        </w:rPr>
        <w:t>。</w:t>
      </w:r>
    </w:p>
    <w:p w14:paraId="11A6A2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调用Web3j的Credentials.create私钥生成方法，为三位A</w:t>
      </w:r>
      <w:r>
        <w:rPr>
          <w:rFonts w:hint="eastAsia" w:cs="Times New Roman"/>
          <w:sz w:val="24"/>
          <w:lang w:val="en-US" w:eastAsia="zh-CN"/>
        </w:rPr>
        <w:t>gent</w:t>
      </w:r>
      <w:r>
        <w:rPr>
          <w:rFonts w:hint="eastAsia" w:ascii="Times New Roman" w:hAnsi="Times New Roman" w:eastAsia="宋体" w:cs="Times New Roman"/>
          <w:sz w:val="24"/>
        </w:rPr>
        <w:t>分配独立的以太坊地址与私钥，并将地址保存到ai_trader表的区块链地址字段。</w:t>
      </w:r>
    </w:p>
    <w:p w14:paraId="072583E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操作系统托管地址向三位AI地址分别转入指定数量的T1、T2、T3代币，在区块链中转账通过Web3j调用ERC20合约transfer方法实现。</w:t>
      </w:r>
    </w:p>
    <w:p w14:paraId="2D582BF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在token_price_history表中插入初始价格记录。为了体现AI的交易表现，本系统中约定“SET”为“基准货币”，T1、T2、T3相对SET的初始价格均为1.0。</w:t>
      </w:r>
    </w:p>
    <w:p w14:paraId="71783D8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所有程序全部启动之后返回response，前端转跳斗兽场监控页面展示AI实时收益</w:t>
      </w:r>
      <w:r>
        <w:rPr>
          <w:rFonts w:hint="eastAsia" w:cs="Times New Roman"/>
          <w:sz w:val="24"/>
          <w:lang w:eastAsia="zh-CN"/>
        </w:rPr>
        <w:t>；随后开始执行</w:t>
      </w:r>
      <w:r>
        <w:rPr>
          <w:rFonts w:hint="eastAsia" w:cs="Times New Roman"/>
          <w:sz w:val="24"/>
          <w:lang w:val="en-US" w:eastAsia="zh-CN"/>
        </w:rPr>
        <w:t>AI交易的循环，单次循环结束就将当前Agent的持仓和每个代币的价格返回给前端。</w:t>
      </w:r>
    </w:p>
    <w:p w14:paraId="79777A9C">
      <w:pPr>
        <w:spacing w:line="400" w:lineRule="exact"/>
        <w:ind w:left="0" w:leftChars="0" w:firstLine="0" w:firstLineChars="0"/>
        <w:outlineLvl w:val="2"/>
        <w:rPr>
          <w:rFonts w:hint="eastAsia" w:ascii="黑体" w:hAnsi="黑体" w:eastAsia="黑体" w:cs="黑体"/>
          <w:sz w:val="28"/>
          <w:szCs w:val="28"/>
        </w:rPr>
      </w:pPr>
      <w:bookmarkStart w:id="56" w:name="_Toc14086"/>
      <w:r>
        <w:rPr>
          <w:rFonts w:hint="eastAsia" w:ascii="黑体" w:hAnsi="黑体" w:eastAsia="黑体" w:cs="黑体"/>
          <w:sz w:val="28"/>
          <w:szCs w:val="28"/>
        </w:rPr>
        <w:t>5.4.2 竞争排序与轮转执行</w:t>
      </w:r>
      <w:bookmarkEnd w:id="56"/>
    </w:p>
    <w:p w14:paraId="084410A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本系统中，笔者构造了ArenaRoundExecutor类控制每轮博弈的流程，分为两个决策阶段。核心逻辑如下：</w:t>
      </w:r>
    </w:p>
    <w:tbl>
      <w:tblPr>
        <w:tblStyle w:val="23"/>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53"/>
      </w:tblGrid>
      <w:tr w14:paraId="554C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488" w:type="dxa"/>
            <w:tcBorders>
              <w:top w:val="nil"/>
              <w:left w:val="nil"/>
              <w:bottom w:val="nil"/>
              <w:right w:val="nil"/>
            </w:tcBorders>
            <w:shd w:val="clear" w:color="auto" w:fill="FFFFFF" w:themeFill="background1"/>
            <w:tcMar>
              <w:left w:w="150" w:type="dxa"/>
            </w:tcMar>
            <w:vAlign w:val="top"/>
          </w:tcPr>
          <w:p w14:paraId="31F1E7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void</w:t>
            </w:r>
            <w:r>
              <w:rPr>
                <w:rFonts w:hint="default" w:ascii="Consolas" w:hAnsi="Consolas" w:eastAsia="Consolas" w:cs="Consolas"/>
                <w:i w:val="0"/>
                <w:iCs w:val="0"/>
                <w:caps w:val="0"/>
                <w:color w:val="383A42"/>
                <w:spacing w:val="0"/>
                <w:kern w:val="0"/>
                <w:sz w:val="21"/>
                <w:szCs w:val="21"/>
                <w:shd w:val="clear" w:fill="FAFAFA"/>
                <w:lang w:val="en-US" w:eastAsia="zh-CN" w:bidi="ar"/>
              </w:rPr>
              <w:t> executeRound(Long configId, </w:t>
            </w:r>
            <w:r>
              <w:rPr>
                <w:rFonts w:hint="default" w:ascii="Consolas" w:hAnsi="Consolas" w:eastAsia="Consolas" w:cs="Consolas"/>
                <w:i w:val="0"/>
                <w:iCs w:val="0"/>
                <w:caps w:val="0"/>
                <w:color w:val="986801"/>
                <w:spacing w:val="0"/>
                <w:kern w:val="0"/>
                <w:sz w:val="21"/>
                <w:szCs w:val="21"/>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w:t>
            </w:r>
          </w:p>
          <w:p w14:paraId="0E5CAE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ArenaConfig</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config</w:t>
            </w:r>
            <w:r>
              <w:rPr>
                <w:rFonts w:hint="default" w:ascii="Consolas" w:hAnsi="Consolas" w:eastAsia="Consolas" w:cs="Consolas"/>
                <w:i w:val="0"/>
                <w:iCs w:val="0"/>
                <w:caps w:val="0"/>
                <w:color w:val="383A42"/>
                <w:spacing w:val="0"/>
                <w:kern w:val="0"/>
                <w:sz w:val="21"/>
                <w:szCs w:val="21"/>
                <w:shd w:val="clear" w:fill="F8F8F8"/>
                <w:lang w:val="en-US" w:eastAsia="zh-CN" w:bidi="ar"/>
              </w:rPr>
              <w:t> = configRepository.findById(configId).get();</w:t>
            </w:r>
          </w:p>
          <w:p w14:paraId="0EC94D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List&lt;AiTrader&gt; traders = getTradersByConfig(config);</w:t>
            </w:r>
          </w:p>
          <w:p w14:paraId="0FBFAD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List&lt;AiTrader&gt; racingOrder = </w:t>
            </w:r>
            <w:r>
              <w:rPr>
                <w:rFonts w:hint="default" w:ascii="Consolas" w:hAnsi="Consolas" w:eastAsia="Consolas" w:cs="Consolas"/>
                <w:i w:val="0"/>
                <w:iCs w:val="0"/>
                <w:caps w:val="0"/>
                <w:color w:val="383A42"/>
                <w:spacing w:val="0"/>
                <w:kern w:val="0"/>
                <w:sz w:val="21"/>
                <w:szCs w:val="21"/>
                <w:shd w:val="clear" w:fill="FAFAFA"/>
                <w:lang w:val="en-US" w:eastAsia="zh-CN" w:bidi="ar"/>
              </w:rPr>
              <w:t>Collections.synchronizedList()</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0F7AF7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CountDownLatch</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racingLatch</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CountDownLatch(traders.size());</w:t>
            </w:r>
          </w:p>
          <w:p w14:paraId="270330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traders) {</w:t>
            </w:r>
          </w:p>
          <w:p w14:paraId="39F685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arenaExecutor.submit(() -&gt; {</w:t>
            </w:r>
          </w:p>
          <w:p w14:paraId="73AEE8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08BAD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buildInitialIntent(trader, config); </w:t>
            </w:r>
          </w:p>
          <w:p w14:paraId="1085A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racingOrder.add(trader);</w:t>
            </w:r>
          </w:p>
          <w:p w14:paraId="25AFE3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finally</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77110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racingLatch.countDown();</w:t>
            </w:r>
          </w:p>
          <w:p w14:paraId="7322BD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EB5EA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578E11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28113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7D1D4C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racingLatch.await(</w:t>
            </w:r>
            <w:r>
              <w:rPr>
                <w:rFonts w:hint="default" w:ascii="Consolas" w:hAnsi="Consolas" w:eastAsia="Consolas" w:cs="Consolas"/>
                <w:i w:val="0"/>
                <w:iCs w:val="0"/>
                <w:caps w:val="0"/>
                <w:color w:val="986801"/>
                <w:spacing w:val="0"/>
                <w:kern w:val="0"/>
                <w:sz w:val="21"/>
                <w:szCs w:val="21"/>
                <w:shd w:val="clear" w:fill="FAFAFA"/>
                <w:lang w:val="en-US" w:eastAsia="zh-CN" w:bidi="ar"/>
              </w:rPr>
              <w:t>10</w:t>
            </w:r>
            <w:r>
              <w:rPr>
                <w:rFonts w:hint="default" w:ascii="Consolas" w:hAnsi="Consolas" w:eastAsia="Consolas" w:cs="Consolas"/>
                <w:i w:val="0"/>
                <w:iCs w:val="0"/>
                <w:caps w:val="0"/>
                <w:color w:val="383A42"/>
                <w:spacing w:val="0"/>
                <w:kern w:val="0"/>
                <w:sz w:val="21"/>
                <w:szCs w:val="21"/>
                <w:shd w:val="clear" w:fill="FAFAFA"/>
                <w:lang w:val="en-US" w:eastAsia="zh-CN" w:bidi="ar"/>
              </w:rPr>
              <w:t>, TimeUnit.SECONDS);</w:t>
            </w:r>
          </w:p>
          <w:p w14:paraId="668A7B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racingOrder) {</w:t>
            </w:r>
          </w:p>
          <w:p w14:paraId="41F36C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TradingContext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flashCtx</w:t>
            </w:r>
            <w:r>
              <w:rPr>
                <w:rFonts w:hint="default" w:ascii="Consolas" w:hAnsi="Consolas" w:eastAsia="Consolas" w:cs="Consolas"/>
                <w:i w:val="0"/>
                <w:iCs w:val="0"/>
                <w:caps w:val="0"/>
                <w:color w:val="383A42"/>
                <w:spacing w:val="0"/>
                <w:kern w:val="0"/>
                <w:sz w:val="21"/>
                <w:szCs w:val="21"/>
                <w:shd w:val="clear" w:fill="FAFAFA"/>
                <w:lang w:val="en-US" w:eastAsia="zh-CN" w:bidi="ar"/>
              </w:rPr>
              <w:t> = buildContextForArena(trader, config);</w:t>
            </w:r>
          </w:p>
          <w:p w14:paraId="67AD2D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TradeAction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action</w:t>
            </w:r>
            <w:r>
              <w:rPr>
                <w:rFonts w:hint="default" w:ascii="Consolas" w:hAnsi="Consolas" w:eastAsia="Consolas" w:cs="Consolas"/>
                <w:i w:val="0"/>
                <w:iCs w:val="0"/>
                <w:caps w:val="0"/>
                <w:color w:val="383A42"/>
                <w:spacing w:val="0"/>
                <w:kern w:val="0"/>
                <w:sz w:val="21"/>
                <w:szCs w:val="21"/>
                <w:shd w:val="clear" w:fill="FAFAFA"/>
                <w:lang w:val="en-US" w:eastAsia="zh-CN" w:bidi="ar"/>
              </w:rPr>
              <w:t> = trader.confirmDecision(flashCtx);</w:t>
            </w:r>
          </w:p>
          <w:p w14:paraId="522E49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(action.isProceed()) {</w:t>
            </w:r>
          </w:p>
          <w:p w14:paraId="64A592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executeTraderTurn(trader, config, roundNumber, flashCtx);</w:t>
            </w:r>
          </w:p>
          <w:p w14:paraId="45B424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else</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BE4C8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log.info(</w:t>
            </w:r>
            <w:r>
              <w:rPr>
                <w:rFonts w:hint="default" w:ascii="Consolas" w:hAnsi="Consolas" w:eastAsia="Consolas" w:cs="Consolas"/>
                <w:i w:val="0"/>
                <w:iCs w:val="0"/>
                <w:caps w:val="0"/>
                <w:color w:val="50A14F"/>
                <w:spacing w:val="0"/>
                <w:kern w:val="0"/>
                <w:sz w:val="21"/>
                <w:szCs w:val="21"/>
                <w:shd w:val="clear" w:fill="FAFAFA"/>
                <w:lang w:val="en-US" w:eastAsia="zh-CN" w:bidi="ar"/>
              </w:rPr>
              <w:t>"第 {} 轮：交易员 {} 观察到价格变动，决定放弃交易"</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trader.getId());</w:t>
            </w:r>
          </w:p>
          <w:p w14:paraId="58F791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450149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A48E0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saveRoundSnapshot(config, roundNumber, racingOrder);</w:t>
            </w:r>
          </w:p>
          <w:p w14:paraId="6A2C5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catch</w:t>
            </w:r>
            <w:r>
              <w:rPr>
                <w:rFonts w:hint="default" w:ascii="Consolas" w:hAnsi="Consolas" w:eastAsia="Consolas" w:cs="Consolas"/>
                <w:i w:val="0"/>
                <w:iCs w:val="0"/>
                <w:caps w:val="0"/>
                <w:color w:val="383A42"/>
                <w:spacing w:val="0"/>
                <w:kern w:val="0"/>
                <w:sz w:val="21"/>
                <w:szCs w:val="21"/>
                <w:shd w:val="clear" w:fill="FAFAFA"/>
                <w:lang w:val="en-US" w:eastAsia="zh-CN" w:bidi="ar"/>
              </w:rPr>
              <w:t> (InterruptedException e) {</w:t>
            </w:r>
          </w:p>
          <w:p w14:paraId="7E1CF1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Thread.currentThread().interrupt();</w:t>
            </w:r>
          </w:p>
          <w:p w14:paraId="69436B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6B742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tc>
      </w:tr>
    </w:tbl>
    <w:p w14:paraId="28F3B870">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在任务的一开始，程序会根据用户的配置构建对应的AITrader；</w:t>
      </w:r>
    </w:p>
    <w:p w14:paraId="669148FA">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第二步是创建</w:t>
      </w:r>
      <w:r>
        <w:rPr>
          <w:rFonts w:hint="eastAsia" w:cs="Times New Roman"/>
          <w:sz w:val="24"/>
          <w:lang w:eastAsia="zh-CN"/>
        </w:rPr>
        <w:t>线程安全队列，该列表的</w:t>
      </w:r>
      <w:r>
        <w:rPr>
          <w:rFonts w:hint="eastAsia" w:cs="Times New Roman"/>
          <w:sz w:val="24"/>
          <w:lang w:val="en-US" w:eastAsia="zh-CN"/>
        </w:rPr>
        <w:t>add操作会被加上synchronized关键字修饰，同步锁机制保证了其多线程环境下的有序插入，该列表的顺序</w:t>
      </w:r>
      <w:r>
        <w:rPr>
          <w:rFonts w:hint="eastAsia" w:ascii="Times New Roman" w:hAnsi="Times New Roman" w:eastAsia="宋体" w:cs="Times New Roman"/>
          <w:sz w:val="24"/>
        </w:rPr>
        <w:t>表示trader执行交易的顺序；</w:t>
      </w:r>
    </w:p>
    <w:p w14:paraId="600AEF6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第三步，所有AI会同时启动第一轮预决策，这轮决策的速度决定了他们在本轮交易的顺序，这也符合真实场景下，反应更敏捷的交易员能够更快做出判断、执行交易；</w:t>
      </w:r>
    </w:p>
    <w:p w14:paraId="028850A5">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第四则是AI参考预决策与现实情况（同轮次前面的交易会影响Token的价格），执行二次决策，在差异不大时调用buy/sell接口执行交易任务；</w:t>
      </w:r>
    </w:p>
    <w:p w14:paraId="1685B62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最后，保存交易日志</w:t>
      </w:r>
      <w:r>
        <w:rPr>
          <w:rFonts w:hint="eastAsia" w:cs="Times New Roman"/>
          <w:sz w:val="24"/>
          <w:lang w:eastAsia="zh-CN"/>
        </w:rPr>
        <w:t>，并将日志写入其他</w:t>
      </w:r>
      <w:r>
        <w:rPr>
          <w:rFonts w:hint="eastAsia" w:cs="Times New Roman"/>
          <w:sz w:val="24"/>
          <w:lang w:val="en-US" w:eastAsia="zh-CN"/>
        </w:rPr>
        <w:t>Agent的ChatMemory中，使其具备上下文感知能力</w:t>
      </w:r>
      <w:r>
        <w:rPr>
          <w:rFonts w:hint="eastAsia" w:ascii="Times New Roman" w:hAnsi="Times New Roman" w:eastAsia="宋体" w:cs="Times New Roman"/>
          <w:sz w:val="24"/>
        </w:rPr>
        <w:t>，重启循环，直到达到用户配置的轮数结束。</w:t>
      </w:r>
    </w:p>
    <w:p w14:paraId="4F5DDB6C">
      <w:pPr>
        <w:spacing w:line="400" w:lineRule="exact"/>
        <w:ind w:firstLine="420" w:firstLineChars="0"/>
        <w:rPr>
          <w:rFonts w:hint="eastAsia" w:cs="Times New Roman"/>
          <w:sz w:val="24"/>
          <w:lang w:eastAsia="zh-CN"/>
        </w:rPr>
      </w:pPr>
      <w:r>
        <w:rPr>
          <w:rFonts w:hint="eastAsia" w:cs="Times New Roman"/>
          <w:sz w:val="24"/>
          <w:lang w:eastAsia="zh-CN"/>
        </w:rPr>
        <w:t>图</w:t>
      </w:r>
      <w:r>
        <w:rPr>
          <w:rFonts w:hint="eastAsia" w:cs="Times New Roman"/>
          <w:sz w:val="24"/>
          <w:lang w:val="en-US" w:eastAsia="zh-CN"/>
        </w:rPr>
        <w:t>5.4</w:t>
      </w:r>
      <w:r>
        <w:rPr>
          <w:rFonts w:hint="eastAsia" w:cs="Times New Roman"/>
          <w:sz w:val="24"/>
          <w:lang w:eastAsia="zh-CN"/>
        </w:rPr>
        <w:t>是上述三个线程与区块链模块、大语言模型和主线程交互的时序图</w:t>
      </w:r>
    </w:p>
    <w:p w14:paraId="5EC40A05">
      <w:pPr>
        <w:spacing w:line="400" w:lineRule="exact"/>
        <w:ind w:firstLine="420" w:firstLineChars="0"/>
        <w:rPr>
          <w:rFonts w:hint="eastAsia" w:cs="Times New Roman"/>
          <w:sz w:val="24"/>
          <w:lang w:eastAsia="zh-CN"/>
        </w:rPr>
      </w:pPr>
    </w:p>
    <w:p w14:paraId="3F7FFC7C">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198745" cy="4046855"/>
                    </a:xfrm>
                    <a:prstGeom prst="rect">
                      <a:avLst/>
                    </a:prstGeom>
                  </pic:spPr>
                </pic:pic>
              </a:graphicData>
            </a:graphic>
          </wp:inline>
        </w:drawing>
      </w:r>
    </w:p>
    <w:p w14:paraId="67357FEA">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斗兽场交易时序</w:t>
      </w:r>
      <w:r>
        <w:rPr>
          <w:rFonts w:hint="eastAsia" w:ascii="宋体" w:hAnsi="宋体" w:eastAsia="宋体" w:cs="宋体"/>
          <w:kern w:val="2"/>
          <w:sz w:val="21"/>
          <w:szCs w:val="21"/>
          <w:lang w:val="en-US" w:eastAsia="zh-CN" w:bidi="ar"/>
        </w:rPr>
        <w:t>图</w:t>
      </w:r>
    </w:p>
    <w:p w14:paraId="7377D575">
      <w:pPr>
        <w:spacing w:line="400" w:lineRule="exact"/>
        <w:rPr>
          <w:rFonts w:hint="eastAsia" w:ascii="Times New Roman" w:hAnsi="Times New Roman" w:eastAsia="宋体" w:cs="Times New Roman"/>
          <w:sz w:val="24"/>
        </w:rPr>
      </w:pPr>
    </w:p>
    <w:p w14:paraId="5C932CDF">
      <w:pPr>
        <w:spacing w:line="400" w:lineRule="exact"/>
        <w:ind w:left="0" w:leftChars="0" w:firstLine="0" w:firstLineChars="0"/>
        <w:outlineLvl w:val="2"/>
        <w:rPr>
          <w:rFonts w:hint="eastAsia" w:ascii="Times New Roman" w:hAnsi="Times New Roman" w:eastAsia="宋体" w:cs="Times New Roman"/>
          <w:sz w:val="24"/>
        </w:rPr>
      </w:pPr>
      <w:bookmarkStart w:id="57" w:name="_Toc4663"/>
      <w:r>
        <w:rPr>
          <w:rFonts w:hint="eastAsia" w:ascii="黑体" w:hAnsi="黑体" w:eastAsia="黑体" w:cs="黑体"/>
          <w:sz w:val="28"/>
          <w:szCs w:val="28"/>
        </w:rPr>
        <w:t>5.4.3 代币兑换与价格更新</w:t>
      </w:r>
      <w:bookmarkEnd w:id="57"/>
    </w:p>
    <w:p w14:paraId="5A2AEB9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AI执行最终决策的方法是executeTraderTurn，</w:t>
      </w:r>
      <w:r>
        <w:rPr>
          <w:rFonts w:hint="eastAsia" w:cs="Times New Roman"/>
          <w:sz w:val="24"/>
          <w:lang w:eastAsia="zh-CN"/>
        </w:rPr>
        <w:t>具体有以下几步：</w:t>
      </w:r>
    </w:p>
    <w:p w14:paraId="38BE0F81">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调用AI决策模块，传入预决策结果和当前市场数据（各代币最新价格、AI持仓），模型自动调用buy/sell工具接口。在本场景buy/sell</w:t>
      </w:r>
      <w:r>
        <w:rPr>
          <w:rFonts w:hint="eastAsia" w:cs="Times New Roman"/>
          <w:sz w:val="24"/>
          <w:lang w:eastAsia="zh-CN"/>
        </w:rPr>
        <w:t>的工具</w:t>
      </w:r>
      <w:r>
        <w:rPr>
          <w:rFonts w:hint="eastAsia" w:ascii="Times New Roman" w:hAnsi="Times New Roman" w:eastAsia="宋体" w:cs="Times New Roman"/>
          <w:sz w:val="24"/>
        </w:rPr>
        <w:t>中，若模型选择用T1兑换T2，则传入fromToken、toToken、amountIn等参数</w:t>
      </w:r>
      <w:r>
        <w:rPr>
          <w:rFonts w:hint="eastAsia" w:cs="Times New Roman"/>
          <w:sz w:val="24"/>
          <w:lang w:eastAsia="zh-CN"/>
        </w:rPr>
        <w:t>，</w:t>
      </w:r>
      <w:r>
        <w:rPr>
          <w:rFonts w:hint="eastAsia" w:ascii="Times New Roman" w:hAnsi="Times New Roman" w:eastAsia="宋体" w:cs="Times New Roman"/>
          <w:sz w:val="24"/>
        </w:rPr>
        <w:t>根据当前价格</w:t>
      </w:r>
      <w:r>
        <w:rPr>
          <w:rFonts w:hint="eastAsia" w:cs="Times New Roman"/>
          <w:sz w:val="24"/>
          <w:lang w:eastAsia="zh-CN"/>
        </w:rPr>
        <w:t>公式（</w:t>
      </w:r>
      <w:r>
        <w:rPr>
          <w:rFonts w:hint="eastAsia" w:cs="Times New Roman"/>
          <w:sz w:val="24"/>
          <w:lang w:val="en-US" w:eastAsia="zh-CN"/>
        </w:rPr>
        <w:t>5.4</w:t>
      </w:r>
      <w:r>
        <w:rPr>
          <w:rFonts w:hint="eastAsia" w:cs="Times New Roman"/>
          <w:sz w:val="24"/>
          <w:lang w:eastAsia="zh-CN"/>
        </w:rPr>
        <w:t>）计算出能够兑换的</w:t>
      </w:r>
      <w:r>
        <w:rPr>
          <w:rFonts w:hint="eastAsia" w:cs="Times New Roman"/>
          <w:sz w:val="24"/>
          <w:lang w:val="en-US" w:eastAsia="zh-CN"/>
        </w:rPr>
        <w:t>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18AD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216D2C49">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6D9D2567">
            <w:pPr>
              <w:spacing w:line="240" w:lineRule="auto"/>
              <w:jc w:val="center"/>
              <w:rPr>
                <w:rFonts w:hint="eastAsia" w:ascii="Times New Roman" w:hAnsi="Times New Roman" w:eastAsia="宋体" w:cs="Times New Roman"/>
                <w:sz w:val="24"/>
                <w:vertAlign w:val="baseline"/>
              </w:rPr>
            </w:pPr>
            <w:r>
              <w:rPr>
                <w:rFonts w:hint="eastAsia" w:ascii="Times New Roman" w:hAnsi="Times New Roman" w:eastAsia="宋体" w:cs="Times New Roman"/>
                <w:sz w:val="24"/>
                <w:lang w:eastAsia="zh-CN"/>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38"/>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1AB9EB16">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5.4</w:t>
            </w:r>
            <w:r>
              <w:rPr>
                <w:rFonts w:hint="eastAsia" w:cs="Times New Roman"/>
                <w:sz w:val="24"/>
                <w:vertAlign w:val="baseline"/>
                <w:lang w:eastAsia="zh-CN"/>
              </w:rPr>
              <w:t>）</w:t>
            </w:r>
          </w:p>
        </w:tc>
      </w:tr>
    </w:tbl>
    <w:p w14:paraId="77EA5DB5">
      <w:pPr>
        <w:spacing w:line="400" w:lineRule="exact"/>
        <w:ind w:firstLine="420" w:firstLineChars="0"/>
        <w:rPr>
          <w:rFonts w:hint="eastAsia" w:ascii="Times New Roman" w:hAnsi="Times New Roman" w:eastAsia="宋体" w:cs="Times New Roman"/>
          <w:sz w:val="24"/>
          <w:lang w:val="en-US" w:eastAsia="zh-CN"/>
        </w:rPr>
      </w:pPr>
      <w:r>
        <w:rPr>
          <w:rFonts w:hint="eastAsia" w:cs="Times New Roman"/>
          <w:sz w:val="24"/>
          <w:lang w:eastAsia="zh-CN"/>
        </w:rPr>
        <w:t>在链下确定了兑换货币的数量后，则开始</w:t>
      </w:r>
      <w:r>
        <w:rPr>
          <w:rFonts w:hint="eastAsia" w:ascii="Times New Roman" w:hAnsi="Times New Roman" w:eastAsia="宋体" w:cs="Times New Roman"/>
          <w:sz w:val="24"/>
        </w:rPr>
        <w:t>执行链上转账：调用fromToken合约的transfer方法，从AI地址划走amountIn至系统托管地址；再调用toToken合约的transfer，从托管地址划转amountOut至AI地址；在链下，系统将记录交易日志和余额快照，并把所有</w:t>
      </w:r>
      <w:r>
        <w:rPr>
          <w:rFonts w:hint="eastAsia" w:cs="Times New Roman"/>
          <w:sz w:val="24"/>
          <w:lang w:val="en-US" w:eastAsia="zh-CN"/>
        </w:rPr>
        <w:t>DB</w:t>
      </w:r>
      <w:r>
        <w:rPr>
          <w:rFonts w:hint="eastAsia" w:ascii="Times New Roman" w:hAnsi="Times New Roman" w:eastAsia="宋体" w:cs="Times New Roman"/>
          <w:sz w:val="24"/>
        </w:rPr>
        <w:t>读写操作包裹在同一数据库事务中，以保证转账操作的原子性</w:t>
      </w:r>
      <w:r>
        <w:rPr>
          <w:rFonts w:hint="eastAsia" w:cs="Times New Roman"/>
          <w:sz w:val="24"/>
          <w:lang w:eastAsia="zh-CN"/>
        </w:rPr>
        <w:t>。</w:t>
      </w:r>
    </w:p>
    <w:p w14:paraId="5D08907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转账成功后，fromToken和toToken的相对数量会发生改变，同时这对Token的价格也会发生改变，本系统选择使用线性价格冲击公式计算两种Token的价格波动</w:t>
      </w:r>
      <w:r>
        <w:rPr>
          <w:rFonts w:hint="eastAsia" w:cs="Times New Roman"/>
          <w:sz w:val="24"/>
          <w:lang w:eastAsia="zh-CN"/>
        </w:rPr>
        <w:t>，如公式（</w:t>
      </w:r>
      <w:r>
        <w:rPr>
          <w:rFonts w:hint="eastAsia" w:cs="Times New Roman"/>
          <w:sz w:val="24"/>
          <w:lang w:val="en-US" w:eastAsia="zh-CN"/>
        </w:rPr>
        <w:t>5.5</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8"/>
        <w:gridCol w:w="6935"/>
        <w:gridCol w:w="996"/>
      </w:tblGrid>
      <w:tr w14:paraId="2464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57AF145A">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1041A5E5">
            <w:pPr>
              <w:spacing w:line="240" w:lineRule="auto"/>
              <w:jc w:val="center"/>
              <w:rPr>
                <w:rFonts w:hint="eastAsia" w:ascii="Times New Roman" w:hAnsi="Times New Roman" w:eastAsia="宋体" w:cs="Times New Roman"/>
                <w:sz w:val="24"/>
                <w:vertAlign w:val="baseline"/>
                <w:lang w:eastAsia="zh-CN"/>
              </w:rPr>
            </w:pPr>
            <w:r>
              <w:rPr>
                <w:rFonts w:hint="eastAsia" w:ascii="Times New Roman" w:hAnsi="Times New Roman" w:eastAsia="宋体" w:cs="Times New Roman"/>
                <w:sz w:val="24"/>
                <w:vertAlign w:val="baseline"/>
                <w:lang w:eastAsia="zh-CN"/>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39"/>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C6BECBF">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5.5</w:t>
            </w:r>
            <w:r>
              <w:rPr>
                <w:rFonts w:hint="eastAsia" w:cs="Times New Roman"/>
                <w:sz w:val="24"/>
                <w:vertAlign w:val="baseline"/>
                <w:lang w:eastAsia="zh-CN"/>
              </w:rPr>
              <w:t>）</w:t>
            </w:r>
          </w:p>
        </w:tc>
      </w:tr>
    </w:tbl>
    <w:p w14:paraId="19E9D218">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其中</w:t>
      </w:r>
      <w:r>
        <w:rPr>
          <w:rFonts w:hint="eastAsia" w:cs="Times New Roman"/>
          <w:sz w:val="24"/>
          <w:lang w:val="en-US" w:eastAsia="zh-CN"/>
        </w:rPr>
        <w:t>S</w:t>
      </w:r>
      <w:r>
        <w:rPr>
          <w:rFonts w:hint="eastAsia" w:ascii="Times New Roman" w:hAnsi="Times New Roman" w:eastAsia="宋体" w:cs="Times New Roman"/>
          <w:sz w:val="24"/>
        </w:rPr>
        <w:t>为该代币总供应量，</w:t>
      </w:r>
      <w:r>
        <w:rPr>
          <w:rFonts w:hint="default" w:ascii="Times New Roman" w:hAnsi="Times New Roman" w:cs="Times New Roman"/>
          <w:sz w:val="24"/>
          <w:lang w:eastAsia="zh-CN"/>
        </w:rPr>
        <w:t>α</w:t>
      </w:r>
      <w:r>
        <w:rPr>
          <w:rFonts w:hint="eastAsia" w:ascii="Times New Roman" w:hAnsi="Times New Roman" w:eastAsia="宋体" w:cs="Times New Roman"/>
          <w:sz w:val="24"/>
        </w:rPr>
        <w:t>取配置文件中的arena.price.alpha值（默认0.5）。amountIn为本次兑换付出的代币数量</w:t>
      </w:r>
      <w:r>
        <w:rPr>
          <w:rFonts w:hint="eastAsia" w:cs="Times New Roman"/>
          <w:sz w:val="24"/>
          <w:lang w:eastAsia="zh-CN"/>
        </w:rPr>
        <w:t>，</w:t>
      </w:r>
      <w:r>
        <w:rPr>
          <w:rFonts w:hint="eastAsia" w:cs="Times New Roman"/>
          <w:sz w:val="24"/>
          <w:lang w:val="en-US" w:eastAsia="zh-CN"/>
        </w:rPr>
        <w:t>P则是价格</w:t>
      </w:r>
      <w:r>
        <w:rPr>
          <w:rFonts w:hint="eastAsia" w:ascii="Times New Roman" w:hAnsi="Times New Roman" w:eastAsia="宋体" w:cs="Times New Roman"/>
          <w:sz w:val="24"/>
        </w:rPr>
        <w:t>。卖出操作则可以视作净买入量为负值，公式自然同样适用。</w:t>
      </w:r>
    </w:p>
    <w:p w14:paraId="3A9FA64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更新token_price_history表，记录fromtoToken的新价格；保存AI的决策日志至ai_decision_log表，包括操作内容与决策理由；并记录链上交易哈希至blockchain_tx表。</w:t>
      </w:r>
    </w:p>
    <w:p w14:paraId="5A0F269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每轮交易后价格都会变动，这将影响之后同轮AI的判断，笔者在上文设计的二次决策解决</w:t>
      </w:r>
      <w:r>
        <w:rPr>
          <w:rFonts w:hint="eastAsia" w:cs="Times New Roman"/>
          <w:sz w:val="24"/>
          <w:lang w:eastAsia="zh-CN"/>
        </w:rPr>
        <w:t>了</w:t>
      </w:r>
      <w:r>
        <w:rPr>
          <w:rFonts w:hint="eastAsia" w:ascii="Times New Roman" w:hAnsi="Times New Roman" w:eastAsia="宋体" w:cs="Times New Roman"/>
          <w:sz w:val="24"/>
        </w:rPr>
        <w:t>该问题</w:t>
      </w:r>
      <w:r>
        <w:rPr>
          <w:rFonts w:hint="eastAsia" w:cs="Times New Roman"/>
          <w:sz w:val="24"/>
          <w:lang w:eastAsia="zh-CN"/>
        </w:rPr>
        <w:t>。</w:t>
      </w:r>
    </w:p>
    <w:p w14:paraId="3ED36640">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8" w:name="_Toc29831"/>
      <w:r>
        <w:rPr>
          <w:rFonts w:hint="eastAsia" w:ascii="黑体" w:hAnsi="黑体" w:eastAsia="黑体" w:cs="黑体"/>
          <w:sz w:val="28"/>
          <w:szCs w:val="28"/>
        </w:rPr>
        <w:t>5.4.4 链上交互与私钥管理</w:t>
      </w:r>
      <w:bookmarkEnd w:id="58"/>
    </w:p>
    <w:p w14:paraId="5097512B">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本系统的链上交互主要由Web3j负责，手动调用或者在编译时启动web3j-maven-plugin插件，该插件会自动根据Solidity源码生成Web3j的合约封装类。下面展示部分转账操作的代码片段：</w:t>
      </w:r>
    </w:p>
    <w:p w14:paraId="235BDC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TradingToken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tokenContract</w:t>
      </w:r>
      <w:r>
        <w:rPr>
          <w:rFonts w:hint="default" w:ascii="Consolas" w:hAnsi="Consolas" w:eastAsia="Consolas" w:cs="Consolas"/>
          <w:i w:val="0"/>
          <w:iCs w:val="0"/>
          <w:caps w:val="0"/>
          <w:color w:val="383A42"/>
          <w:spacing w:val="0"/>
          <w:kern w:val="0"/>
          <w:sz w:val="21"/>
          <w:szCs w:val="21"/>
          <w:shd w:val="clear" w:fill="FAFAFA"/>
          <w:lang w:val="en-US" w:eastAsia="zh-CN" w:bidi="ar"/>
        </w:rPr>
        <w:t> = TradingToken.load(contractAddress, web3j, credentials,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DefaultGasProvider());</w:t>
      </w:r>
    </w:p>
    <w:p w14:paraId="313F45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 tokenContract.transfer(toAddress, amount).send();</w:t>
      </w:r>
    </w:p>
    <w:p w14:paraId="7F8B7B0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59225874">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413112AE">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9" w:name="_Toc5152"/>
      <w:r>
        <w:rPr>
          <w:rFonts w:hint="eastAsia" w:ascii="黑体" w:eastAsia="黑体"/>
          <w:sz w:val="30"/>
          <w:lang w:val="en-US" w:eastAsia="zh-CN"/>
        </w:rPr>
        <w:t>5.5 前端与后端的交互</w:t>
      </w:r>
      <w:bookmarkEnd w:id="59"/>
    </w:p>
    <w:p w14:paraId="4EFED92D">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0" w:name="_Toc15149"/>
      <w:r>
        <w:rPr>
          <w:rFonts w:hint="eastAsia" w:ascii="黑体" w:hAnsi="黑体" w:eastAsia="黑体" w:cs="黑体"/>
          <w:sz w:val="28"/>
          <w:szCs w:val="28"/>
        </w:rPr>
        <w:t>5.5.1 实时数据推送</w:t>
      </w:r>
      <w:bookmarkEnd w:id="60"/>
    </w:p>
    <w:p w14:paraId="3296A51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w:t>
      </w:r>
      <w:r>
        <w:rPr>
          <w:rFonts w:hint="eastAsia" w:cs="Times New Roman"/>
          <w:sz w:val="24"/>
          <w:lang w:eastAsia="zh-CN"/>
        </w:rPr>
        <w:t>涉及</w:t>
      </w:r>
      <w:r>
        <w:rPr>
          <w:rFonts w:hint="eastAsia" w:ascii="Times New Roman" w:hAnsi="Times New Roman" w:eastAsia="宋体" w:cs="Times New Roman"/>
          <w:sz w:val="24"/>
        </w:rPr>
        <w:t>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5B1B4F6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例如，在斗兽场运行期间，前后端会维护一条SSE长连接接收AI资产的更新；股票交易页的AI单次决策结果同样通过SSE的HTTP连接返回，避免前端轮询造成不必要的资源浪费。</w:t>
      </w:r>
    </w:p>
    <w:p w14:paraId="4B23C3C8">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1" w:name="_Toc26667"/>
      <w:r>
        <w:rPr>
          <w:rFonts w:hint="eastAsia" w:ascii="黑体" w:hAnsi="黑体" w:eastAsia="黑体" w:cs="黑体"/>
          <w:sz w:val="28"/>
          <w:szCs w:val="28"/>
        </w:rPr>
        <w:t>5.5.2 页面组件结构</w:t>
      </w:r>
      <w:bookmarkEnd w:id="61"/>
    </w:p>
    <w:p w14:paraId="24492076">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6A8C156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2" w:name="_Toc8116"/>
      <w:r>
        <w:rPr>
          <w:rFonts w:hint="eastAsia" w:ascii="黑体" w:hAnsi="黑体" w:eastAsia="黑体" w:cs="黑体"/>
          <w:sz w:val="28"/>
          <w:szCs w:val="28"/>
        </w:rPr>
        <w:t>5.5.3 配置页面的实现</w:t>
      </w:r>
      <w:bookmarkEnd w:id="62"/>
    </w:p>
    <w:p w14:paraId="22701F2C">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317195F3">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63" w:name="_Toc3777"/>
      <w:r>
        <w:rPr>
          <w:rFonts w:hint="eastAsia" w:ascii="黑体" w:eastAsia="黑体"/>
          <w:sz w:val="30"/>
          <w:lang w:val="en-US" w:eastAsia="zh-CN"/>
        </w:rPr>
        <w:t>5.6 异常处理与日志</w:t>
      </w:r>
      <w:bookmarkEnd w:id="63"/>
    </w:p>
    <w:p w14:paraId="6C869448">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2BF013A2">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s="Times New Roman"/>
          <w:sz w:val="24"/>
          <w:lang w:eastAsia="zh-CN"/>
        </w:rPr>
        <w:sectPr>
          <w:headerReference r:id="rId12"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ascii="Times New Roman" w:hAnsi="Times New Roman" w:eastAsia="宋体" w:cs="Times New Roman"/>
          <w:sz w:val="24"/>
        </w:rPr>
        <w:t>关键业务操作均通过SLF4J记录日志，默认为info级别；AI决策时，提示词内容与模型调用工具返回以DEBUG级输出，便于调试。同样是考虑到了资源的有限，日志文件每日滚动，保留周期</w:t>
      </w:r>
      <w:r>
        <w:rPr>
          <w:rFonts w:hint="eastAsia" w:cs="Times New Roman"/>
          <w:sz w:val="24"/>
          <w:lang w:eastAsia="zh-CN"/>
        </w:rPr>
        <w:t>为三天。</w:t>
      </w:r>
    </w:p>
    <w:p w14:paraId="09F65A9F">
      <w:pPr>
        <w:keepLines w:val="0"/>
        <w:pageBreakBefore w:val="0"/>
        <w:widowControl w:val="0"/>
        <w:kinsoku/>
        <w:wordWrap/>
        <w:overflowPunct/>
        <w:topLinePunct w:val="0"/>
        <w:autoSpaceDE/>
        <w:autoSpaceDN/>
        <w:bidi w:val="0"/>
        <w:adjustRightInd/>
        <w:spacing w:line="400" w:lineRule="exact"/>
        <w:jc w:val="left"/>
        <w:textAlignment w:val="auto"/>
        <w:outlineLvl w:val="0"/>
        <w:rPr>
          <w:rFonts w:hint="default" w:ascii="黑体" w:eastAsia="黑体"/>
          <w:sz w:val="24"/>
          <w:szCs w:val="24"/>
          <w:lang w:val="en-US" w:eastAsia="zh-CN"/>
        </w:rPr>
      </w:pPr>
    </w:p>
    <w:p w14:paraId="6EF39608">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center"/>
        <w:textAlignment w:val="auto"/>
        <w:outlineLvl w:val="0"/>
        <w:rPr>
          <w:rFonts w:hint="eastAsia" w:ascii="黑体" w:eastAsia="黑体"/>
          <w:sz w:val="32"/>
          <w:lang w:val="en-US" w:eastAsia="zh-CN"/>
        </w:rPr>
      </w:pPr>
      <w:bookmarkStart w:id="64" w:name="_Toc19729"/>
      <w:r>
        <w:rPr>
          <w:rFonts w:hint="eastAsia" w:ascii="黑体" w:eastAsia="黑体"/>
          <w:sz w:val="32"/>
          <w:lang w:val="en-US" w:eastAsia="zh-CN"/>
        </w:rPr>
        <w:t>6 系统测试与分析</w:t>
      </w:r>
      <w:bookmarkEnd w:id="64"/>
    </w:p>
    <w:p w14:paraId="474C9780">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left"/>
        <w:textAlignment w:val="auto"/>
        <w:outlineLvl w:val="0"/>
        <w:rPr>
          <w:rFonts w:hint="default" w:ascii="黑体" w:eastAsia="黑体"/>
          <w:sz w:val="24"/>
          <w:szCs w:val="24"/>
          <w:lang w:val="en-US" w:eastAsia="zh-CN"/>
        </w:rPr>
      </w:pPr>
    </w:p>
    <w:p w14:paraId="1992145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B3F6049">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5" w:name="_Toc19050"/>
      <w:r>
        <w:rPr>
          <w:rFonts w:hint="eastAsia" w:ascii="黑体" w:eastAsia="黑体"/>
          <w:sz w:val="30"/>
          <w:lang w:val="en-US" w:eastAsia="zh-CN"/>
        </w:rPr>
        <w:t>6.1 测试环境</w:t>
      </w:r>
      <w:bookmarkEnd w:id="65"/>
    </w:p>
    <w:p w14:paraId="6D8CB7D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系统部署于本地开发环境，具体配置如表6</w:t>
      </w:r>
      <w:r>
        <w:rPr>
          <w:rFonts w:hint="eastAsia"/>
          <w:b w:val="0"/>
          <w:i w:val="0"/>
          <w:strike w:val="0"/>
          <w:color w:val="auto"/>
          <w:sz w:val="24"/>
          <w:u w:val="none"/>
          <w:lang w:val="en-US" w:eastAsia="zh-CN"/>
        </w:rPr>
        <w:t>.</w:t>
      </w:r>
      <w:r>
        <w:rPr>
          <w:rFonts w:eastAsia="宋体"/>
          <w:b w:val="0"/>
          <w:i w:val="0"/>
          <w:strike w:val="0"/>
          <w:color w:val="auto"/>
          <w:sz w:val="24"/>
          <w:u w:val="none"/>
        </w:rPr>
        <w:t>1所示。</w:t>
      </w:r>
    </w:p>
    <w:p w14:paraId="32402799">
      <w:pPr>
        <w:keepNext w:val="0"/>
        <w:keepLines w:val="0"/>
        <w:widowControl w:val="0"/>
        <w:suppressLineNumbers w:val="0"/>
        <w:spacing w:before="0" w:beforeAutospacing="0" w:after="0" w:afterAutospacing="0" w:line="400" w:lineRule="exact"/>
        <w:ind w:left="0" w:right="0"/>
        <w:jc w:val="center"/>
        <w:rPr>
          <w:rFonts w:hint="default" w:eastAsia="宋体"/>
          <w:b w:val="0"/>
          <w:i w:val="0"/>
          <w:strike w:val="0"/>
          <w:color w:val="auto"/>
          <w:sz w:val="24"/>
          <w:u w:val="none"/>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 xml:space="preserve">.1 </w:t>
      </w:r>
      <w:r>
        <w:rPr>
          <w:rFonts w:hint="eastAsia" w:ascii="宋体" w:hAnsi="宋体" w:cs="宋体"/>
          <w:kern w:val="2"/>
          <w:sz w:val="21"/>
          <w:szCs w:val="21"/>
          <w:lang w:val="en-US" w:eastAsia="zh-CN" w:bidi="ar"/>
        </w:rPr>
        <w:t>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6F381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12" w:space="0"/>
              <w:left w:val="nil"/>
              <w:bottom w:val="nil"/>
              <w:right w:val="nil"/>
            </w:tcBorders>
            <w:noWrap w:val="0"/>
            <w:tcMar>
              <w:top w:w="-1" w:type="dxa"/>
              <w:left w:w="108" w:type="dxa"/>
              <w:bottom w:w="-1" w:type="dxa"/>
              <w:right w:w="108" w:type="dxa"/>
            </w:tcMar>
            <w:vAlign w:val="center"/>
          </w:tcPr>
          <w:p w14:paraId="4EA9AD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hint="eastAsia" w:eastAsia="黑体"/>
                <w:b/>
                <w:bCs/>
                <w:i w:val="0"/>
                <w:strike w:val="0"/>
                <w:color w:val="auto"/>
                <w:sz w:val="36"/>
                <w:u w:val="none"/>
                <w:lang w:eastAsia="zh-CN"/>
              </w:rPr>
            </w:pPr>
            <w:r>
              <w:rPr>
                <w:rFonts w:eastAsia="宋体"/>
                <w:b/>
                <w:bCs/>
                <w:i w:val="0"/>
                <w:strike w:val="0"/>
                <w:color w:val="auto"/>
                <w:sz w:val="24"/>
                <w:u w:val="none"/>
              </w:rPr>
              <w:t>项目</w:t>
            </w:r>
          </w:p>
        </w:tc>
        <w:tc>
          <w:tcPr>
            <w:tcW w:w="6517" w:type="dxa"/>
            <w:tcBorders>
              <w:top w:val="single" w:color="auto" w:sz="12" w:space="0"/>
              <w:left w:val="nil"/>
              <w:bottom w:val="nil"/>
              <w:right w:val="nil"/>
            </w:tcBorders>
            <w:noWrap w:val="0"/>
            <w:tcMar>
              <w:top w:w="-1" w:type="dxa"/>
              <w:left w:w="108" w:type="dxa"/>
              <w:bottom w:w="-1" w:type="dxa"/>
              <w:right w:w="108" w:type="dxa"/>
            </w:tcMar>
            <w:vAlign w:val="center"/>
          </w:tcPr>
          <w:p w14:paraId="43DED2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配置</w:t>
            </w:r>
          </w:p>
        </w:tc>
      </w:tr>
      <w:tr w14:paraId="01E3F7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4" w:space="0"/>
              <w:left w:val="nil"/>
              <w:bottom w:val="nil"/>
              <w:right w:val="nil"/>
            </w:tcBorders>
            <w:noWrap w:val="0"/>
            <w:tcMar>
              <w:top w:w="-1" w:type="dxa"/>
              <w:left w:w="108" w:type="dxa"/>
              <w:bottom w:w="-1" w:type="dxa"/>
              <w:right w:w="108" w:type="dxa"/>
            </w:tcMar>
            <w:vAlign w:val="center"/>
          </w:tcPr>
          <w:p w14:paraId="1A7089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操作系统</w:t>
            </w:r>
          </w:p>
        </w:tc>
        <w:tc>
          <w:tcPr>
            <w:tcW w:w="6517" w:type="dxa"/>
            <w:tcBorders>
              <w:top w:val="single" w:color="auto" w:sz="4" w:space="0"/>
              <w:left w:val="nil"/>
              <w:bottom w:val="nil"/>
              <w:right w:val="nil"/>
            </w:tcBorders>
            <w:noWrap w:val="0"/>
            <w:tcMar>
              <w:top w:w="-1" w:type="dxa"/>
              <w:left w:w="108" w:type="dxa"/>
              <w:bottom w:w="-1" w:type="dxa"/>
              <w:right w:w="108" w:type="dxa"/>
            </w:tcMar>
            <w:vAlign w:val="center"/>
          </w:tcPr>
          <w:p w14:paraId="6D83AC12">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Windows 11</w:t>
            </w:r>
          </w:p>
        </w:tc>
      </w:tr>
      <w:tr w14:paraId="47387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16036131">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CPU</w:t>
            </w:r>
          </w:p>
        </w:tc>
        <w:tc>
          <w:tcPr>
            <w:tcW w:w="6517" w:type="dxa"/>
            <w:tcBorders>
              <w:top w:val="nil"/>
              <w:left w:val="nil"/>
              <w:bottom w:val="nil"/>
              <w:right w:val="nil"/>
            </w:tcBorders>
            <w:noWrap w:val="0"/>
            <w:tcMar>
              <w:top w:w="-1" w:type="dxa"/>
              <w:left w:w="108" w:type="dxa"/>
              <w:bottom w:w="-1" w:type="dxa"/>
              <w:right w:w="108" w:type="dxa"/>
            </w:tcMar>
            <w:vAlign w:val="center"/>
          </w:tcPr>
          <w:p w14:paraId="4B2A9AE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Intel Core i</w:t>
            </w:r>
            <w:r>
              <w:rPr>
                <w:rFonts w:hint="eastAsia"/>
                <w:b w:val="0"/>
                <w:i w:val="0"/>
                <w:strike w:val="0"/>
                <w:color w:val="auto"/>
                <w:sz w:val="24"/>
                <w:u w:val="none"/>
                <w:lang w:val="en-US" w:eastAsia="zh-CN"/>
              </w:rPr>
              <w:t>5</w:t>
            </w:r>
            <w:r>
              <w:rPr>
                <w:rFonts w:eastAsia="宋体"/>
                <w:b w:val="0"/>
                <w:i w:val="0"/>
                <w:strike w:val="0"/>
                <w:color w:val="auto"/>
                <w:sz w:val="24"/>
                <w:u w:val="none"/>
              </w:rPr>
              <w:t>-12</w:t>
            </w:r>
            <w:r>
              <w:rPr>
                <w:rFonts w:hint="eastAsia"/>
                <w:b w:val="0"/>
                <w:i w:val="0"/>
                <w:strike w:val="0"/>
                <w:color w:val="auto"/>
                <w:sz w:val="24"/>
                <w:u w:val="none"/>
                <w:lang w:val="en-US" w:eastAsia="zh-CN"/>
              </w:rPr>
              <w:t>4</w:t>
            </w:r>
            <w:r>
              <w:rPr>
                <w:rFonts w:eastAsia="宋体"/>
                <w:b w:val="0"/>
                <w:i w:val="0"/>
                <w:strike w:val="0"/>
                <w:color w:val="auto"/>
                <w:sz w:val="24"/>
                <w:u w:val="none"/>
              </w:rPr>
              <w:t>00H（1</w:t>
            </w:r>
            <w:r>
              <w:rPr>
                <w:rFonts w:hint="eastAsia"/>
                <w:b w:val="0"/>
                <w:i w:val="0"/>
                <w:strike w:val="0"/>
                <w:color w:val="auto"/>
                <w:sz w:val="24"/>
                <w:u w:val="none"/>
                <w:lang w:val="en-US" w:eastAsia="zh-CN"/>
              </w:rPr>
              <w:t>2</w:t>
            </w:r>
            <w:r>
              <w:rPr>
                <w:rFonts w:eastAsia="宋体"/>
                <w:b w:val="0"/>
                <w:i w:val="0"/>
                <w:strike w:val="0"/>
                <w:color w:val="auto"/>
                <w:sz w:val="24"/>
                <w:u w:val="none"/>
              </w:rPr>
              <w:t>核</w:t>
            </w:r>
            <w:r>
              <w:rPr>
                <w:rFonts w:hint="eastAsia"/>
                <w:b w:val="0"/>
                <w:i w:val="0"/>
                <w:strike w:val="0"/>
                <w:color w:val="auto"/>
                <w:sz w:val="24"/>
                <w:u w:val="none"/>
                <w:lang w:val="en-US" w:eastAsia="zh-CN"/>
              </w:rPr>
              <w:t>16</w:t>
            </w:r>
            <w:r>
              <w:rPr>
                <w:rFonts w:eastAsia="宋体"/>
                <w:b w:val="0"/>
                <w:i w:val="0"/>
                <w:strike w:val="0"/>
                <w:color w:val="auto"/>
                <w:sz w:val="24"/>
                <w:u w:val="none"/>
              </w:rPr>
              <w:t>线程）</w:t>
            </w:r>
          </w:p>
        </w:tc>
      </w:tr>
      <w:tr w14:paraId="2572E7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254C9A98">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内存</w:t>
            </w:r>
          </w:p>
        </w:tc>
        <w:tc>
          <w:tcPr>
            <w:tcW w:w="6517" w:type="dxa"/>
            <w:tcBorders>
              <w:top w:val="nil"/>
              <w:left w:val="nil"/>
              <w:bottom w:val="nil"/>
              <w:right w:val="nil"/>
            </w:tcBorders>
            <w:noWrap w:val="0"/>
            <w:tcMar>
              <w:top w:w="-1" w:type="dxa"/>
              <w:left w:w="108" w:type="dxa"/>
              <w:bottom w:w="-1" w:type="dxa"/>
              <w:right w:w="108" w:type="dxa"/>
            </w:tcMar>
            <w:vAlign w:val="center"/>
          </w:tcPr>
          <w:p w14:paraId="0446D60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16 GB</w:t>
            </w:r>
          </w:p>
        </w:tc>
      </w:tr>
      <w:tr w14:paraId="62994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3CAB66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JDK版本</w:t>
            </w:r>
          </w:p>
        </w:tc>
        <w:tc>
          <w:tcPr>
            <w:tcW w:w="6517" w:type="dxa"/>
            <w:tcBorders>
              <w:top w:val="nil"/>
              <w:left w:val="nil"/>
              <w:bottom w:val="nil"/>
              <w:right w:val="nil"/>
            </w:tcBorders>
            <w:noWrap w:val="0"/>
            <w:tcMar>
              <w:top w:w="-1" w:type="dxa"/>
              <w:left w:w="108" w:type="dxa"/>
              <w:bottom w:w="-1" w:type="dxa"/>
              <w:right w:w="108" w:type="dxa"/>
            </w:tcMar>
            <w:vAlign w:val="center"/>
          </w:tcPr>
          <w:p w14:paraId="408EF9F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17</w:t>
            </w:r>
          </w:p>
        </w:tc>
      </w:tr>
      <w:tr w14:paraId="50BB1F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3CFD63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Node.js版本</w:t>
            </w:r>
          </w:p>
        </w:tc>
        <w:tc>
          <w:tcPr>
            <w:tcW w:w="6517" w:type="dxa"/>
            <w:tcBorders>
              <w:top w:val="nil"/>
              <w:left w:val="nil"/>
              <w:bottom w:val="nil"/>
              <w:right w:val="nil"/>
            </w:tcBorders>
            <w:noWrap w:val="0"/>
            <w:tcMar>
              <w:top w:w="-1" w:type="dxa"/>
              <w:left w:w="108" w:type="dxa"/>
              <w:bottom w:w="-1" w:type="dxa"/>
              <w:right w:w="108" w:type="dxa"/>
            </w:tcMar>
            <w:vAlign w:val="center"/>
          </w:tcPr>
          <w:p w14:paraId="104EB82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18.16.0</w:t>
            </w:r>
          </w:p>
        </w:tc>
      </w:tr>
      <w:tr w14:paraId="40517E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4247D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数据库</w:t>
            </w:r>
          </w:p>
        </w:tc>
        <w:tc>
          <w:tcPr>
            <w:tcW w:w="6517" w:type="dxa"/>
            <w:tcBorders>
              <w:top w:val="nil"/>
              <w:left w:val="nil"/>
              <w:bottom w:val="nil"/>
              <w:right w:val="nil"/>
            </w:tcBorders>
            <w:noWrap w:val="0"/>
            <w:tcMar>
              <w:top w:w="-1" w:type="dxa"/>
              <w:left w:w="108" w:type="dxa"/>
              <w:bottom w:w="-1" w:type="dxa"/>
              <w:right w:w="108" w:type="dxa"/>
            </w:tcMar>
            <w:vAlign w:val="center"/>
          </w:tcPr>
          <w:p w14:paraId="2F55135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MySQL 8.0</w:t>
            </w:r>
          </w:p>
        </w:tc>
      </w:tr>
      <w:tr w14:paraId="0AC25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7BEB279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区块链环境</w:t>
            </w:r>
          </w:p>
        </w:tc>
        <w:tc>
          <w:tcPr>
            <w:tcW w:w="6517" w:type="dxa"/>
            <w:tcBorders>
              <w:top w:val="nil"/>
              <w:left w:val="nil"/>
              <w:bottom w:val="nil"/>
              <w:right w:val="nil"/>
            </w:tcBorders>
            <w:noWrap w:val="0"/>
            <w:tcMar>
              <w:top w:w="-1" w:type="dxa"/>
              <w:left w:w="108" w:type="dxa"/>
              <w:bottom w:w="-1" w:type="dxa"/>
              <w:right w:w="108" w:type="dxa"/>
            </w:tcMar>
            <w:vAlign w:val="center"/>
          </w:tcPr>
          <w:p w14:paraId="7335A4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Ganache 2.7.1</w:t>
            </w:r>
          </w:p>
        </w:tc>
      </w:tr>
      <w:tr w14:paraId="33D7B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single" w:color="auto" w:sz="12" w:space="0"/>
              <w:right w:val="nil"/>
            </w:tcBorders>
            <w:noWrap w:val="0"/>
            <w:tcMar>
              <w:top w:w="-1" w:type="dxa"/>
              <w:left w:w="108" w:type="dxa"/>
              <w:bottom w:w="-1" w:type="dxa"/>
              <w:right w:w="108" w:type="dxa"/>
            </w:tcMar>
            <w:vAlign w:val="center"/>
          </w:tcPr>
          <w:p w14:paraId="09746D40">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大模型API</w:t>
            </w:r>
          </w:p>
        </w:tc>
        <w:tc>
          <w:tcPr>
            <w:tcW w:w="6517" w:type="dxa"/>
            <w:tcBorders>
              <w:top w:val="nil"/>
              <w:left w:val="nil"/>
              <w:bottom w:val="single" w:color="auto" w:sz="12" w:space="0"/>
              <w:right w:val="nil"/>
            </w:tcBorders>
            <w:noWrap w:val="0"/>
            <w:tcMar>
              <w:top w:w="-1" w:type="dxa"/>
              <w:left w:w="108" w:type="dxa"/>
              <w:bottom w:w="-1" w:type="dxa"/>
              <w:right w:w="108" w:type="dxa"/>
            </w:tcMar>
            <w:vAlign w:val="center"/>
          </w:tcPr>
          <w:p w14:paraId="420ADECF">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 xml:space="preserve">ERNIE 5.0 / </w:t>
            </w:r>
            <w:r>
              <w:rPr>
                <w:rFonts w:hint="eastAsia"/>
                <w:b w:val="0"/>
                <w:i w:val="0"/>
                <w:strike w:val="0"/>
                <w:color w:val="auto"/>
                <w:sz w:val="24"/>
                <w:u w:val="none"/>
                <w:lang w:val="en-US" w:eastAsia="zh-CN"/>
              </w:rPr>
              <w:t>qwen-m</w:t>
            </w:r>
            <w:r>
              <w:rPr>
                <w:rFonts w:eastAsia="宋体"/>
                <w:b w:val="0"/>
                <w:i w:val="0"/>
                <w:strike w:val="0"/>
                <w:color w:val="auto"/>
                <w:sz w:val="24"/>
                <w:u w:val="none"/>
              </w:rPr>
              <w:t>ax / GPT-4o-mini</w:t>
            </w:r>
          </w:p>
        </w:tc>
      </w:tr>
    </w:tbl>
    <w:p w14:paraId="35E9C284">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eastAsia" w:ascii="黑体" w:eastAsia="黑体"/>
          <w:sz w:val="30"/>
          <w:lang w:val="en-US" w:eastAsia="zh-CN"/>
        </w:rPr>
      </w:pPr>
    </w:p>
    <w:p w14:paraId="7D5929DD">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6" w:name="_Toc22894"/>
      <w:r>
        <w:rPr>
          <w:rFonts w:hint="eastAsia" w:ascii="黑体" w:eastAsia="黑体"/>
          <w:sz w:val="30"/>
          <w:lang w:val="en-US" w:eastAsia="zh-CN"/>
        </w:rPr>
        <w:t>6.2 股票辅助交易功能测试</w:t>
      </w:r>
      <w:bookmarkEnd w:id="66"/>
    </w:p>
    <w:p w14:paraId="14FAF30E">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7" w:name="_Toc18281"/>
      <w:r>
        <w:rPr>
          <w:rFonts w:hint="eastAsia" w:ascii="黑体" w:hAnsi="黑体" w:eastAsia="黑体" w:cs="黑体"/>
          <w:sz w:val="28"/>
          <w:szCs w:val="28"/>
        </w:rPr>
        <w:t>6.2.1 行情数据展示</w:t>
      </w:r>
      <w:bookmarkEnd w:id="67"/>
    </w:p>
    <w:p w14:paraId="0E6405B6">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系统启动后，前端股票交易页面展示若干只美股的基本信息与K线图</w:t>
      </w:r>
      <w:r>
        <w:rPr>
          <w:rFonts w:hint="eastAsia"/>
          <w:b w:val="0"/>
          <w:i w:val="0"/>
          <w:strike w:val="0"/>
          <w:color w:val="auto"/>
          <w:sz w:val="24"/>
          <w:u w:val="none"/>
          <w:lang w:eastAsia="zh-CN"/>
        </w:rPr>
        <w:t>，</w:t>
      </w:r>
      <w:r>
        <w:rPr>
          <w:rFonts w:hint="eastAsia"/>
          <w:b w:val="0"/>
          <w:i w:val="0"/>
          <w:strike w:val="0"/>
          <w:color w:val="auto"/>
          <w:sz w:val="24"/>
          <w:u w:val="none"/>
          <w:lang w:val="en-US" w:eastAsia="zh-CN"/>
        </w:rPr>
        <w:t>如图6.2所示</w:t>
      </w:r>
      <w:r>
        <w:rPr>
          <w:rFonts w:eastAsia="宋体"/>
          <w:b w:val="0"/>
          <w:i w:val="0"/>
          <w:strike w:val="0"/>
          <w:color w:val="auto"/>
          <w:sz w:val="24"/>
          <w:u w:val="none"/>
        </w:rPr>
        <w:t>。行情数据从Alpha Vantage拉取后缓存</w:t>
      </w:r>
      <w:r>
        <w:rPr>
          <w:rFonts w:hint="eastAsia"/>
          <w:b w:val="0"/>
          <w:i w:val="0"/>
          <w:strike w:val="0"/>
          <w:color w:val="auto"/>
          <w:sz w:val="24"/>
          <w:u w:val="none"/>
          <w:lang w:eastAsia="zh-CN"/>
        </w:rPr>
        <w:t>。</w:t>
      </w:r>
    </w:p>
    <w:p w14:paraId="745CF92B">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3956050" cy="1955165"/>
            <wp:effectExtent l="0" t="0" r="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40"/>
                    <a:srcRect l="13618" t="4644" r="33523" b="79508"/>
                    <a:stretch>
                      <a:fillRect/>
                    </a:stretch>
                  </pic:blipFill>
                  <pic:spPr>
                    <a:xfrm>
                      <a:off x="0" y="0"/>
                      <a:ext cx="3956050" cy="1955165"/>
                    </a:xfrm>
                    <a:prstGeom prst="rect">
                      <a:avLst/>
                    </a:prstGeom>
                  </pic:spPr>
                </pic:pic>
              </a:graphicData>
            </a:graphic>
          </wp:inline>
        </w:drawing>
      </w:r>
    </w:p>
    <w:p w14:paraId="7CD5486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6.2行情数据展示图</w:t>
      </w:r>
    </w:p>
    <w:p w14:paraId="5445E1BA">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8" w:name="_Toc23513"/>
      <w:r>
        <w:rPr>
          <w:rFonts w:hint="eastAsia" w:ascii="黑体" w:hAnsi="黑体" w:eastAsia="黑体" w:cs="黑体"/>
          <w:sz w:val="28"/>
          <w:szCs w:val="28"/>
        </w:rPr>
        <w:t>6.2.2 AI单次决策过程</w:t>
      </w:r>
      <w:bookmarkEnd w:id="68"/>
    </w:p>
    <w:p w14:paraId="0256F2C7">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eastAsia="宋体"/>
          <w:b w:val="0"/>
          <w:i w:val="0"/>
          <w:strike w:val="0"/>
          <w:color w:val="auto"/>
          <w:sz w:val="24"/>
          <w:u w:val="none"/>
        </w:rPr>
        <w:t>用户在界面上选择AI模型（以通义千问</w:t>
      </w:r>
      <w:r>
        <w:rPr>
          <w:rFonts w:hint="eastAsia"/>
          <w:b w:val="0"/>
          <w:i w:val="0"/>
          <w:strike w:val="0"/>
          <w:color w:val="auto"/>
          <w:sz w:val="24"/>
          <w:u w:val="none"/>
          <w:lang w:val="en-US" w:eastAsia="zh-CN"/>
        </w:rPr>
        <w:t>qwen-max</w:t>
      </w:r>
      <w:r>
        <w:rPr>
          <w:rFonts w:eastAsia="宋体"/>
          <w:b w:val="0"/>
          <w:i w:val="0"/>
          <w:strike w:val="0"/>
          <w:color w:val="auto"/>
          <w:sz w:val="24"/>
          <w:u w:val="none"/>
        </w:rPr>
        <w:t>为例）和风险偏好（适中），点击“AI决策”按钮触发单次辅助交易。系统将市场快照与AI持仓数据打包为提示词发送给大模型，模型推理后返回决策理由与操作指令。</w:t>
      </w:r>
    </w:p>
    <w:p w14:paraId="5D58ED1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表6-</w:t>
      </w:r>
      <w:r>
        <w:rPr>
          <w:rFonts w:hint="eastAsia"/>
          <w:b w:val="0"/>
          <w:i w:val="0"/>
          <w:strike w:val="0"/>
          <w:color w:val="auto"/>
          <w:sz w:val="24"/>
          <w:u w:val="none"/>
          <w:lang w:val="en-US" w:eastAsia="zh-CN"/>
        </w:rPr>
        <w:t>3</w:t>
      </w:r>
      <w:r>
        <w:rPr>
          <w:rFonts w:eastAsia="宋体"/>
          <w:b w:val="0"/>
          <w:i w:val="0"/>
          <w:strike w:val="0"/>
          <w:color w:val="auto"/>
          <w:sz w:val="24"/>
          <w:u w:val="none"/>
        </w:rPr>
        <w:t>记录了某次决策中，同一市场条件下三种风险偏好AI的不同行为。</w:t>
      </w:r>
    </w:p>
    <w:p w14:paraId="66097C05">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p>
    <w:p w14:paraId="5996F5C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eastAsia="宋体"/>
          <w:b w:val="0"/>
          <w:i w:val="0"/>
          <w:strike w:val="0"/>
          <w:color w:val="auto"/>
          <w:sz w:val="24"/>
          <w:u w:val="none"/>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w:t>
      </w:r>
      <w:r>
        <w:rPr>
          <w:rFonts w:hint="eastAsia" w:ascii="宋体" w:hAnsi="宋体" w:cs="宋体"/>
          <w:kern w:val="2"/>
          <w:sz w:val="21"/>
          <w:szCs w:val="21"/>
          <w:lang w:val="en-US" w:eastAsia="zh-CN" w:bidi="ar"/>
        </w:rPr>
        <w:t>3</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3F2A0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1E3DB6A">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AI风险偏好</w:t>
            </w:r>
          </w:p>
        </w:tc>
        <w:tc>
          <w:tcPr>
            <w:tcW w:w="4460" w:type="dxa"/>
            <w:tcBorders>
              <w:top w:val="single" w:color="auto" w:sz="12" w:space="0"/>
              <w:left w:val="nil"/>
              <w:bottom w:val="nil"/>
              <w:right w:val="nil"/>
            </w:tcBorders>
            <w:noWrap w:val="0"/>
            <w:tcMar>
              <w:top w:w="-1" w:type="dxa"/>
              <w:left w:w="108" w:type="dxa"/>
              <w:bottom w:w="-1" w:type="dxa"/>
              <w:right w:w="108" w:type="dxa"/>
            </w:tcMar>
            <w:vAlign w:val="center"/>
          </w:tcPr>
          <w:p w14:paraId="7D229CC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决策理由摘要</w:t>
            </w:r>
          </w:p>
        </w:tc>
        <w:tc>
          <w:tcPr>
            <w:tcW w:w="1689" w:type="dxa"/>
            <w:tcBorders>
              <w:top w:val="single" w:color="auto" w:sz="12" w:space="0"/>
              <w:left w:val="nil"/>
              <w:bottom w:val="nil"/>
              <w:right w:val="nil"/>
            </w:tcBorders>
            <w:noWrap w:val="0"/>
            <w:tcMar>
              <w:top w:w="-1" w:type="dxa"/>
              <w:left w:w="108" w:type="dxa"/>
              <w:bottom w:w="-1" w:type="dxa"/>
              <w:right w:w="108" w:type="dxa"/>
            </w:tcMar>
            <w:vAlign w:val="center"/>
          </w:tcPr>
          <w:p w14:paraId="1D6B7D4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操作</w:t>
            </w:r>
          </w:p>
        </w:tc>
        <w:tc>
          <w:tcPr>
            <w:tcW w:w="1462" w:type="dxa"/>
            <w:tcBorders>
              <w:top w:val="single" w:color="auto" w:sz="12" w:space="0"/>
              <w:left w:val="nil"/>
              <w:bottom w:val="nil"/>
              <w:right w:val="nil"/>
            </w:tcBorders>
            <w:noWrap w:val="0"/>
            <w:tcMar>
              <w:top w:w="-1" w:type="dxa"/>
              <w:left w:w="108" w:type="dxa"/>
              <w:bottom w:w="-1" w:type="dxa"/>
              <w:right w:w="108" w:type="dxa"/>
            </w:tcMar>
            <w:vAlign w:val="center"/>
          </w:tcPr>
          <w:p w14:paraId="51FD2EE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资产变化</w:t>
            </w:r>
          </w:p>
        </w:tc>
      </w:tr>
      <w:tr w14:paraId="5FF550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9576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4460" w:type="dxa"/>
            <w:tcBorders>
              <w:top w:val="single" w:color="auto" w:sz="4" w:space="0"/>
              <w:left w:val="nil"/>
              <w:bottom w:val="nil"/>
              <w:right w:val="nil"/>
            </w:tcBorders>
            <w:noWrap w:val="0"/>
            <w:tcMar>
              <w:top w:w="-1" w:type="dxa"/>
              <w:left w:w="108" w:type="dxa"/>
              <w:bottom w:w="-1" w:type="dxa"/>
              <w:right w:w="108" w:type="dxa"/>
            </w:tcMar>
            <w:vAlign w:val="center"/>
          </w:tcPr>
          <w:p w14:paraId="727B684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大盘方向不明，IBM技术指标中性，选择持有现金观望</w:t>
            </w:r>
          </w:p>
        </w:tc>
        <w:tc>
          <w:tcPr>
            <w:tcW w:w="1689" w:type="dxa"/>
            <w:tcBorders>
              <w:top w:val="single" w:color="auto" w:sz="4" w:space="0"/>
              <w:left w:val="nil"/>
              <w:bottom w:val="nil"/>
              <w:right w:val="nil"/>
            </w:tcBorders>
            <w:noWrap w:val="0"/>
            <w:tcMar>
              <w:top w:w="-1" w:type="dxa"/>
              <w:left w:w="108" w:type="dxa"/>
              <w:bottom w:w="-1" w:type="dxa"/>
              <w:right w:w="108" w:type="dxa"/>
            </w:tcMar>
            <w:vAlign w:val="center"/>
          </w:tcPr>
          <w:p w14:paraId="5834E5A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无操作</w:t>
            </w:r>
          </w:p>
        </w:tc>
        <w:tc>
          <w:tcPr>
            <w:tcW w:w="1462" w:type="dxa"/>
            <w:tcBorders>
              <w:top w:val="single" w:color="auto" w:sz="4" w:space="0"/>
              <w:left w:val="nil"/>
              <w:bottom w:val="nil"/>
              <w:right w:val="nil"/>
            </w:tcBorders>
            <w:noWrap w:val="0"/>
            <w:tcMar>
              <w:top w:w="-1" w:type="dxa"/>
              <w:left w:w="108" w:type="dxa"/>
              <w:bottom w:w="-1" w:type="dxa"/>
              <w:right w:w="108" w:type="dxa"/>
            </w:tcMar>
            <w:vAlign w:val="center"/>
          </w:tcPr>
          <w:p w14:paraId="5AD1EF2B">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0</w:t>
            </w:r>
          </w:p>
        </w:tc>
      </w:tr>
      <w:tr w14:paraId="0E1C35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0F2F78D4">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4460" w:type="dxa"/>
            <w:tcBorders>
              <w:top w:val="nil"/>
              <w:left w:val="nil"/>
              <w:bottom w:val="nil"/>
              <w:right w:val="nil"/>
            </w:tcBorders>
            <w:noWrap w:val="0"/>
            <w:tcMar>
              <w:top w:w="-1" w:type="dxa"/>
              <w:left w:w="108" w:type="dxa"/>
              <w:bottom w:w="-1" w:type="dxa"/>
              <w:right w:w="108" w:type="dxa"/>
            </w:tcMar>
            <w:vAlign w:val="center"/>
          </w:tcPr>
          <w:p w14:paraId="02EE2E9F">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AAPL收盘站稳20日均线上方，RSI处于中位，适度建仓</w:t>
            </w:r>
          </w:p>
        </w:tc>
        <w:tc>
          <w:tcPr>
            <w:tcW w:w="1689" w:type="dxa"/>
            <w:tcBorders>
              <w:top w:val="nil"/>
              <w:left w:val="nil"/>
              <w:bottom w:val="nil"/>
              <w:right w:val="nil"/>
            </w:tcBorders>
            <w:noWrap w:val="0"/>
            <w:tcMar>
              <w:top w:w="-1" w:type="dxa"/>
              <w:left w:w="108" w:type="dxa"/>
              <w:bottom w:w="-1" w:type="dxa"/>
              <w:right w:w="108" w:type="dxa"/>
            </w:tcMar>
            <w:vAlign w:val="center"/>
          </w:tcPr>
          <w:p w14:paraId="7E36F453">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买入AAPL </w:t>
            </w:r>
            <w:r>
              <w:rPr>
                <w:rFonts w:hint="eastAsia"/>
                <w:b w:val="0"/>
                <w:i w:val="0"/>
                <w:strike w:val="0"/>
                <w:color w:val="auto"/>
                <w:sz w:val="24"/>
                <w:u w:val="none"/>
                <w:lang w:val="en-US" w:eastAsia="zh-CN"/>
              </w:rPr>
              <w:t>10</w:t>
            </w:r>
            <w:r>
              <w:rPr>
                <w:rFonts w:eastAsia="宋体"/>
                <w:b w:val="0"/>
                <w:i w:val="0"/>
                <w:strike w:val="0"/>
                <w:color w:val="auto"/>
                <w:sz w:val="24"/>
                <w:u w:val="none"/>
              </w:rPr>
              <w:t>股</w:t>
            </w:r>
          </w:p>
        </w:tc>
        <w:tc>
          <w:tcPr>
            <w:tcW w:w="1462" w:type="dxa"/>
            <w:tcBorders>
              <w:top w:val="nil"/>
              <w:left w:val="nil"/>
              <w:bottom w:val="nil"/>
              <w:right w:val="nil"/>
            </w:tcBorders>
            <w:noWrap w:val="0"/>
            <w:tcMar>
              <w:top w:w="-1" w:type="dxa"/>
              <w:left w:w="108" w:type="dxa"/>
              <w:bottom w:w="-1" w:type="dxa"/>
              <w:right w:w="108" w:type="dxa"/>
            </w:tcMar>
            <w:vAlign w:val="center"/>
          </w:tcPr>
          <w:p w14:paraId="29023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-2,216 USD</w:t>
            </w:r>
          </w:p>
        </w:tc>
      </w:tr>
      <w:tr w14:paraId="31B2F8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513" w:type="dxa"/>
            <w:tcBorders>
              <w:top w:val="nil"/>
              <w:left w:val="nil"/>
              <w:bottom w:val="single" w:color="auto" w:sz="12" w:space="0"/>
              <w:right w:val="nil"/>
            </w:tcBorders>
            <w:noWrap w:val="0"/>
            <w:tcMar>
              <w:top w:w="-1" w:type="dxa"/>
              <w:left w:w="108" w:type="dxa"/>
              <w:bottom w:w="-1" w:type="dxa"/>
              <w:right w:w="108" w:type="dxa"/>
            </w:tcMar>
            <w:vAlign w:val="center"/>
          </w:tcPr>
          <w:p w14:paraId="435F1309">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4460" w:type="dxa"/>
            <w:tcBorders>
              <w:top w:val="nil"/>
              <w:left w:val="nil"/>
              <w:bottom w:val="single" w:color="auto" w:sz="12" w:space="0"/>
              <w:right w:val="nil"/>
            </w:tcBorders>
            <w:noWrap w:val="0"/>
            <w:tcMar>
              <w:top w:w="-1" w:type="dxa"/>
              <w:left w:w="108" w:type="dxa"/>
              <w:bottom w:w="-1" w:type="dxa"/>
              <w:right w:w="108" w:type="dxa"/>
            </w:tcMar>
            <w:vAlign w:val="center"/>
          </w:tcPr>
          <w:p w14:paraId="6CB64B6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TSLA连涨三日动能强劲，MACD金叉确认，加仓博取短线收益</w:t>
            </w:r>
          </w:p>
        </w:tc>
        <w:tc>
          <w:tcPr>
            <w:tcW w:w="1689" w:type="dxa"/>
            <w:tcBorders>
              <w:top w:val="nil"/>
              <w:left w:val="nil"/>
              <w:bottom w:val="single" w:color="auto" w:sz="12" w:space="0"/>
              <w:right w:val="nil"/>
            </w:tcBorders>
            <w:noWrap w:val="0"/>
            <w:tcMar>
              <w:top w:w="-1" w:type="dxa"/>
              <w:left w:w="108" w:type="dxa"/>
              <w:bottom w:w="-1" w:type="dxa"/>
              <w:right w:w="108" w:type="dxa"/>
            </w:tcMar>
            <w:vAlign w:val="center"/>
          </w:tcPr>
          <w:p w14:paraId="502B0D7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买入TSLA </w:t>
            </w:r>
            <w:r>
              <w:rPr>
                <w:rFonts w:hint="eastAsia"/>
                <w:b w:val="0"/>
                <w:i w:val="0"/>
                <w:strike w:val="0"/>
                <w:color w:val="auto"/>
                <w:sz w:val="24"/>
                <w:u w:val="none"/>
                <w:lang w:val="en-US" w:eastAsia="zh-CN"/>
              </w:rPr>
              <w:t>2</w:t>
            </w:r>
            <w:r>
              <w:rPr>
                <w:rFonts w:eastAsia="宋体"/>
                <w:b w:val="0"/>
                <w:i w:val="0"/>
                <w:strike w:val="0"/>
                <w:color w:val="auto"/>
                <w:sz w:val="24"/>
                <w:u w:val="none"/>
              </w:rPr>
              <w:t>0股</w:t>
            </w:r>
          </w:p>
        </w:tc>
        <w:tc>
          <w:tcPr>
            <w:tcW w:w="1462" w:type="dxa"/>
            <w:tcBorders>
              <w:top w:val="nil"/>
              <w:left w:val="nil"/>
              <w:bottom w:val="single" w:color="auto" w:sz="12" w:space="0"/>
              <w:right w:val="nil"/>
            </w:tcBorders>
            <w:noWrap w:val="0"/>
            <w:tcMar>
              <w:top w:w="-1" w:type="dxa"/>
              <w:left w:w="108" w:type="dxa"/>
              <w:bottom w:w="-1" w:type="dxa"/>
              <w:right w:w="108" w:type="dxa"/>
            </w:tcMar>
            <w:vAlign w:val="center"/>
          </w:tcPr>
          <w:p w14:paraId="301CCE7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-5014 USD</w:t>
            </w:r>
          </w:p>
        </w:tc>
      </w:tr>
    </w:tbl>
    <w:p w14:paraId="05A84A81">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eastAsia="宋体"/>
          <w:b w:val="0"/>
          <w:i w:val="0"/>
          <w:strike w:val="0"/>
          <w:color w:val="auto"/>
          <w:sz w:val="24"/>
          <w:u w:val="none"/>
        </w:rPr>
      </w:pPr>
    </w:p>
    <w:p w14:paraId="0D6DA8C3">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pPr>
      <w:r>
        <w:rPr>
          <w:rFonts w:eastAsia="宋体"/>
          <w:b w:val="0"/>
          <w:i w:val="0"/>
          <w:strike w:val="0"/>
          <w:color w:val="auto"/>
          <w:sz w:val="24"/>
          <w:u w:val="none"/>
        </w:rPr>
        <w:t>由表6-2可见，保守型AI在当前市场条件下选择观望，而激进型AI倾向于捕捉短期动量进行交易。三种AI的行为差异</w:t>
      </w:r>
      <w:r>
        <w:rPr>
          <w:rFonts w:hint="eastAsia"/>
          <w:b w:val="0"/>
          <w:i w:val="0"/>
          <w:strike w:val="0"/>
          <w:color w:val="auto"/>
          <w:sz w:val="24"/>
          <w:u w:val="none"/>
          <w:lang w:val="en-US" w:eastAsia="zh-CN"/>
        </w:rPr>
        <w:t>体现</w:t>
      </w:r>
      <w:r>
        <w:rPr>
          <w:rFonts w:eastAsia="宋体"/>
          <w:b w:val="0"/>
          <w:i w:val="0"/>
          <w:strike w:val="0"/>
          <w:color w:val="auto"/>
          <w:sz w:val="24"/>
          <w:u w:val="none"/>
        </w:rPr>
        <w:t>了提示词模板对模型决策方向的有效引导。</w:t>
      </w:r>
    </w:p>
    <w:p w14:paraId="68A18B51">
      <w:pPr>
        <w:keepLines w:val="0"/>
        <w:pageBreakBefore w:val="0"/>
        <w:widowControl w:val="0"/>
        <w:kinsoku/>
        <w:wordWrap/>
        <w:overflowPunct/>
        <w:topLinePunct w:val="0"/>
        <w:autoSpaceDE/>
        <w:autoSpaceDN/>
        <w:bidi w:val="0"/>
        <w:adjustRightInd/>
        <w:spacing w:beforeAutospacing="0" w:afterAutospacing="0" w:line="240" w:lineRule="auto"/>
        <w:jc w:val="both"/>
        <w:textAlignment w:val="auto"/>
      </w:pPr>
    </w:p>
    <w:p w14:paraId="27EF3FE7">
      <w:pPr>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eastAsia="宋体"/>
          <w:b w:val="0"/>
          <w:i w:val="0"/>
          <w:strike w:val="0"/>
          <w:color w:val="auto"/>
          <w:sz w:val="24"/>
          <w:u w:val="none"/>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1"/>
                    <a:srcRect b="26047"/>
                    <a:stretch>
                      <a:fillRect/>
                    </a:stretch>
                  </pic:blipFill>
                  <pic:spPr>
                    <a:xfrm>
                      <a:off x="0" y="0"/>
                      <a:ext cx="5225415" cy="2625090"/>
                    </a:xfrm>
                    <a:prstGeom prst="rect">
                      <a:avLst/>
                    </a:prstGeom>
                    <a:noFill/>
                    <a:ln>
                      <a:noFill/>
                    </a:ln>
                  </pic:spPr>
                </pic:pic>
              </a:graphicData>
            </a:graphic>
          </wp:inline>
        </w:drawing>
      </w:r>
    </w:p>
    <w:p w14:paraId="0594042D">
      <w:pPr>
        <w:keepLines w:val="0"/>
        <w:pageBreakBefore w:val="0"/>
        <w:widowControl w:val="0"/>
        <w:kinsoku/>
        <w:wordWrap/>
        <w:overflowPunct/>
        <w:topLinePunct w:val="0"/>
        <w:autoSpaceDE/>
        <w:autoSpaceDN/>
        <w:bidi w:val="0"/>
        <w:adjustRightInd/>
        <w:spacing w:beforeAutospacing="0" w:after="120" w:line="400" w:lineRule="exact"/>
        <w:jc w:val="center"/>
        <w:textAlignment w:val="auto"/>
        <w:rPr>
          <w:rFonts w:hint="default" w:eastAsia="宋体"/>
          <w:b w:val="0"/>
          <w:i w:val="0"/>
          <w:strike w:val="0"/>
          <w:color w:val="auto"/>
          <w:sz w:val="21"/>
          <w:szCs w:val="21"/>
          <w:u w:val="none"/>
          <w:lang w:val="en-I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.4</w:t>
      </w:r>
      <w:r>
        <w:rPr>
          <w:rFonts w:hint="default" w:eastAsia="宋体"/>
          <w:b w:val="0"/>
          <w:i w:val="0"/>
          <w:strike w:val="0"/>
          <w:color w:val="auto"/>
          <w:sz w:val="21"/>
          <w:szCs w:val="21"/>
          <w:u w:val="none"/>
        </w:rPr>
        <w:t xml:space="preserve"> 保守型</w:t>
      </w:r>
      <w:r>
        <w:rPr>
          <w:rFonts w:hint="eastAsia"/>
          <w:b w:val="0"/>
          <w:i w:val="0"/>
          <w:strike w:val="0"/>
          <w:color w:val="auto"/>
          <w:sz w:val="21"/>
          <w:szCs w:val="21"/>
          <w:u w:val="none"/>
          <w:lang w:val="en-US" w:eastAsia="zh-CN"/>
        </w:rPr>
        <w:t>Agent</w:t>
      </w:r>
      <w:r>
        <w:rPr>
          <w:rFonts w:hint="default" w:eastAsia="宋体"/>
          <w:b w:val="0"/>
          <w:i w:val="0"/>
          <w:strike w:val="0"/>
          <w:color w:val="auto"/>
          <w:sz w:val="21"/>
          <w:szCs w:val="21"/>
          <w:u w:val="none"/>
        </w:rPr>
        <w:t>单次决策结果</w:t>
      </w:r>
    </w:p>
    <w:p w14:paraId="2331833F">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eastAsia="宋体"/>
          <w:b w:val="0"/>
          <w:i w:val="0"/>
          <w:strike w:val="0"/>
          <w:color w:val="auto"/>
          <w:sz w:val="24"/>
          <w:u w:val="none"/>
        </w:rPr>
      </w:pPr>
      <w:r>
        <w:rPr>
          <w:rFonts w:eastAsia="宋体"/>
          <w:b w:val="0"/>
          <w:i w:val="0"/>
          <w:strike w:val="0"/>
          <w:color w:val="auto"/>
          <w:sz w:val="24"/>
          <w:u w:val="none"/>
        </w:rPr>
        <w:t>保守型AI的决策</w:t>
      </w:r>
      <w:r>
        <w:rPr>
          <w:rFonts w:hint="eastAsia"/>
          <w:b w:val="0"/>
          <w:i w:val="0"/>
          <w:strike w:val="0"/>
          <w:color w:val="auto"/>
          <w:sz w:val="24"/>
          <w:u w:val="none"/>
          <w:lang w:val="en-US" w:eastAsia="zh-CN"/>
        </w:rPr>
        <w:t>报告中</w:t>
      </w:r>
      <w:r>
        <w:rPr>
          <w:rFonts w:hint="eastAsia"/>
          <w:b w:val="0"/>
          <w:i w:val="0"/>
          <w:strike w:val="0"/>
          <w:color w:val="auto"/>
          <w:sz w:val="24"/>
          <w:u w:val="none"/>
          <w:lang w:eastAsia="zh-CN"/>
        </w:rPr>
        <w:t>“</w:t>
      </w:r>
      <w:r>
        <w:rPr>
          <w:rFonts w:eastAsia="宋体"/>
          <w:b w:val="0"/>
          <w:i w:val="0"/>
          <w:strike w:val="0"/>
          <w:color w:val="auto"/>
          <w:sz w:val="24"/>
          <w:u w:val="none"/>
        </w:rPr>
        <w:t>当前市场环境下建议保持谨慎”，</w:t>
      </w:r>
      <w:r>
        <w:rPr>
          <w:rFonts w:hint="eastAsia"/>
          <w:b w:val="0"/>
          <w:i w:val="0"/>
          <w:strike w:val="0"/>
          <w:color w:val="auto"/>
          <w:sz w:val="24"/>
          <w:u w:val="none"/>
          <w:lang w:val="en-US" w:eastAsia="zh-CN"/>
        </w:rPr>
        <w:t>它</w:t>
      </w:r>
      <w:r>
        <w:rPr>
          <w:rFonts w:eastAsia="宋体"/>
          <w:b w:val="0"/>
          <w:i w:val="0"/>
          <w:strike w:val="0"/>
          <w:color w:val="auto"/>
          <w:sz w:val="24"/>
          <w:u w:val="none"/>
        </w:rPr>
        <w:t>提出了总仓位控制在30%以内、优先保护本金安全、5%收益后及时止盈等</w:t>
      </w:r>
      <w:r>
        <w:rPr>
          <w:rFonts w:hint="eastAsia"/>
          <w:b w:val="0"/>
          <w:i w:val="0"/>
          <w:strike w:val="0"/>
          <w:color w:val="auto"/>
          <w:sz w:val="24"/>
          <w:u w:val="none"/>
          <w:lang w:val="en-US" w:eastAsia="zh-CN"/>
        </w:rPr>
        <w:t>风险控制</w:t>
      </w:r>
      <w:r>
        <w:rPr>
          <w:rFonts w:eastAsia="宋体"/>
          <w:b w:val="0"/>
          <w:i w:val="0"/>
          <w:strike w:val="0"/>
          <w:color w:val="auto"/>
          <w:sz w:val="24"/>
          <w:u w:val="none"/>
        </w:rPr>
        <w:t>原则。</w:t>
      </w:r>
    </w:p>
    <w:p w14:paraId="18414F1A">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hint="eastAsia" w:eastAsia="宋体"/>
          <w:b w:val="0"/>
          <w:i w:val="0"/>
          <w:strike w:val="0"/>
          <w:color w:val="auto"/>
          <w:sz w:val="24"/>
          <w:u w:val="none"/>
          <w:lang w:val="en-US" w:eastAsia="zh-CN"/>
        </w:rPr>
      </w:pPr>
    </w:p>
    <w:p w14:paraId="6DF088B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0" w:firstLineChars="0"/>
        <w:jc w:val="center"/>
        <w:textAlignment w:val="auto"/>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2"/>
                    <a:stretch>
                      <a:fillRect/>
                    </a:stretch>
                  </pic:blipFill>
                  <pic:spPr>
                    <a:xfrm>
                      <a:off x="0" y="0"/>
                      <a:ext cx="5386070" cy="3815715"/>
                    </a:xfrm>
                    <a:prstGeom prst="rect">
                      <a:avLst/>
                    </a:prstGeom>
                    <a:noFill/>
                    <a:ln>
                      <a:noFill/>
                    </a:ln>
                  </pic:spPr>
                </pic:pic>
              </a:graphicData>
            </a:graphic>
          </wp:inline>
        </w:drawing>
      </w:r>
    </w:p>
    <w:p w14:paraId="4343C5CE">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.5</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稳健</w:t>
      </w:r>
      <w:r>
        <w:rPr>
          <w:rFonts w:hint="default" w:eastAsia="宋体"/>
          <w:b w:val="0"/>
          <w:i w:val="0"/>
          <w:strike w:val="0"/>
          <w:color w:val="auto"/>
          <w:sz w:val="21"/>
          <w:szCs w:val="21"/>
          <w:u w:val="none"/>
        </w:rPr>
        <w:t>型AI单次决策结果</w:t>
      </w:r>
    </w:p>
    <w:p w14:paraId="6F913949">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p>
    <w:p w14:paraId="3E65D398">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在具体操作上，模型</w:t>
      </w:r>
      <w:r>
        <w:rPr>
          <w:rFonts w:hint="eastAsia"/>
          <w:b w:val="0"/>
          <w:i w:val="0"/>
          <w:strike w:val="0"/>
          <w:color w:val="auto"/>
          <w:sz w:val="24"/>
          <w:u w:val="none"/>
          <w:lang w:val="en-US" w:eastAsia="zh-CN"/>
        </w:rPr>
        <w:t>通过KDJ、MACD、RSI等技术指标做出判断，选择了执行卖出APPL，买入GOOGl和持有META。</w:t>
      </w:r>
    </w:p>
    <w:p w14:paraId="24CBF90B">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稳健型AI</w:t>
      </w:r>
      <w:r>
        <w:rPr>
          <w:rFonts w:hint="eastAsia"/>
          <w:b w:val="0"/>
          <w:i w:val="0"/>
          <w:strike w:val="0"/>
          <w:color w:val="auto"/>
          <w:sz w:val="24"/>
          <w:u w:val="none"/>
          <w:lang w:val="en-US" w:eastAsia="zh-CN"/>
        </w:rPr>
        <w:t>的</w:t>
      </w:r>
      <w:r>
        <w:rPr>
          <w:rFonts w:eastAsia="宋体"/>
          <w:b w:val="0"/>
          <w:i w:val="0"/>
          <w:strike w:val="0"/>
          <w:color w:val="auto"/>
          <w:sz w:val="24"/>
          <w:u w:val="none"/>
        </w:rPr>
        <w:t>决策</w:t>
      </w:r>
      <w:r>
        <w:rPr>
          <w:rFonts w:hint="eastAsia"/>
          <w:b w:val="0"/>
          <w:i w:val="0"/>
          <w:strike w:val="0"/>
          <w:color w:val="auto"/>
          <w:sz w:val="24"/>
          <w:u w:val="none"/>
          <w:lang w:val="en-US" w:eastAsia="zh-CN"/>
        </w:rPr>
        <w:t>声明了</w:t>
      </w:r>
      <w:r>
        <w:rPr>
          <w:rFonts w:eastAsia="宋体"/>
          <w:b w:val="0"/>
          <w:i w:val="0"/>
          <w:strike w:val="0"/>
          <w:color w:val="auto"/>
          <w:sz w:val="24"/>
          <w:u w:val="none"/>
        </w:rPr>
        <w:t>谨慎</w:t>
      </w:r>
      <w:r>
        <w:rPr>
          <w:rFonts w:hint="eastAsia"/>
          <w:b w:val="0"/>
          <w:i w:val="0"/>
          <w:strike w:val="0"/>
          <w:color w:val="auto"/>
          <w:sz w:val="24"/>
          <w:u w:val="none"/>
          <w:lang w:val="en-US" w:eastAsia="zh-CN"/>
        </w:rPr>
        <w:t>的</w:t>
      </w:r>
      <w:r>
        <w:rPr>
          <w:rFonts w:eastAsia="宋体"/>
          <w:b w:val="0"/>
          <w:i w:val="0"/>
          <w:strike w:val="0"/>
          <w:color w:val="auto"/>
          <w:sz w:val="24"/>
          <w:u w:val="none"/>
        </w:rPr>
        <w:t>态度，计划</w:t>
      </w:r>
      <w:r>
        <w:rPr>
          <w:rFonts w:hint="eastAsia"/>
          <w:b w:val="0"/>
          <w:i w:val="0"/>
          <w:strike w:val="0"/>
          <w:color w:val="auto"/>
          <w:sz w:val="24"/>
          <w:u w:val="none"/>
          <w:lang w:val="en-US" w:eastAsia="zh-CN"/>
        </w:rPr>
        <w:t>买入</w:t>
      </w:r>
      <w:r>
        <w:rPr>
          <w:rFonts w:eastAsia="宋体"/>
          <w:b w:val="0"/>
          <w:i w:val="0"/>
          <w:strike w:val="0"/>
          <w:color w:val="auto"/>
          <w:sz w:val="24"/>
          <w:u w:val="none"/>
        </w:rPr>
        <w:t>1</w:t>
      </w:r>
      <w:r>
        <w:rPr>
          <w:rFonts w:hint="eastAsia"/>
          <w:b w:val="0"/>
          <w:i w:val="0"/>
          <w:strike w:val="0"/>
          <w:color w:val="auto"/>
          <w:sz w:val="24"/>
          <w:u w:val="none"/>
          <w:lang w:val="en-US" w:eastAsia="zh-CN"/>
        </w:rPr>
        <w:t>支</w:t>
      </w:r>
      <w:r>
        <w:rPr>
          <w:rFonts w:eastAsia="宋体"/>
          <w:b w:val="0"/>
          <w:i w:val="0"/>
          <w:strike w:val="0"/>
          <w:color w:val="auto"/>
          <w:sz w:val="24"/>
          <w:u w:val="none"/>
        </w:rPr>
        <w:t>持仓并</w:t>
      </w:r>
      <w:r>
        <w:rPr>
          <w:rFonts w:hint="eastAsia"/>
          <w:b w:val="0"/>
          <w:i w:val="0"/>
          <w:strike w:val="0"/>
          <w:color w:val="auto"/>
          <w:sz w:val="24"/>
          <w:u w:val="none"/>
          <w:lang w:val="en-US" w:eastAsia="zh-CN"/>
        </w:rPr>
        <w:t>表明只追求10%的收益率。同样是根据各种技术指标进行判断，最终决定买入MSFT</w:t>
      </w:r>
    </w:p>
    <w:p w14:paraId="47F0E3C1">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eastAsia="宋体"/>
          <w:b w:val="0"/>
          <w:i w:val="0"/>
          <w:strike w:val="0"/>
          <w:color w:val="auto"/>
          <w:sz w:val="24"/>
          <w:u w:val="none"/>
          <w:lang w:eastAsia="zh-CN"/>
        </w:rPr>
      </w:pPr>
      <w:r>
        <w:rPr>
          <w:rFonts w:hint="default" w:eastAsia="宋体"/>
          <w:b w:val="0"/>
          <w:i w:val="0"/>
          <w:strike w:val="0"/>
          <w:color w:val="auto"/>
          <w:sz w:val="24"/>
          <w:u w:val="none"/>
        </w:rPr>
        <w:t>激进型AI对短期</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价格动能表现出</w:t>
      </w:r>
      <w:r>
        <w:rPr>
          <w:rFonts w:hint="eastAsia" w:eastAsia="宋体"/>
          <w:b w:val="0"/>
          <w:i w:val="0"/>
          <w:strike w:val="0"/>
          <w:color w:val="auto"/>
          <w:sz w:val="24"/>
          <w:u w:val="none"/>
          <w:lang w:val="en-US" w:eastAsia="zh-CN"/>
        </w:rPr>
        <w:t>了</w:t>
      </w:r>
      <w:r>
        <w:rPr>
          <w:rFonts w:hint="default" w:eastAsia="宋体"/>
          <w:b w:val="0"/>
          <w:i w:val="0"/>
          <w:strike w:val="0"/>
          <w:color w:val="auto"/>
          <w:sz w:val="24"/>
          <w:u w:val="none"/>
        </w:rPr>
        <w:t>高度</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敏感</w:t>
      </w:r>
      <w:r>
        <w:rPr>
          <w:rFonts w:hint="eastAsia"/>
          <w:b w:val="0"/>
          <w:i w:val="0"/>
          <w:strike w:val="0"/>
          <w:color w:val="auto"/>
          <w:sz w:val="24"/>
          <w:u w:val="none"/>
          <w:lang w:eastAsia="zh-CN"/>
        </w:rPr>
        <w:t>，</w:t>
      </w:r>
      <w:r>
        <w:rPr>
          <w:rFonts w:hint="eastAsia"/>
          <w:b w:val="0"/>
          <w:i w:val="0"/>
          <w:strike w:val="0"/>
          <w:color w:val="auto"/>
          <w:sz w:val="24"/>
          <w:u w:val="none"/>
          <w:lang w:val="en-US" w:eastAsia="zh-CN"/>
        </w:rPr>
        <w:t>具体表现为</w:t>
      </w:r>
      <w:r>
        <w:rPr>
          <w:rFonts w:hint="default" w:eastAsia="宋体"/>
          <w:b w:val="0"/>
          <w:i w:val="0"/>
          <w:strike w:val="0"/>
          <w:color w:val="auto"/>
          <w:sz w:val="24"/>
          <w:u w:val="none"/>
        </w:rPr>
        <w:t>计划重仓买入3</w:t>
      </w:r>
      <w:r>
        <w:rPr>
          <w:rFonts w:hint="eastAsia"/>
          <w:b w:val="0"/>
          <w:i w:val="0"/>
          <w:strike w:val="0"/>
          <w:color w:val="auto"/>
          <w:sz w:val="24"/>
          <w:u w:val="none"/>
          <w:lang w:val="en-US" w:eastAsia="zh-CN"/>
        </w:rPr>
        <w:t>支股票，并维持</w:t>
      </w:r>
      <w:r>
        <w:rPr>
          <w:rFonts w:hint="default" w:eastAsia="宋体"/>
          <w:b w:val="0"/>
          <w:i w:val="0"/>
          <w:strike w:val="0"/>
          <w:color w:val="auto"/>
          <w:sz w:val="24"/>
          <w:u w:val="none"/>
        </w:rPr>
        <w:t>60-80%</w:t>
      </w:r>
      <w:r>
        <w:rPr>
          <w:rFonts w:hint="eastAsia"/>
          <w:b w:val="0"/>
          <w:i w:val="0"/>
          <w:strike w:val="0"/>
          <w:color w:val="auto"/>
          <w:sz w:val="24"/>
          <w:u w:val="none"/>
          <w:lang w:val="en-US" w:eastAsia="zh-CN"/>
        </w:rPr>
        <w:t>的仓位</w:t>
      </w:r>
      <w:r>
        <w:rPr>
          <w:rFonts w:hint="default" w:eastAsia="宋体"/>
          <w:b w:val="0"/>
          <w:i w:val="0"/>
          <w:strike w:val="0"/>
          <w:color w:val="auto"/>
          <w:sz w:val="24"/>
          <w:u w:val="none"/>
        </w:rPr>
        <w:t>，</w:t>
      </w:r>
      <w:r>
        <w:rPr>
          <w:rFonts w:hint="eastAsia"/>
          <w:b w:val="0"/>
          <w:i w:val="0"/>
          <w:strike w:val="0"/>
          <w:color w:val="auto"/>
          <w:sz w:val="24"/>
          <w:u w:val="none"/>
          <w:lang w:val="en-US" w:eastAsia="zh-CN"/>
        </w:rPr>
        <w:t>目标是</w:t>
      </w:r>
      <w:r>
        <w:rPr>
          <w:rFonts w:hint="default" w:eastAsia="宋体"/>
          <w:b w:val="0"/>
          <w:i w:val="0"/>
          <w:strike w:val="0"/>
          <w:color w:val="auto"/>
          <w:sz w:val="24"/>
          <w:u w:val="none"/>
        </w:rPr>
        <w:t>追求20%以上收益</w:t>
      </w:r>
      <w:r>
        <w:rPr>
          <w:rFonts w:hint="eastAsia"/>
          <w:b w:val="0"/>
          <w:i w:val="0"/>
          <w:strike w:val="0"/>
          <w:color w:val="auto"/>
          <w:sz w:val="24"/>
          <w:u w:val="none"/>
          <w:lang w:eastAsia="zh-CN"/>
        </w:rPr>
        <w:t>，如图</w:t>
      </w:r>
      <w:r>
        <w:rPr>
          <w:rFonts w:hint="eastAsia"/>
          <w:b w:val="0"/>
          <w:i w:val="0"/>
          <w:strike w:val="0"/>
          <w:color w:val="auto"/>
          <w:sz w:val="24"/>
          <w:u w:val="none"/>
          <w:lang w:val="en-US" w:eastAsia="zh-CN"/>
        </w:rPr>
        <w:t>6.6所示</w:t>
      </w:r>
      <w:r>
        <w:rPr>
          <w:rFonts w:hint="eastAsia"/>
          <w:b w:val="0"/>
          <w:i w:val="0"/>
          <w:strike w:val="0"/>
          <w:color w:val="auto"/>
          <w:sz w:val="24"/>
          <w:u w:val="none"/>
          <w:lang w:eastAsia="zh-CN"/>
        </w:rPr>
        <w:t>。</w:t>
      </w:r>
    </w:p>
    <w:p w14:paraId="1FF92781">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它识别到TSLA的MACD指标出现金叉，并且连续三日放量上涨，倾向于博取短线反弹收益。模型随即调用买入工具</w:t>
      </w:r>
      <w:r>
        <w:rPr>
          <w:rFonts w:hint="eastAsia"/>
          <w:b w:val="0"/>
          <w:i w:val="0"/>
          <w:strike w:val="0"/>
          <w:color w:val="auto"/>
          <w:sz w:val="24"/>
          <w:u w:val="none"/>
          <w:lang w:eastAsia="zh-CN"/>
        </w:rPr>
        <w:t>进行</w:t>
      </w:r>
      <w:r>
        <w:rPr>
          <w:rFonts w:hint="default" w:eastAsia="宋体"/>
          <w:b w:val="0"/>
          <w:i w:val="0"/>
          <w:strike w:val="0"/>
          <w:color w:val="auto"/>
          <w:sz w:val="24"/>
          <w:u w:val="none"/>
        </w:rPr>
        <w:t>下单。其决策理由中使用了“右侧上车”“动能确认”等偏激进的表述，与前两种偏好形成鲜明对比。</w:t>
      </w:r>
    </w:p>
    <w:p w14:paraId="0EF97EB9">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从三张截图的对比可以直观看出，面对完全相同的市场数据，三种风险偏好的AI给出了不同的交易行为</w:t>
      </w:r>
      <w:r>
        <w:rPr>
          <w:rFonts w:hint="eastAsia"/>
          <w:b w:val="0"/>
          <w:i w:val="0"/>
          <w:strike w:val="0"/>
          <w:color w:val="auto"/>
          <w:sz w:val="24"/>
          <w:u w:val="none"/>
          <w:lang w:val="en-US" w:eastAsia="zh-CN"/>
        </w:rPr>
        <w:t>和决策理由</w:t>
      </w:r>
      <w:r>
        <w:rPr>
          <w:rFonts w:hint="default" w:eastAsia="宋体"/>
          <w:b w:val="0"/>
          <w:i w:val="0"/>
          <w:strike w:val="0"/>
          <w:color w:val="auto"/>
          <w:sz w:val="24"/>
          <w:u w:val="none"/>
        </w:rPr>
        <w:t>：保守者按兵不动，适中者小幅试探，激进者大举进攻。这一点与前文表6</w:t>
      </w:r>
      <w:r>
        <w:rPr>
          <w:rFonts w:hint="eastAsia"/>
          <w:b w:val="0"/>
          <w:i w:val="0"/>
          <w:strike w:val="0"/>
          <w:color w:val="auto"/>
          <w:sz w:val="24"/>
          <w:u w:val="none"/>
          <w:lang w:val="en-US" w:eastAsia="zh-CN"/>
        </w:rPr>
        <w:t>.3</w:t>
      </w:r>
      <w:r>
        <w:rPr>
          <w:rFonts w:hint="default" w:eastAsia="宋体"/>
          <w:b w:val="0"/>
          <w:i w:val="0"/>
          <w:strike w:val="0"/>
          <w:color w:val="auto"/>
          <w:sz w:val="24"/>
          <w:u w:val="none"/>
        </w:rPr>
        <w:t>的结论一致，进一步</w:t>
      </w:r>
      <w:r>
        <w:rPr>
          <w:rFonts w:hint="eastAsia"/>
          <w:b w:val="0"/>
          <w:i w:val="0"/>
          <w:strike w:val="0"/>
          <w:color w:val="auto"/>
          <w:sz w:val="24"/>
          <w:u w:val="none"/>
          <w:lang w:val="en-US" w:eastAsia="zh-CN"/>
        </w:rPr>
        <w:t>体现</w:t>
      </w:r>
      <w:r>
        <w:rPr>
          <w:rFonts w:hint="default" w:eastAsia="宋体"/>
          <w:b w:val="0"/>
          <w:i w:val="0"/>
          <w:strike w:val="0"/>
          <w:color w:val="auto"/>
          <w:sz w:val="24"/>
          <w:u w:val="none"/>
        </w:rPr>
        <w:t>了提示词模板对模型决策风格的有效引导。</w:t>
      </w:r>
    </w:p>
    <w:p w14:paraId="6726CA15">
      <w:pPr>
        <w:keepLines w:val="0"/>
        <w:pageBreakBefore w:val="0"/>
        <w:widowControl w:val="0"/>
        <w:kinsoku/>
        <w:wordWrap/>
        <w:overflowPunct/>
        <w:topLinePunct w:val="0"/>
        <w:autoSpaceDE/>
        <w:autoSpaceDN/>
        <w:bidi w:val="0"/>
        <w:adjustRightInd/>
        <w:spacing w:afterAutospacing="0" w:line="240" w:lineRule="auto"/>
        <w:jc w:val="left"/>
        <w:textAlignment w:val="auto"/>
        <w:rPr>
          <w:rFonts w:hint="default" w:eastAsia="宋体"/>
          <w:b w:val="0"/>
          <w:i w:val="0"/>
          <w:strike w:val="0"/>
          <w:color w:val="auto"/>
          <w:sz w:val="24"/>
          <w:u w:val="none"/>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3"/>
                    <a:stretch>
                      <a:fillRect/>
                    </a:stretch>
                  </pic:blipFill>
                  <pic:spPr>
                    <a:xfrm>
                      <a:off x="0" y="0"/>
                      <a:ext cx="5398135" cy="4135755"/>
                    </a:xfrm>
                    <a:prstGeom prst="rect">
                      <a:avLst/>
                    </a:prstGeom>
                    <a:noFill/>
                    <a:ln>
                      <a:noFill/>
                    </a:ln>
                  </pic:spPr>
                </pic:pic>
              </a:graphicData>
            </a:graphic>
          </wp:inline>
        </w:drawing>
      </w:r>
    </w:p>
    <w:p w14:paraId="64BBFB53">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.6</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激进</w:t>
      </w:r>
      <w:r>
        <w:rPr>
          <w:rFonts w:hint="default" w:eastAsia="宋体"/>
          <w:b w:val="0"/>
          <w:i w:val="0"/>
          <w:strike w:val="0"/>
          <w:color w:val="auto"/>
          <w:sz w:val="21"/>
          <w:szCs w:val="21"/>
          <w:u w:val="none"/>
        </w:rPr>
        <w:t>型AI单次决策结果</w:t>
      </w:r>
    </w:p>
    <w:p w14:paraId="4B221A49">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9" w:name="_Toc13591"/>
      <w:r>
        <w:rPr>
          <w:rFonts w:hint="eastAsia" w:ascii="黑体" w:hAnsi="黑体" w:eastAsia="黑体" w:cs="黑体"/>
          <w:sz w:val="28"/>
          <w:szCs w:val="28"/>
        </w:rPr>
        <w:t>6.2.3 资产曲线展示</w:t>
      </w:r>
      <w:bookmarkEnd w:id="69"/>
    </w:p>
    <w:p w14:paraId="5D701DB8">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eastAsia="宋体"/>
          <w:b w:val="0"/>
          <w:i w:val="0"/>
          <w:strike w:val="0"/>
          <w:color w:val="auto"/>
          <w:sz w:val="24"/>
          <w:u w:val="none"/>
        </w:rPr>
        <w:t>每次决策结束后，系统根据AI现金余额与持仓股票市价计算</w:t>
      </w:r>
      <w:r>
        <w:rPr>
          <w:rFonts w:hint="eastAsia"/>
          <w:b w:val="0"/>
          <w:i w:val="0"/>
          <w:strike w:val="0"/>
          <w:color w:val="auto"/>
          <w:sz w:val="24"/>
          <w:u w:val="none"/>
          <w:lang w:val="en-US" w:eastAsia="zh-CN"/>
        </w:rPr>
        <w:t>收益总值</w:t>
      </w:r>
      <w:r>
        <w:rPr>
          <w:rFonts w:hint="eastAsia"/>
          <w:b w:val="0"/>
          <w:i w:val="0"/>
          <w:strike w:val="0"/>
          <w:color w:val="auto"/>
          <w:sz w:val="24"/>
          <w:u w:val="none"/>
          <w:lang w:eastAsia="zh-CN"/>
        </w:rPr>
        <w:t>，</w:t>
      </w:r>
      <w:r>
        <w:rPr>
          <w:rFonts w:eastAsia="宋体"/>
          <w:b w:val="0"/>
          <w:i w:val="0"/>
          <w:strike w:val="0"/>
          <w:color w:val="auto"/>
          <w:sz w:val="24"/>
          <w:u w:val="none"/>
        </w:rPr>
        <w:t>使用者可观察</w:t>
      </w:r>
      <w:r>
        <w:rPr>
          <w:rFonts w:hint="eastAsia"/>
          <w:b w:val="0"/>
          <w:i w:val="0"/>
          <w:strike w:val="0"/>
          <w:color w:val="auto"/>
          <w:sz w:val="24"/>
          <w:u w:val="none"/>
          <w:lang w:val="en-US" w:eastAsia="zh-CN"/>
        </w:rPr>
        <w:t>其</w:t>
      </w:r>
      <w:r>
        <w:rPr>
          <w:rFonts w:eastAsia="宋体"/>
          <w:b w:val="0"/>
          <w:i w:val="0"/>
          <w:strike w:val="0"/>
          <w:color w:val="auto"/>
          <w:sz w:val="24"/>
          <w:u w:val="none"/>
        </w:rPr>
        <w:t>在多次决策后的收益差异</w:t>
      </w:r>
      <w:r>
        <w:rPr>
          <w:rFonts w:hint="eastAsia"/>
          <w:b w:val="0"/>
          <w:i w:val="0"/>
          <w:strike w:val="0"/>
          <w:color w:val="auto"/>
          <w:sz w:val="24"/>
          <w:u w:val="none"/>
          <w:lang w:eastAsia="zh-CN"/>
        </w:rPr>
        <w:t>。</w:t>
      </w:r>
      <w:r>
        <w:rPr>
          <w:rFonts w:hint="eastAsia"/>
          <w:b w:val="0"/>
          <w:i w:val="0"/>
          <w:strike w:val="0"/>
          <w:color w:val="auto"/>
          <w:sz w:val="24"/>
          <w:u w:val="none"/>
          <w:lang w:val="en-US" w:eastAsia="zh-CN"/>
        </w:rPr>
        <w:t>图6-7展示AI的总收益以及其收益组成。</w:t>
      </w:r>
    </w:p>
    <w:p w14:paraId="1594364B">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p>
    <w:p w14:paraId="567B250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480" w:firstLineChars="200"/>
        <w:jc w:val="center"/>
        <w:textAlignment w:val="auto"/>
        <w:rPr>
          <w:rFonts w:hint="eastAsia"/>
          <w:b w:val="0"/>
          <w:i w:val="0"/>
          <w:strike w:val="0"/>
          <w:color w:val="auto"/>
          <w:sz w:val="24"/>
          <w:u w:val="none"/>
          <w:lang w:eastAsia="zh-CN"/>
        </w:rPr>
      </w:pPr>
      <w:r>
        <w:rPr>
          <w:rFonts w:hint="eastAsia"/>
          <w:b w:val="0"/>
          <w:i w:val="0"/>
          <w:strike w:val="0"/>
          <w:color w:val="auto"/>
          <w:sz w:val="24"/>
          <w:u w:val="none"/>
          <w:lang w:eastAsia="zh-CN"/>
        </w:rPr>
        <w:drawing>
          <wp:inline distT="0" distB="0" distL="114300" distR="114300">
            <wp:extent cx="3054985" cy="2353945"/>
            <wp:effectExtent l="0" t="0" r="12065" b="8255"/>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44"/>
                    <a:srcRect l="58905" t="3312" r="11055" b="84159"/>
                    <a:stretch>
                      <a:fillRect/>
                    </a:stretch>
                  </pic:blipFill>
                  <pic:spPr>
                    <a:xfrm>
                      <a:off x="0" y="0"/>
                      <a:ext cx="3054985" cy="2353945"/>
                    </a:xfrm>
                    <a:prstGeom prst="rect">
                      <a:avLst/>
                    </a:prstGeom>
                  </pic:spPr>
                </pic:pic>
              </a:graphicData>
            </a:graphic>
          </wp:inline>
        </w:drawing>
      </w:r>
    </w:p>
    <w:p w14:paraId="7C140CAD">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6.7AI收益</w:t>
      </w:r>
      <w:r>
        <w:rPr>
          <w:rFonts w:hint="eastAsia" w:ascii="宋体" w:hAnsi="宋体" w:eastAsia="宋体" w:cs="宋体"/>
          <w:kern w:val="2"/>
          <w:sz w:val="21"/>
          <w:szCs w:val="21"/>
          <w:lang w:val="en-US" w:eastAsia="zh-CN" w:bidi="ar"/>
        </w:rPr>
        <w:t>图</w:t>
      </w:r>
    </w:p>
    <w:p w14:paraId="6C0DCE0F">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274A6F70">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hint="eastAsia"/>
          <w:b w:val="0"/>
          <w:i w:val="0"/>
          <w:strike w:val="0"/>
          <w:color w:val="auto"/>
          <w:sz w:val="24"/>
          <w:u w:val="none"/>
          <w:lang w:val="en-US" w:eastAsia="zh-CN"/>
        </w:rPr>
        <w:t>为了进一步分析AI执行的决策，本系统在股票维度下钻持仓</w:t>
      </w:r>
      <w:r>
        <w:rPr>
          <w:rFonts w:hint="eastAsia"/>
          <w:b w:val="0"/>
          <w:i w:val="0"/>
          <w:strike w:val="0"/>
          <w:color w:val="auto"/>
          <w:sz w:val="24"/>
          <w:u w:val="none"/>
          <w:lang w:eastAsia="zh-CN"/>
        </w:rPr>
        <w:t>，</w:t>
      </w:r>
      <w:r>
        <w:rPr>
          <w:rFonts w:eastAsia="宋体"/>
          <w:b w:val="0"/>
          <w:i w:val="0"/>
          <w:strike w:val="0"/>
          <w:color w:val="auto"/>
          <w:sz w:val="24"/>
          <w:u w:val="none"/>
        </w:rPr>
        <w:t>图6-</w:t>
      </w:r>
      <w:r>
        <w:rPr>
          <w:rFonts w:hint="eastAsia"/>
          <w:b w:val="0"/>
          <w:i w:val="0"/>
          <w:strike w:val="0"/>
          <w:color w:val="auto"/>
          <w:sz w:val="24"/>
          <w:u w:val="none"/>
          <w:lang w:val="en-US" w:eastAsia="zh-CN"/>
        </w:rPr>
        <w:t>7展示AI持仓的明细，通过卡片形式展示AI在各支股票的占比。</w:t>
      </w:r>
    </w:p>
    <w:p w14:paraId="0B6E059C">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b w:val="0"/>
          <w:i w:val="0"/>
          <w:strike w:val="0"/>
          <w:color w:val="auto"/>
          <w:sz w:val="24"/>
          <w:u w:val="none"/>
          <w:lang w:val="en-US" w:eastAsia="zh-CN"/>
        </w:rPr>
      </w:pPr>
    </w:p>
    <w:p w14:paraId="206E5CAE">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44"/>
                    <a:srcRect l="54347" t="12365" r="3827" b="74863"/>
                    <a:stretch>
                      <a:fillRect/>
                    </a:stretch>
                  </pic:blipFill>
                  <pic:spPr>
                    <a:xfrm>
                      <a:off x="0" y="0"/>
                      <a:ext cx="5053965" cy="2850515"/>
                    </a:xfrm>
                    <a:prstGeom prst="rect">
                      <a:avLst/>
                    </a:prstGeom>
                  </pic:spPr>
                </pic:pic>
              </a:graphicData>
            </a:graphic>
          </wp:inline>
        </w:drawing>
      </w:r>
    </w:p>
    <w:p w14:paraId="16892E6B">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持仓明细</w:t>
      </w:r>
      <w:r>
        <w:rPr>
          <w:rFonts w:hint="eastAsia" w:ascii="宋体" w:hAnsi="宋体" w:eastAsia="宋体" w:cs="宋体"/>
          <w:kern w:val="2"/>
          <w:sz w:val="21"/>
          <w:szCs w:val="21"/>
          <w:lang w:val="en-US" w:eastAsia="zh-CN" w:bidi="ar"/>
        </w:rPr>
        <w:t>图</w:t>
      </w:r>
    </w:p>
    <w:p w14:paraId="280FA776">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643CD6AD">
      <w:pPr>
        <w:pStyle w:val="11"/>
        <w:keepLines w:val="0"/>
        <w:pageBreakBefore w:val="0"/>
        <w:widowControl w:val="0"/>
        <w:kinsoku/>
        <w:wordWrap/>
        <w:overflowPunct/>
        <w:topLinePunct w:val="0"/>
        <w:autoSpaceDE/>
        <w:autoSpaceDN/>
        <w:bidi w:val="0"/>
        <w:adjustRightInd/>
        <w:spacing w:line="400" w:lineRule="exact"/>
        <w:textAlignment w:val="auto"/>
        <w:outlineLvl w:val="2"/>
        <w:rPr>
          <w:rFonts w:hint="default" w:ascii="Times New Roman" w:hAnsi="Times New Roman" w:eastAsia="宋体" w:cs="Times New Roman"/>
          <w:b w:val="0"/>
          <w:i w:val="0"/>
          <w:strike w:val="0"/>
          <w:color w:val="auto"/>
          <w:kern w:val="2"/>
          <w:sz w:val="24"/>
          <w:szCs w:val="24"/>
          <w:u w:val="none"/>
          <w:lang w:val="en-US" w:eastAsia="zh-CN" w:bidi="ar-SA"/>
        </w:rPr>
      </w:pPr>
      <w:bookmarkStart w:id="70" w:name="_Toc4258"/>
      <w:r>
        <w:rPr>
          <w:rFonts w:hint="default" w:ascii="黑体" w:eastAsia="黑体"/>
          <w:sz w:val="30"/>
          <w:lang w:val="en-US" w:eastAsia="zh-CN"/>
        </w:rPr>
        <w:t>6.2.</w:t>
      </w:r>
      <w:r>
        <w:rPr>
          <w:rFonts w:hint="eastAsia" w:ascii="黑体" w:eastAsia="黑体"/>
          <w:sz w:val="30"/>
          <w:lang w:val="en-US" w:eastAsia="zh-CN"/>
        </w:rPr>
        <w:t>4</w:t>
      </w:r>
      <w:r>
        <w:rPr>
          <w:rFonts w:hint="default" w:ascii="黑体" w:eastAsia="黑体"/>
          <w:sz w:val="30"/>
          <w:lang w:val="en-US" w:eastAsia="zh-CN"/>
        </w:rPr>
        <w:t xml:space="preserve"> 股市行情分析功能验证</w:t>
      </w:r>
      <w:bookmarkEnd w:id="70"/>
    </w:p>
    <w:p w14:paraId="31261A2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eastAsia"/>
          <w:b w:val="0"/>
          <w:i w:val="0"/>
          <w:strike w:val="0"/>
          <w:color w:val="auto"/>
          <w:sz w:val="24"/>
          <w:u w:val="none"/>
          <w:lang w:val="en-US" w:eastAsia="zh-CN"/>
        </w:rPr>
        <w:t>AI在做出交易决策的时候会先进行股市行情的判断，这一判断可能会对用户起到一定的参考价值，所以笔者选择将其展示至决策信息后。</w:t>
      </w:r>
    </w:p>
    <w:p w14:paraId="07DE5FB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系统将事先计算好的技术指标数据（包括5日、10日、20日均线，相对强弱指标RSI，以及布林带上下轨位置等）同近期收盘价数据，一同注入大语言模型的提示词中。</w:t>
      </w:r>
      <w:r>
        <w:rPr>
          <w:rFonts w:hint="eastAsia"/>
          <w:b w:val="0"/>
          <w:i w:val="0"/>
          <w:strike w:val="0"/>
          <w:color w:val="auto"/>
          <w:sz w:val="24"/>
          <w:u w:val="none"/>
          <w:lang w:val="en-US" w:eastAsia="zh-CN"/>
        </w:rPr>
        <w:t>系统</w:t>
      </w:r>
      <w:r>
        <w:rPr>
          <w:rFonts w:hint="default"/>
          <w:b w:val="0"/>
          <w:i w:val="0"/>
          <w:strike w:val="0"/>
          <w:color w:val="auto"/>
          <w:sz w:val="24"/>
          <w:u w:val="none"/>
          <w:lang w:val="en-US" w:eastAsia="zh-CN"/>
        </w:rPr>
        <w:t>要求</w:t>
      </w:r>
      <w:r>
        <w:rPr>
          <w:rFonts w:hint="eastAsia"/>
          <w:b w:val="0"/>
          <w:i w:val="0"/>
          <w:strike w:val="0"/>
          <w:color w:val="auto"/>
          <w:sz w:val="24"/>
          <w:u w:val="none"/>
          <w:lang w:val="en-US" w:eastAsia="zh-CN"/>
        </w:rPr>
        <w:t>模型不论是否执行交易，都要</w:t>
      </w:r>
      <w:r>
        <w:rPr>
          <w:rFonts w:hint="default"/>
          <w:b w:val="0"/>
          <w:i w:val="0"/>
          <w:strike w:val="0"/>
          <w:color w:val="auto"/>
          <w:sz w:val="24"/>
          <w:u w:val="none"/>
          <w:lang w:val="en-US" w:eastAsia="zh-CN"/>
        </w:rPr>
        <w:t>对每只股票进行解读，并输出结构化的分析报告。</w:t>
      </w:r>
    </w:p>
    <w:p w14:paraId="202EA22E">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b w:val="0"/>
          <w:i w:val="0"/>
          <w:strike w:val="0"/>
          <w:color w:val="auto"/>
          <w:sz w:val="24"/>
          <w:u w:val="none"/>
          <w:lang w:val="en-US" w:eastAsia="zh-CN"/>
        </w:rPr>
      </w:pPr>
      <w:r>
        <w:rPr>
          <w:rFonts w:hint="default"/>
          <w:b w:val="0"/>
          <w:i w:val="0"/>
          <w:strike w:val="0"/>
          <w:color w:val="auto"/>
          <w:sz w:val="24"/>
          <w:u w:val="none"/>
          <w:lang w:val="en-US" w:eastAsia="zh-CN"/>
        </w:rPr>
        <w:t>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截取了三位不同风险偏好的AI对同一只股票“AAPL”的技术分析结论。</w:t>
      </w:r>
      <w:r>
        <w:rPr>
          <w:rFonts w:hint="eastAsia"/>
          <w:b w:val="0"/>
          <w:i w:val="0"/>
          <w:strike w:val="0"/>
          <w:color w:val="auto"/>
          <w:sz w:val="24"/>
          <w:u w:val="none"/>
          <w:lang w:val="en-US" w:eastAsia="zh-CN"/>
        </w:rPr>
        <w:t>可以见到，他们通过布林带、均线等技术指标，对AAPL做出了各自的判断，用户可以根据这些分析，判断自己的决策考虑是否周到。</w:t>
      </w:r>
    </w:p>
    <w:p w14:paraId="4E7338AA">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b w:val="0"/>
          <w:i w:val="0"/>
          <w:strike w:val="0"/>
          <w:color w:val="auto"/>
          <w:sz w:val="24"/>
          <w:u w:val="none"/>
          <w:lang w:val="en-US" w:eastAsia="zh-CN"/>
        </w:rPr>
      </w:pPr>
    </w:p>
    <w:p w14:paraId="6CE25E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b w:val="0"/>
          <w:i w:val="0"/>
          <w:strike w:val="0"/>
          <w:color w:val="auto"/>
          <w:sz w:val="24"/>
          <w:u w:val="none"/>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6.8</w:t>
      </w:r>
      <w:r>
        <w:rPr>
          <w:rFonts w:hint="eastAsia" w:ascii="宋体" w:hAnsi="宋体" w:eastAsia="宋体" w:cs="宋体"/>
          <w:kern w:val="2"/>
          <w:sz w:val="21"/>
          <w:szCs w:val="21"/>
          <w:lang w:val="en-US" w:eastAsia="zh-CN" w:bidi="ar"/>
        </w:rPr>
        <w:t xml:space="preserve"> </w:t>
      </w:r>
      <w:r>
        <w:rPr>
          <w:rFonts w:hint="default"/>
          <w:b w:val="0"/>
          <w:i w:val="0"/>
          <w:strike w:val="0"/>
          <w:color w:val="auto"/>
          <w:sz w:val="21"/>
          <w:szCs w:val="21"/>
          <w:u w:val="none"/>
          <w:lang w:val="en-US" w:eastAsia="zh-CN"/>
        </w:rPr>
        <w:t>不同风险偏好AI对标的AAPL的</w:t>
      </w:r>
      <w:r>
        <w:rPr>
          <w:rFonts w:hint="eastAsia"/>
          <w:b w:val="0"/>
          <w:i w:val="0"/>
          <w:strike w:val="0"/>
          <w:color w:val="auto"/>
          <w:sz w:val="21"/>
          <w:szCs w:val="21"/>
          <w:u w:val="none"/>
          <w:lang w:val="en-US" w:eastAsia="zh-CN"/>
        </w:rPr>
        <w:t>行情分析</w:t>
      </w:r>
    </w:p>
    <w:tbl>
      <w:tblPr>
        <w:tblStyle w:val="23"/>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8"/>
        <w:gridCol w:w="7511"/>
      </w:tblGrid>
      <w:tr w14:paraId="130E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8" w:type="dxa"/>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25F25529">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AI角</w:t>
            </w:r>
            <w:r>
              <w:rPr>
                <w:rFonts w:hint="eastAsia" w:cs="Times New Roman"/>
                <w:b/>
                <w:i w:val="0"/>
                <w:strike w:val="0"/>
                <w:color w:val="auto"/>
                <w:kern w:val="2"/>
                <w:sz w:val="24"/>
                <w:szCs w:val="24"/>
                <w:u w:val="none"/>
                <w:lang w:val="en-US" w:eastAsia="zh-CN" w:bidi="ar-SA"/>
              </w:rPr>
              <w:t>色</w:t>
            </w:r>
          </w:p>
        </w:tc>
        <w:tc>
          <w:tcPr>
            <w:tcW w:w="7511"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B3DC29C">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技术分析内容摘录</w:t>
            </w:r>
          </w:p>
        </w:tc>
      </w:tr>
      <w:tr w14:paraId="6CFC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59C94E77">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保守型</w:t>
            </w:r>
          </w:p>
        </w:tc>
        <w:tc>
          <w:tcPr>
            <w:tcW w:w="7511"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1AA10952">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AAPL当前价格处于20日均线下方，布林带正在收窄，方向尚不明朗。成交量并未放大，倾向于认为此处整理尚未结束，存在破位下行风险。</w:t>
            </w:r>
          </w:p>
        </w:tc>
      </w:tr>
      <w:tr w14:paraId="57C4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nil"/>
              <w:left w:val="nil"/>
              <w:bottom w:val="nil"/>
              <w:right w:val="nil"/>
            </w:tcBorders>
            <w:shd w:val="clear" w:color="auto" w:fill="auto"/>
            <w:noWrap w:val="0"/>
            <w:tcMar>
              <w:top w:w="120" w:type="dxa"/>
              <w:left w:w="-1" w:type="dxa"/>
              <w:bottom w:w="120" w:type="dxa"/>
              <w:right w:w="192" w:type="dxa"/>
            </w:tcMar>
            <w:vAlign w:val="center"/>
          </w:tcPr>
          <w:p w14:paraId="0F845A5A">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适中型</w:t>
            </w:r>
          </w:p>
        </w:tc>
        <w:tc>
          <w:tcPr>
            <w:tcW w:w="7511" w:type="dxa"/>
            <w:tcBorders>
              <w:top w:val="nil"/>
              <w:left w:val="nil"/>
              <w:bottom w:val="nil"/>
              <w:right w:val="nil"/>
            </w:tcBorders>
            <w:shd w:val="clear" w:color="auto" w:fill="auto"/>
            <w:noWrap w:val="0"/>
            <w:tcMar>
              <w:top w:w="120" w:type="dxa"/>
              <w:left w:w="192" w:type="dxa"/>
              <w:bottom w:w="120" w:type="dxa"/>
              <w:right w:w="-1" w:type="dxa"/>
            </w:tcMar>
            <w:vAlign w:val="center"/>
          </w:tcPr>
          <w:p w14:paraId="229ED0EB">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股价在触及布林带下轨后获得支撑，出现了初步的反弹迹象。但20日均线依然构成上方压力，需观察能否有效突破。短期看震荡筑底</w:t>
            </w:r>
            <w:r>
              <w:rPr>
                <w:rFonts w:hint="eastAsia" w:cs="Times New Roman"/>
                <w:b w:val="0"/>
                <w:i w:val="0"/>
                <w:strike w:val="0"/>
                <w:color w:val="auto"/>
                <w:kern w:val="2"/>
                <w:sz w:val="24"/>
                <w:szCs w:val="24"/>
                <w:u w:val="none"/>
                <w:lang w:val="en-US" w:eastAsia="zh-CN" w:bidi="ar-SA"/>
              </w:rPr>
              <w:t>。</w:t>
            </w:r>
          </w:p>
        </w:tc>
      </w:tr>
      <w:tr w14:paraId="6E28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1B2EBE25">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激进型</w:t>
            </w:r>
          </w:p>
        </w:tc>
        <w:tc>
          <w:tcPr>
            <w:tcW w:w="7511"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72DC27B6">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RSI指标已从超卖区回升，且5日均线有金叉10日均线的迹象。对此我解读为右侧买点正在形成，可以轻仓位博取反弹收益。</w:t>
            </w:r>
          </w:p>
        </w:tc>
      </w:tr>
    </w:tbl>
    <w:p w14:paraId="4A6601FC">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b w:val="0"/>
          <w:i w:val="0"/>
          <w:strike w:val="0"/>
          <w:color w:val="auto"/>
          <w:sz w:val="24"/>
          <w:u w:val="none"/>
          <w:lang w:val="en-US" w:eastAsia="zh-CN"/>
        </w:rPr>
      </w:pPr>
    </w:p>
    <w:p w14:paraId="49F611AD">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hint="default"/>
          <w:b w:val="0"/>
          <w:i w:val="0"/>
          <w:strike w:val="0"/>
          <w:color w:val="auto"/>
          <w:sz w:val="24"/>
          <w:u w:val="none"/>
          <w:lang w:val="en-US" w:eastAsia="zh-CN"/>
        </w:rPr>
        <w:t>由表6-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可见，即便面对完全相同的</w:t>
      </w:r>
      <w:r>
        <w:rPr>
          <w:rFonts w:hint="eastAsia"/>
          <w:b w:val="0"/>
          <w:i w:val="0"/>
          <w:strike w:val="0"/>
          <w:color w:val="auto"/>
          <w:sz w:val="24"/>
          <w:u w:val="none"/>
          <w:lang w:val="en-US" w:eastAsia="zh-CN"/>
        </w:rPr>
        <w:t>行情数据</w:t>
      </w:r>
      <w:r>
        <w:rPr>
          <w:rFonts w:hint="default"/>
          <w:b w:val="0"/>
          <w:i w:val="0"/>
          <w:strike w:val="0"/>
          <w:color w:val="auto"/>
          <w:sz w:val="24"/>
          <w:u w:val="none"/>
          <w:lang w:val="en-US" w:eastAsia="zh-CN"/>
        </w:rPr>
        <w:t>，不同偏好的AI也给出了不</w:t>
      </w:r>
      <w:r>
        <w:rPr>
          <w:rFonts w:hint="eastAsia"/>
          <w:b w:val="0"/>
          <w:i w:val="0"/>
          <w:strike w:val="0"/>
          <w:color w:val="auto"/>
          <w:sz w:val="24"/>
          <w:u w:val="none"/>
          <w:lang w:val="en-US" w:eastAsia="zh-CN"/>
        </w:rPr>
        <w:t>尽相</w:t>
      </w:r>
      <w:r>
        <w:rPr>
          <w:rFonts w:hint="default"/>
          <w:b w:val="0"/>
          <w:i w:val="0"/>
          <w:strike w:val="0"/>
          <w:color w:val="auto"/>
          <w:sz w:val="24"/>
          <w:u w:val="none"/>
          <w:lang w:val="en-US" w:eastAsia="zh-CN"/>
        </w:rPr>
        <w:t>同的解读。保守型更关注风险信号，适度型寻求平衡确认，而激进型则对反转信号</w:t>
      </w:r>
      <w:r>
        <w:rPr>
          <w:rFonts w:hint="eastAsia"/>
          <w:b w:val="0"/>
          <w:i w:val="0"/>
          <w:strike w:val="0"/>
          <w:color w:val="auto"/>
          <w:sz w:val="24"/>
          <w:u w:val="none"/>
          <w:lang w:val="en-US" w:eastAsia="zh-CN"/>
        </w:rPr>
        <w:t>非常</w:t>
      </w:r>
      <w:r>
        <w:rPr>
          <w:rFonts w:hint="default"/>
          <w:b w:val="0"/>
          <w:i w:val="0"/>
          <w:strike w:val="0"/>
          <w:color w:val="auto"/>
          <w:sz w:val="24"/>
          <w:u w:val="none"/>
          <w:lang w:val="en-US" w:eastAsia="zh-CN"/>
        </w:rPr>
        <w:t>敏感。这</w:t>
      </w:r>
      <w:r>
        <w:rPr>
          <w:rFonts w:hint="eastAsia"/>
          <w:b w:val="0"/>
          <w:i w:val="0"/>
          <w:strike w:val="0"/>
          <w:color w:val="auto"/>
          <w:sz w:val="24"/>
          <w:u w:val="none"/>
          <w:lang w:val="en-US" w:eastAsia="zh-CN"/>
        </w:rPr>
        <w:t>说明了风险偏好</w:t>
      </w:r>
      <w:r>
        <w:rPr>
          <w:rFonts w:hint="default"/>
          <w:b w:val="0"/>
          <w:i w:val="0"/>
          <w:strike w:val="0"/>
          <w:color w:val="auto"/>
          <w:sz w:val="24"/>
          <w:u w:val="none"/>
          <w:lang w:val="en-US" w:eastAsia="zh-CN"/>
        </w:rPr>
        <w:t>在</w:t>
      </w:r>
      <w:r>
        <w:rPr>
          <w:rFonts w:hint="eastAsia"/>
          <w:b w:val="0"/>
          <w:i w:val="0"/>
          <w:strike w:val="0"/>
          <w:color w:val="auto"/>
          <w:sz w:val="24"/>
          <w:u w:val="none"/>
          <w:lang w:val="en-US" w:eastAsia="zh-CN"/>
        </w:rPr>
        <w:t>AI的行情</w:t>
      </w:r>
      <w:r>
        <w:rPr>
          <w:rFonts w:hint="default"/>
          <w:b w:val="0"/>
          <w:i w:val="0"/>
          <w:strike w:val="0"/>
          <w:color w:val="auto"/>
          <w:sz w:val="24"/>
          <w:u w:val="none"/>
          <w:lang w:val="en-US" w:eastAsia="zh-CN"/>
        </w:rPr>
        <w:t>分析风格上</w:t>
      </w:r>
      <w:r>
        <w:rPr>
          <w:rFonts w:hint="eastAsia"/>
          <w:b w:val="0"/>
          <w:i w:val="0"/>
          <w:strike w:val="0"/>
          <w:color w:val="auto"/>
          <w:sz w:val="24"/>
          <w:u w:val="none"/>
          <w:lang w:val="en-US" w:eastAsia="zh-CN"/>
        </w:rPr>
        <w:t>也起到了</w:t>
      </w:r>
      <w:r>
        <w:rPr>
          <w:rFonts w:hint="default"/>
          <w:b w:val="0"/>
          <w:i w:val="0"/>
          <w:strike w:val="0"/>
          <w:color w:val="auto"/>
          <w:sz w:val="24"/>
          <w:u w:val="none"/>
          <w:lang w:val="en-US" w:eastAsia="zh-CN"/>
        </w:rPr>
        <w:t>有效</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作用</w:t>
      </w:r>
      <w:r>
        <w:rPr>
          <w:rFonts w:hint="eastAsia"/>
          <w:b w:val="0"/>
          <w:i w:val="0"/>
          <w:strike w:val="0"/>
          <w:color w:val="auto"/>
          <w:sz w:val="24"/>
          <w:u w:val="none"/>
          <w:lang w:val="en-US" w:eastAsia="zh-CN"/>
        </w:rPr>
        <w:t>，前端展示AI市场分析如图6-9所示。</w:t>
      </w:r>
    </w:p>
    <w:p w14:paraId="6985BDC9">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p>
    <w:p w14:paraId="273CFE40">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b w:val="0"/>
          <w:i w:val="0"/>
          <w:strike w:val="0"/>
          <w:color w:val="auto"/>
          <w:sz w:val="24"/>
          <w:u w:val="none"/>
          <w:lang w:val="en-US" w:eastAsia="zh-CN"/>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5"/>
                    <a:srcRect l="2852" r="3644"/>
                    <a:stretch>
                      <a:fillRect/>
                    </a:stretch>
                  </pic:blipFill>
                  <pic:spPr>
                    <a:xfrm>
                      <a:off x="0" y="0"/>
                      <a:ext cx="5588635" cy="2279015"/>
                    </a:xfrm>
                    <a:prstGeom prst="rect">
                      <a:avLst/>
                    </a:prstGeom>
                    <a:noFill/>
                    <a:ln>
                      <a:noFill/>
                    </a:ln>
                  </pic:spPr>
                </pic:pic>
              </a:graphicData>
            </a:graphic>
          </wp:inline>
        </w:drawing>
      </w:r>
    </w:p>
    <w:p w14:paraId="18AF107B">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6.9</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市场分析</w:t>
      </w:r>
      <w:r>
        <w:rPr>
          <w:rFonts w:hint="eastAsia" w:ascii="宋体" w:hAnsi="宋体" w:eastAsia="宋体" w:cs="宋体"/>
          <w:kern w:val="2"/>
          <w:sz w:val="21"/>
          <w:szCs w:val="21"/>
          <w:lang w:val="en-US" w:eastAsia="zh-CN" w:bidi="ar"/>
        </w:rPr>
        <w:t>图</w:t>
      </w:r>
    </w:p>
    <w:p w14:paraId="26C080A0">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49E3D25D">
      <w:pPr>
        <w:keepNext w:val="0"/>
        <w:keepLines w:val="0"/>
        <w:pageBreakBefore w:val="0"/>
        <w:widowControl w:val="0"/>
        <w:kinsoku/>
        <w:wordWrap/>
        <w:overflowPunct/>
        <w:topLinePunct w:val="0"/>
        <w:autoSpaceDE/>
        <w:autoSpaceDN/>
        <w:bidi w:val="0"/>
        <w:adjustRightInd/>
        <w:spacing w:afterAutospacing="0" w:line="400" w:lineRule="exact"/>
        <w:jc w:val="both"/>
        <w:textAlignment w:val="auto"/>
        <w:outlineLvl w:val="2"/>
        <w:rPr>
          <w:rFonts w:hint="eastAsia" w:ascii="黑体" w:hAnsi="黑体" w:eastAsia="黑体" w:cs="黑体"/>
          <w:b w:val="0"/>
          <w:i w:val="0"/>
          <w:strike w:val="0"/>
          <w:color w:val="auto"/>
          <w:sz w:val="28"/>
          <w:szCs w:val="28"/>
          <w:u w:val="none"/>
          <w:lang w:val="en-US" w:eastAsia="zh-CN"/>
        </w:rPr>
      </w:pPr>
      <w:bookmarkStart w:id="71" w:name="_Toc1885"/>
      <w:r>
        <w:rPr>
          <w:rFonts w:hint="eastAsia" w:ascii="黑体" w:hAnsi="黑体" w:eastAsia="黑体" w:cs="黑体"/>
          <w:b w:val="0"/>
          <w:i w:val="0"/>
          <w:strike w:val="0"/>
          <w:color w:val="auto"/>
          <w:sz w:val="28"/>
          <w:szCs w:val="28"/>
          <w:u w:val="none"/>
          <w:lang w:val="en-US" w:eastAsia="zh-CN"/>
        </w:rPr>
        <w:t>6.2.5 交易风险评估功能验证</w:t>
      </w:r>
      <w:bookmarkEnd w:id="71"/>
    </w:p>
    <w:p w14:paraId="4A9875BF">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在分析行情之后，AI</w:t>
      </w:r>
      <w:r>
        <w:rPr>
          <w:rFonts w:hint="eastAsia"/>
          <w:b w:val="0"/>
          <w:i w:val="0"/>
          <w:strike w:val="0"/>
          <w:color w:val="auto"/>
          <w:sz w:val="24"/>
          <w:u w:val="none"/>
          <w:lang w:val="en-US" w:eastAsia="zh-CN"/>
        </w:rPr>
        <w:t>会</w:t>
      </w:r>
      <w:r>
        <w:rPr>
          <w:rFonts w:hint="default"/>
          <w:b w:val="0"/>
          <w:i w:val="0"/>
          <w:strike w:val="0"/>
          <w:color w:val="auto"/>
          <w:sz w:val="24"/>
          <w:u w:val="none"/>
          <w:lang w:val="en-US" w:eastAsia="zh-CN"/>
        </w:rPr>
        <w:t>进一步结合其当前的虚拟持仓和现金状况，对潜在的交易进行风险评估。这一环节是连接“市场分析”与“交易执行”的决策枢纽</w:t>
      </w:r>
      <w:r>
        <w:rPr>
          <w:rFonts w:hint="eastAsia"/>
          <w:b w:val="0"/>
          <w:i w:val="0"/>
          <w:strike w:val="0"/>
          <w:color w:val="auto"/>
          <w:sz w:val="24"/>
          <w:u w:val="none"/>
          <w:lang w:val="en-US" w:eastAsia="zh-CN"/>
        </w:rPr>
        <w:t>，也能够让用户拥有不同视角的风险视野，笔者在提示词中添加风险评估的结构化输出</w:t>
      </w:r>
      <w:r>
        <w:rPr>
          <w:rFonts w:hint="default"/>
          <w:b w:val="0"/>
          <w:i w:val="0"/>
          <w:strike w:val="0"/>
          <w:color w:val="auto"/>
          <w:sz w:val="24"/>
          <w:u w:val="none"/>
          <w:lang w:val="en-US" w:eastAsia="zh-CN"/>
        </w:rPr>
        <w:t>。</w:t>
      </w:r>
    </w:p>
    <w:p w14:paraId="3BA282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"riskAssessment": {</w:t>
      </w:r>
    </w:p>
    <w:p w14:paraId="2C8C37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2D71C6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6543BB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2274F4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6096EF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1F5691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090B90D">
      <w:pPr>
        <w:keepNext w:val="0"/>
        <w:keepLines w:val="0"/>
        <w:pageBreakBefore w:val="0"/>
        <w:widowControl w:val="0"/>
        <w:kinsoku/>
        <w:wordWrap/>
        <w:overflowPunct/>
        <w:topLinePunct w:val="0"/>
        <w:autoSpaceDE/>
        <w:autoSpaceDN/>
        <w:bidi w:val="0"/>
        <w:adjustRightInd/>
        <w:spacing w:beforeAutospacing="0" w:afterAutospacing="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AI整合技术状态、自身持仓成本和整体投资组合结构</w:t>
      </w:r>
      <w:r>
        <w:rPr>
          <w:rFonts w:hint="eastAsia"/>
          <w:b w:val="0"/>
          <w:i w:val="0"/>
          <w:strike w:val="0"/>
          <w:color w:val="auto"/>
          <w:sz w:val="24"/>
          <w:u w:val="none"/>
          <w:lang w:val="en-US" w:eastAsia="zh-CN"/>
        </w:rPr>
        <w:t>后</w:t>
      </w:r>
      <w:r>
        <w:rPr>
          <w:rFonts w:hint="default"/>
          <w:b w:val="0"/>
          <w:i w:val="0"/>
          <w:strike w:val="0"/>
          <w:color w:val="auto"/>
          <w:sz w:val="24"/>
          <w:u w:val="none"/>
          <w:lang w:val="en-US" w:eastAsia="zh-CN"/>
        </w:rPr>
        <w:t>，最终在决策日志中输出了以下风险判断。</w:t>
      </w:r>
    </w:p>
    <w:p w14:paraId="3879E7D5">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b w:val="0"/>
          <w:i w:val="0"/>
          <w:strike w:val="0"/>
          <w:color w:val="auto"/>
          <w:sz w:val="21"/>
          <w:szCs w:val="21"/>
          <w:u w:val="none"/>
          <w:lang w:val="en-US" w:eastAsia="zh-CN"/>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6"/>
                    <a:stretch>
                      <a:fillRect/>
                    </a:stretch>
                  </pic:blipFill>
                  <pic:spPr>
                    <a:xfrm>
                      <a:off x="0" y="0"/>
                      <a:ext cx="5385435" cy="925195"/>
                    </a:xfrm>
                    <a:prstGeom prst="rect">
                      <a:avLst/>
                    </a:prstGeom>
                    <a:noFill/>
                    <a:ln>
                      <a:noFill/>
                    </a:ln>
                  </pic:spPr>
                </pic:pic>
              </a:graphicData>
            </a:graphic>
          </wp:inline>
        </w:drawing>
      </w:r>
      <w:r>
        <w:rPr>
          <w:rFonts w:hint="default"/>
          <w:b w:val="0"/>
          <w:i w:val="0"/>
          <w:strike w:val="0"/>
          <w:color w:val="auto"/>
          <w:sz w:val="21"/>
          <w:szCs w:val="21"/>
          <w:u w:val="none"/>
          <w:lang w:val="en-US" w:eastAsia="zh-CN"/>
        </w:rPr>
        <w:t>图6</w:t>
      </w:r>
      <w:r>
        <w:rPr>
          <w:rFonts w:hint="eastAsia"/>
          <w:b w:val="0"/>
          <w:i w:val="0"/>
          <w:strike w:val="0"/>
          <w:color w:val="auto"/>
          <w:sz w:val="21"/>
          <w:szCs w:val="21"/>
          <w:u w:val="none"/>
          <w:lang w:val="en-US" w:eastAsia="zh-CN"/>
        </w:rPr>
        <w:t xml:space="preserve">.10 </w:t>
      </w:r>
      <w:r>
        <w:rPr>
          <w:rFonts w:hint="default"/>
          <w:b w:val="0"/>
          <w:i w:val="0"/>
          <w:strike w:val="0"/>
          <w:color w:val="auto"/>
          <w:sz w:val="21"/>
          <w:szCs w:val="21"/>
          <w:u w:val="none"/>
          <w:lang w:val="en-US" w:eastAsia="zh-CN"/>
        </w:rPr>
        <w:t>AI风险评估日志展示</w:t>
      </w:r>
    </w:p>
    <w:p w14:paraId="24A709F4">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eastAsia"/>
          <w:b w:val="0"/>
          <w:i w:val="0"/>
          <w:strike w:val="0"/>
          <w:color w:val="auto"/>
          <w:sz w:val="21"/>
          <w:szCs w:val="21"/>
          <w:u w:val="none"/>
          <w:lang w:val="en-US" w:eastAsia="zh-CN"/>
        </w:rPr>
      </w:pPr>
    </w:p>
    <w:p w14:paraId="533A9B2E">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ascii="黑体" w:eastAsia="黑体"/>
          <w:sz w:val="30"/>
          <w:lang w:val="en-US" w:eastAsia="zh-CN"/>
        </w:rPr>
      </w:pPr>
      <w:r>
        <w:rPr>
          <w:rFonts w:hint="default"/>
          <w:b w:val="0"/>
          <w:i w:val="0"/>
          <w:strike w:val="0"/>
          <w:color w:val="auto"/>
          <w:sz w:val="24"/>
          <w:u w:val="none"/>
          <w:lang w:val="en-US" w:eastAsia="zh-CN"/>
        </w:rPr>
        <w:t>这一输出结果证明了AI能够综合技术指标进行复合型风险评估，而非</w:t>
      </w:r>
      <w:r>
        <w:rPr>
          <w:rFonts w:hint="eastAsia"/>
          <w:b w:val="0"/>
          <w:i w:val="0"/>
          <w:strike w:val="0"/>
          <w:color w:val="auto"/>
          <w:sz w:val="24"/>
          <w:u w:val="none"/>
          <w:lang w:val="en-US" w:eastAsia="zh-CN"/>
        </w:rPr>
        <w:t>仅仅依赖K线对单只股票进行买卖</w:t>
      </w:r>
      <w:r>
        <w:rPr>
          <w:rFonts w:hint="default"/>
          <w:b w:val="0"/>
          <w:i w:val="0"/>
          <w:strike w:val="0"/>
          <w:color w:val="auto"/>
          <w:sz w:val="24"/>
          <w:u w:val="none"/>
          <w:lang w:val="en-US" w:eastAsia="zh-CN"/>
        </w:rPr>
        <w:t>。其输出</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风险</w:t>
      </w:r>
      <w:r>
        <w:rPr>
          <w:rFonts w:hint="eastAsia"/>
          <w:b w:val="0"/>
          <w:i w:val="0"/>
          <w:strike w:val="0"/>
          <w:color w:val="auto"/>
          <w:sz w:val="24"/>
          <w:u w:val="none"/>
          <w:lang w:val="en-US" w:eastAsia="zh-CN"/>
        </w:rPr>
        <w:t>等级</w:t>
      </w:r>
      <w:r>
        <w:rPr>
          <w:rFonts w:hint="default"/>
          <w:b w:val="0"/>
          <w:i w:val="0"/>
          <w:strike w:val="0"/>
          <w:color w:val="auto"/>
          <w:sz w:val="24"/>
          <w:u w:val="none"/>
          <w:lang w:val="en-US" w:eastAsia="zh-CN"/>
        </w:rPr>
        <w:t>建议，具备基本的</w:t>
      </w:r>
      <w:r>
        <w:rPr>
          <w:rFonts w:hint="eastAsia"/>
          <w:b w:val="0"/>
          <w:i w:val="0"/>
          <w:strike w:val="0"/>
          <w:color w:val="auto"/>
          <w:sz w:val="24"/>
          <w:u w:val="none"/>
          <w:lang w:val="en-US" w:eastAsia="zh-CN"/>
        </w:rPr>
        <w:t>合理</w:t>
      </w:r>
      <w:r>
        <w:rPr>
          <w:rFonts w:hint="default"/>
          <w:b w:val="0"/>
          <w:i w:val="0"/>
          <w:strike w:val="0"/>
          <w:color w:val="auto"/>
          <w:sz w:val="24"/>
          <w:u w:val="none"/>
          <w:lang w:val="en-US" w:eastAsia="zh-CN"/>
        </w:rPr>
        <w:t>逻辑，对使用者有一定的参考意义。</w:t>
      </w:r>
    </w:p>
    <w:p w14:paraId="75C5122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72" w:name="_Toc2435"/>
      <w:r>
        <w:rPr>
          <w:rFonts w:hint="eastAsia" w:ascii="黑体" w:eastAsia="黑体"/>
          <w:sz w:val="30"/>
          <w:lang w:val="en-US" w:eastAsia="zh-CN"/>
        </w:rPr>
        <w:t>6.3 区块链斗兽场功能测试</w:t>
      </w:r>
      <w:bookmarkEnd w:id="72"/>
    </w:p>
    <w:p w14:paraId="2BBF10CC">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黑体" w:eastAsia="黑体"/>
          <w:sz w:val="28"/>
          <w:szCs w:val="28"/>
          <w:lang w:val="en-US" w:eastAsia="zh-CN"/>
        </w:rPr>
      </w:pPr>
      <w:bookmarkStart w:id="73" w:name="_Toc2239"/>
      <w:r>
        <w:rPr>
          <w:rFonts w:hint="eastAsia" w:ascii="黑体" w:eastAsia="黑体"/>
          <w:sz w:val="28"/>
          <w:szCs w:val="28"/>
          <w:lang w:val="en-US" w:eastAsia="zh-CN"/>
        </w:rPr>
        <w:t>6.3.1 斗兽场配置与启动</w:t>
      </w:r>
      <w:bookmarkEnd w:id="73"/>
    </w:p>
    <w:p w14:paraId="2746A941">
      <w:pPr>
        <w:keepNext w:val="0"/>
        <w:keepLines w:val="0"/>
        <w:pageBreakBefore w:val="0"/>
        <w:widowControl w:val="0"/>
        <w:kinsoku/>
        <w:wordWrap/>
        <w:overflowPunct/>
        <w:topLinePunct w:val="0"/>
        <w:autoSpaceDE/>
        <w:autoSpaceDN/>
        <w:bidi w:val="0"/>
        <w:adjustRightInd/>
        <w:snapToGri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eastAsia="宋体"/>
          <w:b w:val="0"/>
          <w:i w:val="0"/>
          <w:strike w:val="0"/>
          <w:color w:val="auto"/>
          <w:sz w:val="24"/>
          <w:u w:val="none"/>
        </w:rPr>
        <w:t>使用者在斗兽场配置页面分别为三位AI选择模型与风险偏好。</w:t>
      </w:r>
      <w:r>
        <w:rPr>
          <w:rFonts w:hint="eastAsia"/>
          <w:b w:val="0"/>
          <w:i w:val="0"/>
          <w:strike w:val="0"/>
          <w:color w:val="auto"/>
          <w:sz w:val="24"/>
          <w:u w:val="none"/>
          <w:lang w:val="en-US" w:eastAsia="zh-CN"/>
        </w:rPr>
        <w:t>配置页面如图6-11所示，用户可以在这里新增、删除AI交易员数量，配置每个AI的模型和风险偏好；’也可以配置三种测试代币的基础数量和总的回合轮数。</w:t>
      </w:r>
    </w:p>
    <w:p w14:paraId="4C00C1CD">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4"/>
          <w:u w:val="none"/>
          <w:lang w:val="en-US" w:eastAsia="zh-CN"/>
        </w:rPr>
      </w:pPr>
      <w:r>
        <w:rPr>
          <w:rFonts w:hint="eastAsia" w:asciiTheme="majorEastAsia" w:hAnsiTheme="majorEastAsia" w:eastAsiaTheme="majorEastAsia" w:cstheme="majorEastAsia"/>
          <w:b w:val="0"/>
          <w:i w:val="0"/>
          <w:strike w:val="0"/>
          <w:color w:val="auto"/>
          <w:sz w:val="21"/>
          <w:szCs w:val="21"/>
          <w:u w:val="none"/>
        </w:rPr>
        <w:t>表6</w:t>
      </w:r>
      <w:r>
        <w:rPr>
          <w:rFonts w:hint="eastAsia" w:asciiTheme="majorEastAsia" w:hAnsiTheme="majorEastAsia" w:eastAsiaTheme="majorEastAsia" w:cstheme="majorEastAsia"/>
          <w:b w:val="0"/>
          <w:i w:val="0"/>
          <w:strike w:val="0"/>
          <w:color w:val="auto"/>
          <w:sz w:val="21"/>
          <w:szCs w:val="21"/>
          <w:u w:val="none"/>
          <w:lang w:val="en-US" w:eastAsia="zh-CN"/>
        </w:rPr>
        <w:t>.12</w:t>
      </w:r>
      <w:r>
        <w:rPr>
          <w:rFonts w:hint="eastAsia" w:asciiTheme="majorEastAsia" w:hAnsiTheme="majorEastAsia" w:eastAsiaTheme="majorEastAsia" w:cstheme="majorEastAsia"/>
          <w:b w:val="0"/>
          <w:i w:val="0"/>
          <w:strike w:val="0"/>
          <w:color w:val="auto"/>
          <w:sz w:val="21"/>
          <w:szCs w:val="21"/>
          <w:u w:val="none"/>
        </w:rPr>
        <w:t xml:space="preserve">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60819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4ECF3E4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hint="eastAsia"/>
                <w:b/>
                <w:i w:val="0"/>
                <w:strike w:val="0"/>
                <w:color w:val="auto"/>
                <w:sz w:val="24"/>
                <w:u w:val="none"/>
                <w:lang w:val="en-US" w:eastAsia="zh-CN"/>
              </w:rPr>
              <w:t>·</w:t>
            </w:r>
            <w:r>
              <w:rPr>
                <w:rFonts w:eastAsia="宋体"/>
                <w:b/>
                <w:i w:val="0"/>
                <w:strike w:val="0"/>
                <w:color w:val="auto"/>
                <w:sz w:val="24"/>
                <w:u w:val="none"/>
              </w:rPr>
              <w:t>AI角色</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53B85D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模型</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B5B7946">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风险偏好</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1E92CF7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初始T1</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029F733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初始T2</w:t>
            </w:r>
          </w:p>
        </w:tc>
        <w:tc>
          <w:tcPr>
            <w:tcW w:w="1286" w:type="dxa"/>
            <w:tcBorders>
              <w:top w:val="single" w:color="auto" w:sz="12" w:space="0"/>
              <w:left w:val="nil"/>
              <w:bottom w:val="nil"/>
              <w:right w:val="nil"/>
            </w:tcBorders>
            <w:noWrap w:val="0"/>
            <w:tcMar>
              <w:top w:w="-1" w:type="dxa"/>
              <w:left w:w="108" w:type="dxa"/>
              <w:bottom w:w="-1" w:type="dxa"/>
              <w:right w:w="108" w:type="dxa"/>
            </w:tcMar>
            <w:vAlign w:val="center"/>
          </w:tcPr>
          <w:p w14:paraId="5B44DC4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初始T3</w:t>
            </w:r>
          </w:p>
        </w:tc>
      </w:tr>
      <w:tr w14:paraId="30263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16F0FB1D">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AI-A</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481A3D50">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通义千问Max</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73A1304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29EB4B12">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62008B92">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single" w:color="auto" w:sz="4" w:space="0"/>
              <w:left w:val="nil"/>
              <w:bottom w:val="nil"/>
              <w:right w:val="nil"/>
            </w:tcBorders>
            <w:noWrap w:val="0"/>
            <w:tcMar>
              <w:top w:w="-1" w:type="dxa"/>
              <w:left w:w="108" w:type="dxa"/>
              <w:bottom w:w="-1" w:type="dxa"/>
              <w:right w:w="108" w:type="dxa"/>
            </w:tcMar>
            <w:vAlign w:val="center"/>
          </w:tcPr>
          <w:p w14:paraId="1CA0243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0AFE64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231D52D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AI-B</w:t>
            </w:r>
          </w:p>
        </w:tc>
        <w:tc>
          <w:tcPr>
            <w:tcW w:w="0" w:type="auto"/>
            <w:tcBorders>
              <w:top w:val="nil"/>
              <w:left w:val="nil"/>
              <w:bottom w:val="nil"/>
              <w:right w:val="nil"/>
            </w:tcBorders>
            <w:noWrap w:val="0"/>
            <w:tcMar>
              <w:top w:w="-1" w:type="dxa"/>
              <w:left w:w="108" w:type="dxa"/>
              <w:bottom w:w="-1" w:type="dxa"/>
              <w:right w:w="108" w:type="dxa"/>
            </w:tcMar>
            <w:vAlign w:val="center"/>
          </w:tcPr>
          <w:p w14:paraId="48F7186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ERNIE 5.0</w:t>
            </w:r>
          </w:p>
        </w:tc>
        <w:tc>
          <w:tcPr>
            <w:tcW w:w="0" w:type="auto"/>
            <w:tcBorders>
              <w:top w:val="nil"/>
              <w:left w:val="nil"/>
              <w:bottom w:val="nil"/>
              <w:right w:val="nil"/>
            </w:tcBorders>
            <w:noWrap w:val="0"/>
            <w:tcMar>
              <w:top w:w="-1" w:type="dxa"/>
              <w:left w:w="108" w:type="dxa"/>
              <w:bottom w:w="-1" w:type="dxa"/>
              <w:right w:w="108" w:type="dxa"/>
            </w:tcMar>
            <w:vAlign w:val="center"/>
          </w:tcPr>
          <w:p w14:paraId="251891FB">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0" w:type="auto"/>
            <w:tcBorders>
              <w:top w:val="nil"/>
              <w:left w:val="nil"/>
              <w:bottom w:val="nil"/>
              <w:right w:val="nil"/>
            </w:tcBorders>
            <w:noWrap w:val="0"/>
            <w:tcMar>
              <w:top w:w="-1" w:type="dxa"/>
              <w:left w:w="108" w:type="dxa"/>
              <w:bottom w:w="-1" w:type="dxa"/>
              <w:right w:w="108" w:type="dxa"/>
            </w:tcMar>
            <w:vAlign w:val="center"/>
          </w:tcPr>
          <w:p w14:paraId="2410974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nil"/>
              <w:left w:val="nil"/>
              <w:bottom w:val="nil"/>
              <w:right w:val="nil"/>
            </w:tcBorders>
            <w:noWrap w:val="0"/>
            <w:tcMar>
              <w:top w:w="-1" w:type="dxa"/>
              <w:left w:w="108" w:type="dxa"/>
              <w:bottom w:w="-1" w:type="dxa"/>
              <w:right w:w="108" w:type="dxa"/>
            </w:tcMar>
            <w:vAlign w:val="center"/>
          </w:tcPr>
          <w:p w14:paraId="069E9EC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nil"/>
              <w:right w:val="nil"/>
            </w:tcBorders>
            <w:noWrap w:val="0"/>
            <w:tcMar>
              <w:top w:w="-1" w:type="dxa"/>
              <w:left w:w="108" w:type="dxa"/>
              <w:bottom w:w="-1" w:type="dxa"/>
              <w:right w:w="108" w:type="dxa"/>
            </w:tcMar>
            <w:vAlign w:val="center"/>
          </w:tcPr>
          <w:p w14:paraId="4EEB2CA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77C155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69" w:type="dxa"/>
            <w:tcBorders>
              <w:top w:val="nil"/>
              <w:left w:val="nil"/>
              <w:bottom w:val="single" w:color="auto" w:sz="12" w:space="0"/>
              <w:right w:val="nil"/>
            </w:tcBorders>
            <w:noWrap w:val="0"/>
            <w:tcMar>
              <w:top w:w="-1" w:type="dxa"/>
              <w:left w:w="108" w:type="dxa"/>
              <w:bottom w:w="-1" w:type="dxa"/>
              <w:right w:w="108" w:type="dxa"/>
            </w:tcMar>
            <w:vAlign w:val="center"/>
          </w:tcPr>
          <w:p w14:paraId="010D998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AI-C</w:t>
            </w:r>
          </w:p>
        </w:tc>
        <w:tc>
          <w:tcPr>
            <w:tcW w:w="2110" w:type="dxa"/>
            <w:tcBorders>
              <w:top w:val="nil"/>
              <w:left w:val="nil"/>
              <w:bottom w:val="single" w:color="auto" w:sz="12" w:space="0"/>
              <w:right w:val="nil"/>
            </w:tcBorders>
            <w:noWrap w:val="0"/>
            <w:tcMar>
              <w:top w:w="-1" w:type="dxa"/>
              <w:left w:w="108" w:type="dxa"/>
              <w:bottom w:w="-1" w:type="dxa"/>
              <w:right w:w="108" w:type="dxa"/>
            </w:tcMar>
            <w:vAlign w:val="center"/>
          </w:tcPr>
          <w:p w14:paraId="7A3AC80D">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GPT-4o-mini</w:t>
            </w:r>
          </w:p>
        </w:tc>
        <w:tc>
          <w:tcPr>
            <w:tcW w:w="1479" w:type="dxa"/>
            <w:tcBorders>
              <w:top w:val="nil"/>
              <w:left w:val="nil"/>
              <w:bottom w:val="single" w:color="auto" w:sz="12" w:space="0"/>
              <w:right w:val="nil"/>
            </w:tcBorders>
            <w:noWrap w:val="0"/>
            <w:tcMar>
              <w:top w:w="-1" w:type="dxa"/>
              <w:left w:w="108" w:type="dxa"/>
              <w:bottom w:w="-1" w:type="dxa"/>
              <w:right w:w="108" w:type="dxa"/>
            </w:tcMar>
            <w:vAlign w:val="center"/>
          </w:tcPr>
          <w:p w14:paraId="078AD94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1DB378D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6851C70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single" w:color="auto" w:sz="12" w:space="0"/>
              <w:right w:val="nil"/>
            </w:tcBorders>
            <w:noWrap w:val="0"/>
            <w:tcMar>
              <w:top w:w="-1" w:type="dxa"/>
              <w:left w:w="108" w:type="dxa"/>
              <w:bottom w:w="-1" w:type="dxa"/>
              <w:right w:w="108" w:type="dxa"/>
            </w:tcMar>
            <w:vAlign w:val="center"/>
          </w:tcPr>
          <w:p w14:paraId="091B5D4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bl>
    <w:p w14:paraId="7CC26C43">
      <w:pPr>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本次测试选用的测试模型、风险偏好和初始Token如表格</w:t>
      </w:r>
      <w:r>
        <w:rPr>
          <w:rFonts w:hint="eastAsia"/>
          <w:b w:val="0"/>
          <w:i w:val="0"/>
          <w:strike w:val="0"/>
          <w:color w:val="auto"/>
          <w:sz w:val="24"/>
          <w:u w:val="none"/>
          <w:lang w:val="en-US" w:eastAsia="zh-CN"/>
        </w:rPr>
        <w:t>6.12</w:t>
      </w:r>
      <w:r>
        <w:rPr>
          <w:rFonts w:hint="eastAsia" w:eastAsia="宋体"/>
          <w:b w:val="0"/>
          <w:i w:val="0"/>
          <w:strike w:val="0"/>
          <w:color w:val="auto"/>
          <w:sz w:val="24"/>
          <w:u w:val="none"/>
          <w:lang w:val="en-US" w:eastAsia="zh-CN"/>
        </w:rPr>
        <w:t>所示。</w:t>
      </w:r>
    </w:p>
    <w:p w14:paraId="518EE45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47"/>
                    <a:srcRect b="5217"/>
                    <a:stretch>
                      <a:fillRect/>
                    </a:stretch>
                  </pic:blipFill>
                  <pic:spPr>
                    <a:xfrm>
                      <a:off x="0" y="0"/>
                      <a:ext cx="5279390" cy="2676525"/>
                    </a:xfrm>
                    <a:prstGeom prst="rect">
                      <a:avLst/>
                    </a:prstGeom>
                    <a:noFill/>
                    <a:ln>
                      <a:noFill/>
                    </a:ln>
                  </pic:spPr>
                </pic:pic>
              </a:graphicData>
            </a:graphic>
          </wp:inline>
        </w:drawing>
      </w:r>
    </w:p>
    <w:p w14:paraId="7F312D0E">
      <w:pPr>
        <w:keepLines w:val="0"/>
        <w:pageBreakBefore w:val="0"/>
        <w:widowControl w:val="0"/>
        <w:kinsoku/>
        <w:wordWrap/>
        <w:overflowPunct/>
        <w:topLinePunct w:val="0"/>
        <w:autoSpaceDE/>
        <w:autoSpaceDN/>
        <w:bidi w:val="0"/>
        <w:adjustRightInd/>
        <w:spacing w:beforeAutospacing="0" w:afterAutospacing="0" w:line="400" w:lineRule="exact"/>
        <w:ind w:left="0" w:leftChars="0" w:firstLine="420" w:firstLineChars="200"/>
        <w:jc w:val="center"/>
        <w:textAlignment w:val="auto"/>
        <w:rPr>
          <w:rFonts w:eastAsia="宋体"/>
          <w:b w:val="0"/>
          <w:i w:val="0"/>
          <w:strike w:val="0"/>
          <w:color w:val="auto"/>
          <w:sz w:val="24"/>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.11</w:t>
      </w:r>
      <w:r>
        <w:rPr>
          <w:rFonts w:eastAsia="宋体"/>
          <w:b w:val="0"/>
          <w:i w:val="0"/>
          <w:strike w:val="0"/>
          <w:color w:val="auto"/>
          <w:sz w:val="21"/>
          <w:szCs w:val="21"/>
          <w:u w:val="none"/>
        </w:rPr>
        <w:t xml:space="preserve"> 斗兽场配置页面</w:t>
      </w:r>
      <w:bookmarkStart w:id="86" w:name="_GoBack"/>
      <w:bookmarkEnd w:id="86"/>
    </w:p>
    <w:p w14:paraId="153F4B9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配置完成后点击启动，系统初始化三位AI的链上地址，向各地址转入初始代币，并在前端跳转至监控页面。</w:t>
      </w:r>
    </w:p>
    <w:p w14:paraId="5896AC07">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4" w:name="_Toc4085"/>
      <w:r>
        <w:rPr>
          <w:rFonts w:hint="eastAsia" w:ascii="黑体" w:hAnsi="黑体" w:eastAsia="黑体" w:cs="黑体"/>
          <w:sz w:val="28"/>
          <w:szCs w:val="28"/>
        </w:rPr>
        <w:t>6.3.2 博弈过程与资产变化</w:t>
      </w:r>
      <w:bookmarkEnd w:id="74"/>
    </w:p>
    <w:p w14:paraId="4E3BDD00">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rPr>
        <w:t>本次测试中，</w:t>
      </w:r>
      <w:r>
        <w:rPr>
          <w:rFonts w:eastAsia="宋体"/>
          <w:b w:val="0"/>
          <w:i w:val="0"/>
          <w:strike w:val="0"/>
          <w:color w:val="auto"/>
          <w:sz w:val="24"/>
          <w:u w:val="none"/>
        </w:rPr>
        <w:t>斗兽场共运行10轮。第一轮中，三位AI并发读取市场数据后按思考速率排序，依次完成代币兑换决策。图6-</w:t>
      </w:r>
      <w:r>
        <w:rPr>
          <w:rFonts w:hint="eastAsia"/>
          <w:b w:val="0"/>
          <w:i w:val="0"/>
          <w:strike w:val="0"/>
          <w:color w:val="auto"/>
          <w:sz w:val="24"/>
          <w:u w:val="none"/>
          <w:lang w:val="en-US" w:eastAsia="zh-CN"/>
        </w:rPr>
        <w:t>13</w:t>
      </w:r>
      <w:r>
        <w:rPr>
          <w:rFonts w:eastAsia="宋体"/>
          <w:b w:val="0"/>
          <w:i w:val="0"/>
          <w:strike w:val="0"/>
          <w:color w:val="auto"/>
          <w:sz w:val="24"/>
          <w:u w:val="none"/>
        </w:rPr>
        <w:t>展示了10轮博弈中三位AI的资产总值（以SET折算）变化曲线。</w:t>
      </w:r>
    </w:p>
    <w:p w14:paraId="22C623FC">
      <w:pPr>
        <w:keepLines w:val="0"/>
        <w:pageBreakBefore w:val="0"/>
        <w:widowControl w:val="0"/>
        <w:kinsoku/>
        <w:wordWrap/>
        <w:overflowPunct/>
        <w:topLinePunct w:val="0"/>
        <w:autoSpaceDE/>
        <w:autoSpaceDN/>
        <w:bidi w:val="0"/>
        <w:adjustRightInd/>
        <w:spacing w:afterAutospacing="0" w:line="240" w:lineRule="auto"/>
        <w:jc w:val="center"/>
        <w:textAlignment w:val="auto"/>
        <w:rPr>
          <w:rFonts w:eastAsia="宋体"/>
          <w:b w:val="0"/>
          <w:i w:val="0"/>
          <w:strike w:val="0"/>
          <w:color w:val="auto"/>
          <w:sz w:val="24"/>
          <w:u w:val="none"/>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48"/>
                    <a:stretch>
                      <a:fillRect/>
                    </a:stretch>
                  </pic:blipFill>
                  <pic:spPr>
                    <a:xfrm>
                      <a:off x="0" y="0"/>
                      <a:ext cx="5394960" cy="2997835"/>
                    </a:xfrm>
                    <a:prstGeom prst="rect">
                      <a:avLst/>
                    </a:prstGeom>
                    <a:noFill/>
                    <a:ln>
                      <a:noFill/>
                    </a:ln>
                  </pic:spPr>
                </pic:pic>
              </a:graphicData>
            </a:graphic>
          </wp:inline>
        </w:drawing>
      </w:r>
    </w:p>
    <w:p w14:paraId="27542D34">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.13</w:t>
      </w:r>
      <w:r>
        <w:rPr>
          <w:rFonts w:eastAsia="宋体"/>
          <w:b w:val="0"/>
          <w:i w:val="0"/>
          <w:strike w:val="0"/>
          <w:color w:val="auto"/>
          <w:sz w:val="21"/>
          <w:szCs w:val="21"/>
          <w:u w:val="none"/>
        </w:rPr>
        <w:t xml:space="preserve"> 斗兽场资产总值变化曲线</w:t>
      </w:r>
    </w:p>
    <w:p w14:paraId="004E0B10">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5" w:name="_Toc27076"/>
      <w:r>
        <w:rPr>
          <w:rFonts w:hint="eastAsia" w:ascii="黑体" w:hAnsi="黑体" w:eastAsia="黑体" w:cs="黑体"/>
          <w:sz w:val="28"/>
          <w:szCs w:val="28"/>
        </w:rPr>
        <w:t>6.3.3 决策日志与链上记录</w:t>
      </w:r>
      <w:bookmarkEnd w:id="75"/>
    </w:p>
    <w:p w14:paraId="0B6ECABA">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pPr>
      <w:r>
        <w:rPr>
          <w:rFonts w:eastAsia="宋体"/>
          <w:b w:val="0"/>
          <w:i w:val="0"/>
          <w:strike w:val="0"/>
          <w:color w:val="auto"/>
          <w:sz w:val="24"/>
          <w:u w:val="none"/>
        </w:rPr>
        <w:t>每轮博弈结束后，系统记录AI的决策理由与操作内容，并在前端日志区域展示。同时，测试链上发生的每笔转账均被记录</w:t>
      </w:r>
      <w:r>
        <w:rPr>
          <w:rFonts w:hint="eastAsia"/>
          <w:b w:val="0"/>
          <w:i w:val="0"/>
          <w:strike w:val="0"/>
          <w:color w:val="auto"/>
          <w:sz w:val="24"/>
          <w:u w:val="none"/>
          <w:lang w:eastAsia="zh-CN"/>
        </w:rPr>
        <w:t>。</w:t>
      </w:r>
    </w:p>
    <w:p w14:paraId="6436D417">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49"/>
                    <a:stretch>
                      <a:fillRect/>
                    </a:stretch>
                  </pic:blipFill>
                  <pic:spPr>
                    <a:xfrm>
                      <a:off x="0" y="0"/>
                      <a:ext cx="3864610" cy="2673350"/>
                    </a:xfrm>
                    <a:prstGeom prst="rect">
                      <a:avLst/>
                    </a:prstGeom>
                    <a:noFill/>
                    <a:ln>
                      <a:noFill/>
                    </a:ln>
                  </pic:spPr>
                </pic:pic>
              </a:graphicData>
            </a:graphic>
          </wp:inline>
        </w:drawing>
      </w:r>
    </w:p>
    <w:p w14:paraId="7442F38A">
      <w:pPr>
        <w:keepLines w:val="0"/>
        <w:pageBreakBefore w:val="0"/>
        <w:widowControl w:val="0"/>
        <w:kinsoku/>
        <w:wordWrap/>
        <w:overflowPunct/>
        <w:topLinePunct w:val="0"/>
        <w:autoSpaceDE/>
        <w:autoSpaceDN/>
        <w:bidi w:val="0"/>
        <w:adjustRightInd/>
        <w:spacing w:afterAutospacing="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.14</w:t>
      </w:r>
      <w:r>
        <w:rPr>
          <w:rFonts w:eastAsia="宋体"/>
          <w:b w:val="0"/>
          <w:i w:val="0"/>
          <w:strike w:val="0"/>
          <w:color w:val="auto"/>
          <w:sz w:val="21"/>
          <w:szCs w:val="21"/>
          <w:u w:val="none"/>
        </w:rPr>
        <w:t xml:space="preserve"> 斗兽场决策日志</w:t>
      </w:r>
    </w:p>
    <w:p w14:paraId="240329B2">
      <w:pPr>
        <w:keepLines w:val="0"/>
        <w:pageBreakBefore w:val="0"/>
        <w:widowControl w:val="0"/>
        <w:kinsoku/>
        <w:wordWrap/>
        <w:overflowPunct/>
        <w:topLinePunct w:val="0"/>
        <w:autoSpaceDE/>
        <w:autoSpaceDN/>
        <w:bidi w:val="0"/>
        <w:adjustRightInd/>
        <w:spacing w:afterAutospacing="0" w:line="400" w:lineRule="exact"/>
        <w:ind w:left="0" w:leftChars="0" w:firstLine="420" w:firstLineChars="200"/>
        <w:jc w:val="center"/>
        <w:textAlignment w:val="auto"/>
        <w:rPr>
          <w:rFonts w:eastAsia="宋体"/>
          <w:b w:val="0"/>
          <w:i w:val="0"/>
          <w:strike w:val="0"/>
          <w:color w:val="auto"/>
          <w:sz w:val="21"/>
          <w:szCs w:val="21"/>
          <w:u w:val="none"/>
        </w:rPr>
      </w:pPr>
    </w:p>
    <w:p w14:paraId="479DC0A4">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b w:val="0"/>
          <w:i w:val="0"/>
          <w:strike w:val="0"/>
          <w:color w:val="auto"/>
          <w:sz w:val="24"/>
          <w:u w:val="none"/>
          <w:lang w:val="en-US" w:eastAsia="zh-CN"/>
        </w:rPr>
      </w:pPr>
      <w:r>
        <w:rPr>
          <w:rFonts w:hint="eastAsia"/>
          <w:b w:val="0"/>
          <w:i w:val="0"/>
          <w:strike w:val="0"/>
          <w:color w:val="auto"/>
          <w:sz w:val="24"/>
          <w:u w:val="none"/>
          <w:lang w:val="en-US" w:eastAsia="zh-CN"/>
        </w:rPr>
        <w:t>图6.15展示的是链上交易记录，包含了每次交易从Agent地址流向管理员地址，再从管理员地址流回Agent地址的交易日志。</w:t>
      </w:r>
    </w:p>
    <w:p w14:paraId="7D4EFA4C">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b w:val="0"/>
          <w:i w:val="0"/>
          <w:strike w:val="0"/>
          <w:color w:val="auto"/>
          <w:sz w:val="24"/>
          <w:u w:val="none"/>
          <w:lang w:val="en-IE" w:eastAsia="zh-CN"/>
        </w:rPr>
      </w:pPr>
    </w:p>
    <w:p w14:paraId="2D805C70">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50"/>
                    <a:stretch>
                      <a:fillRect/>
                    </a:stretch>
                  </pic:blipFill>
                  <pic:spPr>
                    <a:xfrm>
                      <a:off x="0" y="0"/>
                      <a:ext cx="4320540" cy="2970530"/>
                    </a:xfrm>
                    <a:prstGeom prst="rect">
                      <a:avLst/>
                    </a:prstGeom>
                    <a:noFill/>
                    <a:ln>
                      <a:noFill/>
                    </a:ln>
                  </pic:spPr>
                </pic:pic>
              </a:graphicData>
            </a:graphic>
          </wp:inline>
        </w:drawing>
      </w:r>
    </w:p>
    <w:p w14:paraId="37A07C4F">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.15</w:t>
      </w:r>
      <w:r>
        <w:rPr>
          <w:rFonts w:eastAsia="宋体"/>
          <w:b w:val="0"/>
          <w:i w:val="0"/>
          <w:strike w:val="0"/>
          <w:color w:val="auto"/>
          <w:sz w:val="21"/>
          <w:szCs w:val="21"/>
          <w:u w:val="none"/>
        </w:rPr>
        <w:t xml:space="preserve"> 链上交易记录</w:t>
      </w:r>
    </w:p>
    <w:p w14:paraId="4EBA746C">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1"/>
          <w:szCs w:val="21"/>
          <w:u w:val="none"/>
          <w:lang w:val="en-US" w:eastAsia="zh-CN"/>
        </w:rPr>
      </w:pPr>
    </w:p>
    <w:p w14:paraId="2A8768A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A</w:t>
      </w:r>
      <w:r>
        <w:rPr>
          <w:rFonts w:hint="eastAsia"/>
          <w:b w:val="0"/>
          <w:i w:val="0"/>
          <w:strike w:val="0"/>
          <w:color w:val="auto"/>
          <w:sz w:val="24"/>
          <w:u w:val="none"/>
          <w:lang w:val="en-US" w:eastAsia="zh-CN"/>
        </w:rPr>
        <w:t>gent</w:t>
      </w:r>
      <w:r>
        <w:rPr>
          <w:rFonts w:eastAsia="宋体"/>
          <w:b w:val="0"/>
          <w:i w:val="0"/>
          <w:strike w:val="0"/>
          <w:color w:val="auto"/>
          <w:sz w:val="24"/>
          <w:u w:val="none"/>
        </w:rPr>
        <w:t>在观察到前两位A</w:t>
      </w:r>
      <w:r>
        <w:rPr>
          <w:rFonts w:hint="eastAsia"/>
          <w:b w:val="0"/>
          <w:i w:val="0"/>
          <w:strike w:val="0"/>
          <w:color w:val="auto"/>
          <w:sz w:val="24"/>
          <w:u w:val="none"/>
          <w:lang w:val="en-US" w:eastAsia="zh-CN"/>
        </w:rPr>
        <w:t>gent</w:t>
      </w:r>
      <w:r>
        <w:rPr>
          <w:rFonts w:eastAsia="宋体"/>
          <w:b w:val="0"/>
          <w:i w:val="0"/>
          <w:strike w:val="0"/>
          <w:color w:val="auto"/>
          <w:sz w:val="24"/>
          <w:u w:val="none"/>
        </w:rPr>
        <w:t>操作引发的价格变动后，基于保守策略</w:t>
      </w:r>
      <w:r>
        <w:rPr>
          <w:rFonts w:hint="eastAsia"/>
          <w:b w:val="0"/>
          <w:i w:val="0"/>
          <w:strike w:val="0"/>
          <w:color w:val="auto"/>
          <w:sz w:val="24"/>
          <w:u w:val="none"/>
          <w:lang w:val="en-US" w:eastAsia="zh-CN"/>
        </w:rPr>
        <w:t>选择了轻仓跟入</w:t>
      </w:r>
      <w:r>
        <w:rPr>
          <w:rFonts w:eastAsia="宋体"/>
          <w:b w:val="0"/>
          <w:i w:val="0"/>
          <w:strike w:val="0"/>
          <w:color w:val="auto"/>
          <w:sz w:val="24"/>
          <w:u w:val="none"/>
        </w:rPr>
        <w:t>，这验证了二次决策机制的有效性——后序Agent能够对前序操作引发的市场变化做出反应。</w:t>
      </w:r>
    </w:p>
    <w:p w14:paraId="657FB2D8">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0"/>
          <w:lang w:val="en-US" w:eastAsia="zh-CN"/>
        </w:rPr>
      </w:pPr>
      <w:bookmarkStart w:id="76" w:name="_Toc21360"/>
      <w:r>
        <w:rPr>
          <w:rFonts w:hint="eastAsia" w:ascii="黑体" w:eastAsia="黑体"/>
          <w:sz w:val="30"/>
          <w:lang w:val="en-US" w:eastAsia="zh-CN"/>
        </w:rPr>
        <w:t>6.4 本章小结</w:t>
      </w:r>
      <w:bookmarkEnd w:id="76"/>
    </w:p>
    <w:p w14:paraId="6CBC099D">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ascii="黑体" w:eastAsia="黑体"/>
          <w:sz w:val="32"/>
          <w:lang w:val="en-US" w:eastAsia="zh-CN"/>
        </w:rPr>
      </w:pPr>
      <w:r>
        <w:rPr>
          <w:rFonts w:eastAsia="宋体"/>
          <w:b w:val="0"/>
          <w:i w:val="0"/>
          <w:strike w:val="0"/>
          <w:color w:val="auto"/>
          <w:sz w:val="24"/>
          <w:u w:val="none"/>
        </w:rPr>
        <w:t>本章对系统的两个核心功能模块进行了测试与展示。股票辅助交易场景中，不同风险偏好的AI在相同市场条件下给出了差异化的决策，</w:t>
      </w:r>
      <w:r>
        <w:rPr>
          <w:rFonts w:hint="eastAsia"/>
          <w:b w:val="0"/>
          <w:i w:val="0"/>
          <w:strike w:val="0"/>
          <w:color w:val="auto"/>
          <w:sz w:val="24"/>
          <w:u w:val="none"/>
          <w:lang w:val="en-US" w:eastAsia="zh-CN"/>
        </w:rPr>
        <w:t>AI对市场的分析和风险评估能够对用户起到一定的参考作用；</w:t>
      </w:r>
      <w:r>
        <w:rPr>
          <w:rFonts w:eastAsia="宋体"/>
          <w:b w:val="0"/>
          <w:i w:val="0"/>
          <w:strike w:val="0"/>
          <w:color w:val="auto"/>
          <w:sz w:val="24"/>
          <w:u w:val="none"/>
        </w:rPr>
        <w:t>区块链斗兽场中，三位AI在10轮博弈中呈现出与各自偏好相符的资产变化曲线。整体而言，系统各模块运行稳定，达到了预期的设计目标。</w:t>
      </w:r>
    </w:p>
    <w:p w14:paraId="6A3DD138">
      <w:pPr>
        <w:spacing w:line="400" w:lineRule="exact"/>
        <w:jc w:val="center"/>
        <w:outlineLvl w:val="0"/>
        <w:rPr>
          <w:rFonts w:hint="eastAsia" w:ascii="黑体" w:eastAsia="黑体"/>
          <w:sz w:val="32"/>
          <w:lang w:val="en-US" w:eastAsia="zh-CN"/>
        </w:rPr>
      </w:pPr>
    </w:p>
    <w:p w14:paraId="6FBA17E9">
      <w:pPr>
        <w:spacing w:line="400" w:lineRule="exact"/>
        <w:jc w:val="center"/>
        <w:outlineLvl w:val="0"/>
        <w:rPr>
          <w:rFonts w:hint="eastAsia" w:ascii="黑体" w:eastAsia="黑体"/>
          <w:sz w:val="32"/>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1147FCB">
      <w:pPr>
        <w:spacing w:line="400" w:lineRule="exact"/>
        <w:jc w:val="center"/>
        <w:outlineLvl w:val="0"/>
        <w:rPr>
          <w:rFonts w:hint="eastAsia" w:ascii="黑体" w:eastAsia="黑体"/>
          <w:sz w:val="32"/>
          <w:lang w:val="en-US" w:eastAsia="zh-CN"/>
        </w:rPr>
      </w:pPr>
    </w:p>
    <w:p w14:paraId="4FA5A378">
      <w:pPr>
        <w:spacing w:line="400" w:lineRule="exact"/>
        <w:jc w:val="center"/>
        <w:outlineLvl w:val="0"/>
        <w:rPr>
          <w:rFonts w:hint="eastAsia" w:ascii="黑体" w:eastAsia="黑体"/>
          <w:sz w:val="32"/>
          <w:lang w:val="en-US" w:eastAsia="zh-CN"/>
        </w:rPr>
      </w:pPr>
      <w:bookmarkStart w:id="77" w:name="_Toc8403"/>
      <w:r>
        <w:rPr>
          <w:rFonts w:hint="eastAsia" w:ascii="黑体" w:eastAsia="黑体"/>
          <w:sz w:val="32"/>
          <w:lang w:val="en-US" w:eastAsia="zh-CN"/>
        </w:rPr>
        <w:t>7 总结与展望</w:t>
      </w:r>
      <w:bookmarkEnd w:id="77"/>
    </w:p>
    <w:p w14:paraId="5AC071F1">
      <w:pPr>
        <w:spacing w:line="400" w:lineRule="exact"/>
        <w:jc w:val="center"/>
        <w:rPr>
          <w:rFonts w:hint="eastAsia" w:ascii="黑体" w:eastAsia="黑体"/>
          <w:sz w:val="32"/>
          <w:lang w:val="en-US" w:eastAsia="zh-CN"/>
        </w:rPr>
      </w:pPr>
    </w:p>
    <w:p w14:paraId="4DEAAB75">
      <w:pPr>
        <w:spacing w:line="400" w:lineRule="exact"/>
        <w:ind w:left="0" w:leftChars="0" w:firstLine="0" w:firstLineChars="0"/>
        <w:outlineLvl w:val="1"/>
        <w:rPr>
          <w:rFonts w:hint="default" w:ascii="黑体" w:hAnsi="黑体" w:eastAsia="黑体" w:cs="黑体"/>
          <w:sz w:val="28"/>
          <w:szCs w:val="28"/>
          <w:lang w:val="en-US" w:eastAsia="zh-CN"/>
        </w:rPr>
      </w:pPr>
      <w:bookmarkStart w:id="78" w:name="_Toc2659"/>
      <w:r>
        <w:rPr>
          <w:rFonts w:hint="eastAsia" w:ascii="黑体" w:hAnsi="黑体" w:eastAsia="黑体" w:cs="黑体"/>
          <w:sz w:val="28"/>
          <w:szCs w:val="28"/>
          <w:lang w:val="en-US" w:eastAsia="zh-CN"/>
        </w:rPr>
        <w:t>7.1本文工作总结</w:t>
      </w:r>
      <w:bookmarkEnd w:id="78"/>
    </w:p>
    <w:p w14:paraId="66E272E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本课题构建了一个面向大模型交易行为</w:t>
      </w:r>
      <w:r>
        <w:rPr>
          <w:rFonts w:hint="eastAsia" w:cs="Times New Roman"/>
          <w:sz w:val="24"/>
          <w:lang w:eastAsia="zh-CN"/>
        </w:rPr>
        <w:t>模拟</w:t>
      </w:r>
      <w:r>
        <w:rPr>
          <w:rFonts w:hint="eastAsia" w:ascii="Times New Roman" w:hAnsi="Times New Roman" w:eastAsia="宋体" w:cs="Times New Roman"/>
          <w:sz w:val="24"/>
        </w:rPr>
        <w:t>的复合系统：本系统搭建了真实股票行情与链上代币博弈两种场景，实现了多Agent的并发决策、工具调用与资产结算的完整闭环。其核心工作可概括为以下三点：</w:t>
      </w:r>
    </w:p>
    <w:p w14:paraId="5670FED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其一，深度集成LangChain4j框架与SpringBoot脚手架，以@Tool注解将Java方法提供给Agent使用，并用AiServices代理封装各种模型，使不同厂家的大模型能够在Java生态下调用统一的工具接口并行运作。</w:t>
      </w:r>
    </w:p>
    <w:p w14:paraId="36A78E2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466EF855">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w:t>
      </w:r>
      <w:r>
        <w:rPr>
          <w:rFonts w:hint="eastAsia" w:cs="Times New Roman"/>
          <w:sz w:val="24"/>
          <w:lang w:eastAsia="zh-CN"/>
        </w:rPr>
        <w:t>。</w:t>
      </w:r>
      <w:r>
        <w:rPr>
          <w:rFonts w:hint="eastAsia" w:cs="Times New Roman"/>
          <w:sz w:val="24"/>
          <w:lang w:val="en-US" w:eastAsia="zh-CN"/>
        </w:rPr>
        <w:t xml:space="preserve"> </w:t>
      </w:r>
    </w:p>
    <w:p w14:paraId="6FFC7BDB">
      <w:pPr>
        <w:pStyle w:val="11"/>
        <w:outlineLvl w:val="1"/>
        <w:rPr>
          <w:rFonts w:hint="eastAsia" w:ascii="黑体" w:eastAsia="黑体"/>
          <w:sz w:val="30"/>
          <w:lang w:val="en-US" w:eastAsia="zh-CN"/>
        </w:rPr>
      </w:pPr>
      <w:bookmarkStart w:id="79" w:name="_Toc17846"/>
      <w:r>
        <w:rPr>
          <w:rFonts w:hint="eastAsia" w:ascii="黑体" w:eastAsia="黑体"/>
          <w:sz w:val="30"/>
          <w:lang w:val="en-US" w:eastAsia="zh-CN"/>
        </w:rPr>
        <w:t>7.2 不足与改进方向</w:t>
      </w:r>
      <w:bookmarkEnd w:id="79"/>
    </w:p>
    <w:p w14:paraId="5000CA5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现在的系统仍然存在着几项实质性的局限，这些</w:t>
      </w:r>
      <w:r>
        <w:rPr>
          <w:rFonts w:hint="eastAsia" w:cs="Times New Roman"/>
          <w:sz w:val="24"/>
          <w:lang w:val="en-US" w:eastAsia="zh-CN"/>
        </w:rPr>
        <w:t>局限点</w:t>
      </w:r>
      <w:r>
        <w:rPr>
          <w:rFonts w:hint="eastAsia" w:ascii="Times New Roman" w:hAnsi="Times New Roman" w:eastAsia="宋体" w:cs="Times New Roman"/>
          <w:sz w:val="24"/>
        </w:rPr>
        <w:t>都会影响模拟</w:t>
      </w:r>
      <w:r>
        <w:rPr>
          <w:rFonts w:hint="eastAsia" w:cs="Times New Roman"/>
          <w:sz w:val="24"/>
          <w:lang w:val="en-US" w:eastAsia="zh-CN"/>
        </w:rPr>
        <w:t>交易的</w:t>
      </w:r>
      <w:r>
        <w:rPr>
          <w:rFonts w:hint="eastAsia" w:ascii="Times New Roman" w:hAnsi="Times New Roman" w:eastAsia="宋体" w:cs="Times New Roman"/>
          <w:sz w:val="24"/>
        </w:rPr>
        <w:t>表现与可推广性。</w:t>
      </w:r>
    </w:p>
    <w:p w14:paraId="48AAD7A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07BCF9B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2BE6D55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r>
        <w:rPr>
          <w:rFonts w:hint="eastAsia" w:cs="Times New Roman"/>
          <w:sz w:val="24"/>
          <w:lang w:eastAsia="zh-CN"/>
        </w:rPr>
        <w:t>。</w:t>
      </w:r>
    </w:p>
    <w:p w14:paraId="12E82FE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3F41FE1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上述不足指明了本系统从“可用”向“可靠”演进的努力方向。后续若能继续迭代，本系统有望为大语言模型运用在金融场景的最佳实践。</w:t>
      </w:r>
    </w:p>
    <w:p w14:paraId="49E94592">
      <w:pPr>
        <w:spacing w:line="400" w:lineRule="exact"/>
        <w:rPr>
          <w:rFonts w:hint="eastAsia" w:ascii="宋体" w:hAnsi="宋体"/>
        </w:rPr>
        <w:sectPr>
          <w:headerReference r:id="rId13"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65F22BB6">
      <w:pPr>
        <w:bidi w:val="0"/>
        <w:jc w:val="center"/>
        <w:rPr>
          <w:rFonts w:hint="eastAsia" w:ascii="黑体" w:eastAsia="黑体"/>
          <w:sz w:val="32"/>
          <w:szCs w:val="32"/>
        </w:rPr>
      </w:pPr>
      <w:bookmarkStart w:id="80" w:name="_Toc498095667"/>
      <w:bookmarkStart w:id="81" w:name="_Toc498760167"/>
      <w:bookmarkStart w:id="82" w:name="_Toc498921861"/>
      <w:r>
        <w:rPr>
          <w:rFonts w:hint="eastAsia" w:ascii="黑体" w:eastAsia="黑体"/>
          <w:sz w:val="32"/>
          <w:szCs w:val="32"/>
        </w:rPr>
        <w:t>参 考 文 献</w:t>
      </w:r>
      <w:bookmarkEnd w:id="80"/>
      <w:bookmarkEnd w:id="81"/>
      <w:bookmarkEnd w:id="82"/>
    </w:p>
    <w:p w14:paraId="4697F445">
      <w:pPr>
        <w:spacing w:line="400" w:lineRule="exact"/>
        <w:jc w:val="left"/>
        <w:rPr>
          <w:rFonts w:hint="eastAsia"/>
          <w:szCs w:val="21"/>
        </w:rPr>
      </w:pPr>
    </w:p>
    <w:p w14:paraId="59EA63D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 Hedge funds battle to turn ChatGPT from intern to analyst[N/OL]. Bloomberg, 2024 [2026-05-04].</w:t>
      </w:r>
      <w:r>
        <w:rPr>
          <w:rFonts w:hint="eastAsia"/>
          <w:szCs w:val="21"/>
          <w:lang w:val="en-US" w:eastAsia="zh-CN"/>
        </w:rPr>
        <w:t xml:space="preserve"> </w:t>
      </w:r>
      <w:r>
        <w:rPr>
          <w:rFonts w:hint="eastAsia"/>
          <w:szCs w:val="21"/>
        </w:rPr>
        <w:t>https://www.ndtvprofit.com/technology/hedge-funds-battle-to-turn-chatgpt-from-intern-to-analyst-9991449.</w:t>
      </w:r>
    </w:p>
    <w:p w14:paraId="6E27399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eastAsia="宋体"/>
          <w:szCs w:val="21"/>
          <w:lang w:val="en-US" w:eastAsia="zh-CN"/>
        </w:rPr>
      </w:pPr>
      <w:r>
        <w:rPr>
          <w:rFonts w:hint="eastAsia"/>
          <w:szCs w:val="21"/>
        </w:rPr>
        <w:t>[2] EVANS B. Bridgewater starts $2 billion fund that uses machine learning for decision-making and will include models from OpenAI, Anthropic and Perplexity[N/OL]. Fortune, 2024-07-01 [2026-05-04].https://fortune.com/2024/07/01/bridgewater-2-billion-fund-machine-learning-decision-making-openai-anthropic-perplexity/.</w:t>
      </w:r>
    </w:p>
    <w:p w14:paraId="218B1F0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[3] SON H. JPMorgan is developing a ChatGPT-like AI service that gives investment advice[N/OL]. CNBC,</w:t>
      </w:r>
      <w:r>
        <w:rPr>
          <w:rFonts w:hint="eastAsia"/>
          <w:szCs w:val="21"/>
          <w:lang w:val="en-US" w:eastAsia="zh-CN"/>
        </w:rPr>
        <w:t xml:space="preserve"> </w:t>
      </w:r>
      <w:r>
        <w:rPr>
          <w:rFonts w:hint="eastAsia"/>
          <w:szCs w:val="21"/>
        </w:rPr>
        <w:t>2023-05-25[2026-05-04].</w:t>
      </w:r>
      <w:r>
        <w:rPr>
          <w:rFonts w:hint="eastAsia"/>
          <w:szCs w:val="21"/>
          <w:lang w:val="en-US" w:eastAsia="zh-CN"/>
        </w:rPr>
        <w:t xml:space="preserve"> </w:t>
      </w:r>
      <w:r>
        <w:rPr>
          <w:rFonts w:hint="eastAsia"/>
          <w:szCs w:val="21"/>
        </w:rPr>
        <w:t>https://www.cnbc.com/2023/05/25/jpmorgan-develops-a-chatgpt-like-ai-service-that-gives-investment-advice.html.</w:t>
      </w:r>
    </w:p>
    <w:p w14:paraId="58D0F7E7">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[4] BLOCKWORKS. The 5 biggest DeFi hacks of 2023[EB/OL]. (2023-12-22) [2026-05-04]. https://blockworks.co/news/biggest-defi-hacks-2023.</w:t>
      </w:r>
    </w:p>
    <w:p w14:paraId="793F2BC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[5] YANG H, LIU X Y, WANG C D. FinGPT: open-source financial large language models[EB/OL]. arXiv:2306.06031, 2023 [2026-05-04]. https://arxiv.org/abs/2306.06031.</w:t>
      </w:r>
    </w:p>
    <w:p w14:paraId="6778EA1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4632FC22">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683EE1E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[8] 何杉杉</w:t>
      </w:r>
      <w:r>
        <w:rPr>
          <w:rFonts w:hint="eastAsia"/>
          <w:szCs w:val="21"/>
          <w:lang w:val="en-US" w:eastAsia="zh-CN"/>
        </w:rPr>
        <w:t xml:space="preserve">, </w:t>
      </w:r>
      <w:r>
        <w:rPr>
          <w:rFonts w:hint="eastAsia"/>
          <w:szCs w:val="21"/>
        </w:rPr>
        <w:t>周雅兰</w:t>
      </w:r>
      <w:r>
        <w:rPr>
          <w:rFonts w:hint="eastAsia"/>
          <w:szCs w:val="21"/>
          <w:lang w:val="en-US" w:eastAsia="zh-CN"/>
        </w:rPr>
        <w:t xml:space="preserve">, </w:t>
      </w:r>
      <w:r>
        <w:rPr>
          <w:rFonts w:hint="eastAsia"/>
          <w:szCs w:val="21"/>
        </w:rPr>
        <w:t>郭宇阳</w:t>
      </w:r>
      <w:r>
        <w:rPr>
          <w:rFonts w:hint="eastAsia"/>
          <w:szCs w:val="21"/>
          <w:lang w:val="en-US" w:eastAsia="zh-CN"/>
        </w:rPr>
        <w:t>.</w:t>
      </w:r>
      <w:r>
        <w:rPr>
          <w:rFonts w:hint="eastAsia"/>
          <w:szCs w:val="21"/>
        </w:rPr>
        <w:t xml:space="preserve"> 基于LSTM和DDPG的股票交易决策算法[J/OL]. 南京大学学报(自然科学)，2024，60(6)：940-953 [2026-05-04]. DOI:10.13232/j.cnki.jnju.2024.06.006.</w:t>
      </w:r>
    </w:p>
    <w:p w14:paraId="22585FB4">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[9] Pivotal Software. Spring Boot documentation[EB/OL]. [2026-05-04]. https://spring.io/projects/spring-boot.</w:t>
      </w:r>
    </w:p>
    <w:p w14:paraId="6B63DB4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[10] YOU Y X. Vue 3 documentation[EB/OL]. [2026-05-04]. https://vuejs.org/.</w:t>
      </w:r>
    </w:p>
    <w:p w14:paraId="3E7CC7F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[11] Alpha Vantage Inc. Alpha Vantage API documentation[EB/OL]. [2026-05-04]. https://www.alphavantage.co/documentation/.</w:t>
      </w:r>
    </w:p>
    <w:p w14:paraId="2B6C2D7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[12] LangChain4j. LangChain4j documentation[EB/OL]. [2026-05-04]. https://docs.langchain4j.dev/.</w:t>
      </w:r>
    </w:p>
    <w:p w14:paraId="12A6DB5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[13] VOGELSTELLER F, BUTERIN V. ERC-20: token standard[EB/OL]. Ethereum Improvement Proposals, no. 20, 2015-11-19 [2026-05-04]. https://eips.ethereum.org/EIPS/eip-20.</w:t>
      </w:r>
    </w:p>
    <w:p w14:paraId="07FA9A4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[14] Web3j. Web3j documentation[EB/OL]. [2026-05-04]. https://docs.web3j.io/.</w:t>
      </w:r>
    </w:p>
    <w:p w14:paraId="5B0E780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[15] Truffle Suite. Ganache documentation[EB/OL]. [2026-05-04]. https://trufflesuite.com/docs/ganache/.</w:t>
      </w:r>
    </w:p>
    <w:p w14:paraId="551C2058">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[16] The Apache Software Foundation. Apache Commons Math user guide[EB/OL]. [2026-05-04]. https://commons.apache.org/proper/commons-math/.</w:t>
      </w:r>
    </w:p>
    <w:p w14:paraId="7A5A13F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[17] OpenAI. GPT-4o mini model documentation[EB/OL]. [2026-05-04]. https://platform.openai.com/docs/models/gpt-4o-mini.</w:t>
      </w:r>
    </w:p>
    <w:p w14:paraId="5E11D875">
      <w:pPr>
        <w:spacing w:line="400" w:lineRule="exact"/>
        <w:ind w:left="420" w:hanging="420" w:hangingChars="200"/>
        <w:jc w:val="left"/>
        <w:rPr>
          <w:rFonts w:hint="eastAsia"/>
          <w:szCs w:val="21"/>
        </w:rPr>
      </w:pPr>
    </w:p>
    <w:p w14:paraId="56AA2653">
      <w:pPr>
        <w:spacing w:line="400" w:lineRule="exact"/>
        <w:jc w:val="left"/>
        <w:sectPr>
          <w:headerReference r:id="rId14"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715545E">
      <w:pPr>
        <w:spacing w:line="400" w:lineRule="exact"/>
        <w:jc w:val="left"/>
        <w:rPr>
          <w:rFonts w:hint="eastAsia" w:ascii="宋体" w:hAnsi="宋体"/>
          <w:sz w:val="24"/>
        </w:rPr>
      </w:pPr>
    </w:p>
    <w:p w14:paraId="6113243A">
      <w:pPr>
        <w:spacing w:line="400" w:lineRule="exact"/>
        <w:jc w:val="center"/>
        <w:outlineLvl w:val="0"/>
        <w:rPr>
          <w:rFonts w:hint="eastAsia" w:ascii="黑体" w:hAnsi="黑体" w:eastAsia="黑体"/>
          <w:sz w:val="32"/>
          <w:szCs w:val="32"/>
        </w:rPr>
      </w:pPr>
      <w:bookmarkStart w:id="83" w:name="_Toc9251"/>
      <w:r>
        <w:rPr>
          <w:rFonts w:hint="eastAsia" w:ascii="黑体" w:hAnsi="黑体" w:eastAsia="黑体"/>
          <w:sz w:val="32"/>
          <w:szCs w:val="32"/>
        </w:rPr>
        <w:t>致  谢</w:t>
      </w:r>
      <w:bookmarkEnd w:id="83"/>
    </w:p>
    <w:p w14:paraId="42CA74E0">
      <w:pPr>
        <w:spacing w:line="400" w:lineRule="exact"/>
        <w:jc w:val="center"/>
        <w:outlineLvl w:val="0"/>
        <w:rPr>
          <w:rFonts w:hint="eastAsia" w:ascii="黑体" w:hAnsi="黑体" w:eastAsia="黑体"/>
          <w:sz w:val="32"/>
          <w:szCs w:val="32"/>
        </w:rPr>
      </w:pPr>
    </w:p>
    <w:p w14:paraId="4AB7387E">
      <w:pPr>
        <w:spacing w:line="400" w:lineRule="exact"/>
        <w:ind w:left="0" w:leftChars="0" w:firstLine="480" w:firstLineChars="200"/>
        <w:jc w:val="left"/>
        <w:rPr>
          <w:rFonts w:hint="eastAsia" w:ascii="宋体" w:hAnsi="宋体"/>
          <w:sz w:val="24"/>
          <w:lang w:eastAsia="zh-CN"/>
        </w:rPr>
      </w:pPr>
      <w:r>
        <w:rPr>
          <w:rFonts w:hint="eastAsia" w:ascii="宋体" w:hAnsi="宋体"/>
          <w:sz w:val="24"/>
          <w:lang w:eastAsia="zh-CN"/>
        </w:rPr>
        <w:t>时光荏苒，大学四年的学习即将落下帷幕。本毕业设计的完成，不仅是对我大学四年所学的总结，更离不开在此期间给予我帮助的和支持的老师、同学和家人。</w:t>
      </w:r>
    </w:p>
    <w:p w14:paraId="72700E43">
      <w:pPr>
        <w:spacing w:line="400" w:lineRule="exact"/>
        <w:ind w:left="0" w:leftChars="0" w:firstLine="480" w:firstLineChars="200"/>
        <w:jc w:val="left"/>
        <w:rPr>
          <w:rFonts w:hint="eastAsia" w:ascii="宋体" w:hAnsi="宋体" w:cs="宋体"/>
          <w:sz w:val="24"/>
          <w:szCs w:val="24"/>
          <w:lang w:eastAsia="zh-CN"/>
        </w:rPr>
      </w:pPr>
      <w:r>
        <w:rPr>
          <w:rFonts w:hint="eastAsia" w:ascii="宋体" w:hAnsi="宋体"/>
          <w:sz w:val="24"/>
          <w:lang w:eastAsia="zh-CN"/>
        </w:rPr>
        <w:t>首先我要真挚感谢我的指导老师桑军，</w:t>
      </w:r>
      <w:r>
        <w:rPr>
          <w:rFonts w:ascii="宋体" w:hAnsi="宋体" w:eastAsia="宋体" w:cs="宋体"/>
          <w:sz w:val="24"/>
          <w:szCs w:val="24"/>
        </w:rPr>
        <w:t>在论文的选题与撰写过程中</w:t>
      </w:r>
      <w:r>
        <w:rPr>
          <w:rFonts w:hint="eastAsia" w:ascii="宋体" w:hAnsi="宋体" w:cs="宋体"/>
          <w:sz w:val="24"/>
          <w:szCs w:val="24"/>
          <w:lang w:eastAsia="zh-CN"/>
        </w:rPr>
        <w:t>，桑军</w:t>
      </w:r>
      <w:r>
        <w:rPr>
          <w:rFonts w:ascii="宋体" w:hAnsi="宋体" w:eastAsia="宋体" w:cs="宋体"/>
          <w:sz w:val="24"/>
          <w:szCs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szCs w:val="24"/>
          <w:lang w:eastAsia="zh-CN"/>
        </w:rPr>
        <w:t>。</w:t>
      </w:r>
    </w:p>
    <w:p w14:paraId="0DF0FDF6">
      <w:pPr>
        <w:spacing w:line="400" w:lineRule="exact"/>
        <w:ind w:left="0" w:leftChars="0"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其次，我要感谢我的同学们，他们在我专业知识学习和就业方向上起到了非常大的帮助，我们共同探讨技术难题，大家的建议帮助我克服工作中的困难。</w:t>
      </w:r>
    </w:p>
    <w:p w14:paraId="41006DD3">
      <w:pPr>
        <w:spacing w:line="400" w:lineRule="exact"/>
        <w:ind w:left="0" w:leftChars="0" w:firstLine="480" w:firstLineChars="200"/>
        <w:jc w:val="left"/>
        <w:rPr>
          <w:rFonts w:hint="default" w:ascii="宋体" w:hAnsi="宋体" w:eastAsia="宋体" w:cs="宋体"/>
          <w:sz w:val="24"/>
          <w:szCs w:val="24"/>
          <w:lang w:val="en-IE" w:eastAsia="zh-CN"/>
        </w:rPr>
      </w:pPr>
      <w:r>
        <w:rPr>
          <w:rFonts w:hint="eastAsia" w:ascii="宋体" w:hAnsi="宋体" w:cs="宋体"/>
          <w:sz w:val="24"/>
          <w:szCs w:val="24"/>
          <w:lang w:val="en-US" w:eastAsia="zh-CN"/>
        </w:rPr>
        <w:t>最后我要向我的家人表达最深切的谢意。</w:t>
      </w:r>
      <w:r>
        <w:rPr>
          <w:rFonts w:ascii="宋体" w:hAnsi="宋体" w:eastAsia="宋体" w:cs="宋体"/>
          <w:sz w:val="24"/>
          <w:szCs w:val="24"/>
        </w:rPr>
        <w:t>感谢</w:t>
      </w:r>
      <w:r>
        <w:rPr>
          <w:rFonts w:hint="eastAsia" w:ascii="宋体" w:hAnsi="宋体" w:cs="宋体"/>
          <w:sz w:val="24"/>
          <w:szCs w:val="24"/>
          <w:lang w:eastAsia="zh-CN"/>
        </w:rPr>
        <w:t>你们从我幼时起就</w:t>
      </w:r>
      <w:r>
        <w:rPr>
          <w:rFonts w:ascii="宋体" w:hAnsi="宋体" w:eastAsia="宋体" w:cs="宋体"/>
          <w:sz w:val="24"/>
          <w:szCs w:val="24"/>
        </w:rPr>
        <w:t>在学业上无条件</w:t>
      </w:r>
      <w:r>
        <w:rPr>
          <w:rFonts w:hint="eastAsia" w:ascii="宋体" w:hAnsi="宋体" w:cs="宋体"/>
          <w:sz w:val="24"/>
          <w:szCs w:val="24"/>
          <w:lang w:eastAsia="zh-CN"/>
        </w:rPr>
        <w:t>地</w:t>
      </w:r>
      <w:r>
        <w:rPr>
          <w:rFonts w:ascii="宋体" w:hAnsi="宋体" w:eastAsia="宋体" w:cs="宋体"/>
          <w:sz w:val="24"/>
          <w:szCs w:val="24"/>
        </w:rPr>
        <w:t>支持与理解</w:t>
      </w:r>
      <w:r>
        <w:rPr>
          <w:rFonts w:hint="eastAsia" w:ascii="宋体" w:hAnsi="宋体" w:cs="宋体"/>
          <w:sz w:val="24"/>
          <w:szCs w:val="24"/>
          <w:lang w:eastAsia="zh-CN"/>
        </w:rPr>
        <w:t>我</w:t>
      </w:r>
      <w:r>
        <w:rPr>
          <w:rFonts w:ascii="宋体" w:hAnsi="宋体" w:eastAsia="宋体" w:cs="宋体"/>
          <w:sz w:val="24"/>
          <w:szCs w:val="24"/>
        </w:rPr>
        <w:t>，让我能够全身心地投入到学习中</w:t>
      </w:r>
      <w:r>
        <w:rPr>
          <w:rFonts w:hint="eastAsia" w:ascii="宋体" w:hAnsi="宋体" w:cs="宋体"/>
          <w:sz w:val="24"/>
          <w:szCs w:val="24"/>
          <w:lang w:eastAsia="zh-CN"/>
        </w:rPr>
        <w:t>；感谢你们在我本科期间，支持我选择的职业道路，相信我的决定。</w:t>
      </w:r>
    </w:p>
    <w:p w14:paraId="7390BB31">
      <w:pPr>
        <w:spacing w:line="400" w:lineRule="exact"/>
        <w:ind w:left="0" w:leftChars="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由于本人水平有限，论文中难免存在疏漏之处，恳请各位评审老师批评指正</w:t>
      </w:r>
      <w:r>
        <w:rPr>
          <w:rFonts w:hint="eastAsia" w:ascii="宋体" w:hAnsi="宋体" w:cs="宋体"/>
          <w:sz w:val="24"/>
          <w:szCs w:val="24"/>
          <w:lang w:eastAsia="zh-CN"/>
        </w:rPr>
        <w:t>。</w:t>
      </w:r>
    </w:p>
    <w:p w14:paraId="5912D78C">
      <w:pPr>
        <w:spacing w:line="400" w:lineRule="exact"/>
        <w:jc w:val="left"/>
        <w:rPr>
          <w:rFonts w:hint="eastAsia" w:ascii="宋体" w:hAnsi="宋体"/>
          <w:sz w:val="24"/>
        </w:rPr>
      </w:pPr>
    </w:p>
    <w:p w14:paraId="080DB266">
      <w:pPr>
        <w:spacing w:line="400" w:lineRule="exact"/>
        <w:jc w:val="left"/>
        <w:rPr>
          <w:rFonts w:hint="eastAsia" w:ascii="宋体" w:hAnsi="宋体"/>
          <w:sz w:val="24"/>
        </w:rPr>
      </w:pPr>
    </w:p>
    <w:p w14:paraId="3E7377B3">
      <w:pPr>
        <w:spacing w:line="400" w:lineRule="exact"/>
        <w:jc w:val="left"/>
        <w:rPr>
          <w:rFonts w:hint="eastAsia" w:ascii="宋体" w:hAnsi="宋体"/>
          <w:sz w:val="24"/>
        </w:rPr>
      </w:pPr>
    </w:p>
    <w:p w14:paraId="498F1410">
      <w:pPr>
        <w:spacing w:line="400" w:lineRule="exact"/>
        <w:jc w:val="left"/>
        <w:sectPr>
          <w:headerReference r:id="rId15"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rPr>
        <w:t xml:space="preserve">   </w:t>
      </w:r>
    </w:p>
    <w:p w14:paraId="166D21D7">
      <w:pPr>
        <w:spacing w:line="400" w:lineRule="exact"/>
        <w:rPr>
          <w:rFonts w:hint="eastAsia"/>
        </w:rPr>
      </w:pPr>
    </w:p>
    <w:p w14:paraId="41A753D7">
      <w:pPr>
        <w:spacing w:line="400" w:lineRule="exact"/>
        <w:jc w:val="center"/>
        <w:outlineLvl w:val="0"/>
        <w:rPr>
          <w:rFonts w:hint="eastAsia" w:ascii="黑体" w:hAnsi="黑体" w:eastAsia="黑体"/>
          <w:sz w:val="32"/>
          <w:szCs w:val="32"/>
        </w:rPr>
      </w:pPr>
      <w:bookmarkStart w:id="84" w:name="_Toc11868"/>
      <w:r>
        <w:rPr>
          <w:rFonts w:hint="eastAsia" w:ascii="黑体" w:hAnsi="黑体" w:eastAsia="黑体"/>
          <w:sz w:val="32"/>
          <w:szCs w:val="32"/>
        </w:rPr>
        <w:t>原创性声明</w:t>
      </w:r>
      <w:bookmarkEnd w:id="84"/>
    </w:p>
    <w:p w14:paraId="11510396">
      <w:pPr>
        <w:spacing w:line="400" w:lineRule="exact"/>
        <w:jc w:val="left"/>
        <w:rPr>
          <w:rFonts w:hint="eastAsia" w:ascii="黑体" w:hAnsi="黑体" w:eastAsia="黑体"/>
          <w:sz w:val="32"/>
          <w:szCs w:val="32"/>
        </w:rPr>
      </w:pPr>
    </w:p>
    <w:p w14:paraId="43AA793F">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4BB3BC1F">
      <w:pPr>
        <w:spacing w:line="400" w:lineRule="exact"/>
        <w:jc w:val="left"/>
        <w:rPr>
          <w:rFonts w:hint="eastAsia" w:ascii="宋体" w:hAnsi="宋体"/>
          <w:sz w:val="24"/>
        </w:rPr>
      </w:pPr>
    </w:p>
    <w:p w14:paraId="4ABEDA4B">
      <w:pPr>
        <w:spacing w:line="400" w:lineRule="exact"/>
        <w:jc w:val="left"/>
        <w:rPr>
          <w:rFonts w:hint="eastAsia" w:ascii="宋体" w:hAnsi="宋体"/>
          <w:sz w:val="24"/>
        </w:rPr>
      </w:pPr>
    </w:p>
    <w:p w14:paraId="7848BC6F">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652FE1A5">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C5D1E35">
      <w:pPr>
        <w:spacing w:line="600" w:lineRule="exact"/>
        <w:jc w:val="left"/>
        <w:rPr>
          <w:rFonts w:hint="eastAsia" w:ascii="宋体" w:hAnsi="宋体"/>
          <w:sz w:val="24"/>
        </w:rPr>
      </w:pPr>
    </w:p>
    <w:p w14:paraId="6460FEDB">
      <w:pPr>
        <w:spacing w:line="400" w:lineRule="exact"/>
        <w:jc w:val="left"/>
        <w:rPr>
          <w:rFonts w:hint="eastAsia" w:ascii="宋体" w:hAnsi="宋体"/>
          <w:sz w:val="24"/>
        </w:rPr>
      </w:pPr>
    </w:p>
    <w:p w14:paraId="106BAC68">
      <w:pPr>
        <w:spacing w:line="400" w:lineRule="exact"/>
        <w:jc w:val="left"/>
        <w:rPr>
          <w:rFonts w:hint="eastAsia" w:ascii="宋体" w:hAnsi="宋体"/>
          <w:sz w:val="24"/>
        </w:rPr>
      </w:pPr>
    </w:p>
    <w:p w14:paraId="454F0627">
      <w:pPr>
        <w:spacing w:line="400" w:lineRule="exact"/>
        <w:jc w:val="center"/>
        <w:outlineLvl w:val="0"/>
        <w:rPr>
          <w:rFonts w:hint="eastAsia" w:ascii="黑体" w:hAnsi="黑体" w:eastAsia="黑体"/>
          <w:sz w:val="32"/>
          <w:szCs w:val="32"/>
        </w:rPr>
      </w:pPr>
      <w:bookmarkStart w:id="85" w:name="_Toc23334"/>
      <w:r>
        <w:rPr>
          <w:rFonts w:hint="eastAsia" w:ascii="黑体" w:hAnsi="黑体" w:eastAsia="黑体"/>
          <w:sz w:val="32"/>
          <w:szCs w:val="32"/>
        </w:rPr>
        <w:t>使用授权书</w:t>
      </w:r>
      <w:bookmarkEnd w:id="85"/>
    </w:p>
    <w:p w14:paraId="01143C62">
      <w:pPr>
        <w:spacing w:line="400" w:lineRule="exact"/>
        <w:jc w:val="center"/>
        <w:rPr>
          <w:rFonts w:hint="eastAsia" w:ascii="黑体" w:hAnsi="黑体" w:eastAsia="黑体"/>
          <w:sz w:val="32"/>
          <w:szCs w:val="32"/>
        </w:rPr>
      </w:pPr>
    </w:p>
    <w:p w14:paraId="2262DF70">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64460BCC">
      <w:pPr>
        <w:spacing w:line="400" w:lineRule="exact"/>
        <w:jc w:val="left"/>
        <w:rPr>
          <w:rFonts w:hint="eastAsia" w:ascii="宋体" w:hAnsi="宋体"/>
          <w:sz w:val="24"/>
        </w:rPr>
      </w:pPr>
    </w:p>
    <w:p w14:paraId="35F7363F">
      <w:pPr>
        <w:spacing w:line="400" w:lineRule="exact"/>
        <w:jc w:val="left"/>
        <w:rPr>
          <w:rFonts w:hint="eastAsia" w:ascii="宋体" w:hAnsi="宋体"/>
          <w:sz w:val="24"/>
        </w:rPr>
      </w:pPr>
      <w:r>
        <w:rPr>
          <w:rFonts w:hint="eastAsia" w:ascii="宋体" w:hAnsi="宋体"/>
          <w:sz w:val="24"/>
        </w:rPr>
        <w:t>本论文（设计）属于：</w:t>
      </w:r>
    </w:p>
    <w:p w14:paraId="7E678457">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E61A2C9">
      <w:pPr>
        <w:spacing w:line="400" w:lineRule="exact"/>
        <w:ind w:firstLine="600" w:firstLineChars="250"/>
        <w:jc w:val="left"/>
        <w:rPr>
          <w:rFonts w:hint="eastAsia" w:ascii="宋体" w:hAnsi="宋体"/>
          <w:sz w:val="24"/>
        </w:rPr>
      </w:pPr>
      <w:r>
        <w:rPr>
          <w:rFonts w:hint="eastAsia" w:ascii="宋体" w:hAnsi="宋体"/>
          <w:sz w:val="24"/>
        </w:rPr>
        <w:t>不保密 □</w:t>
      </w:r>
    </w:p>
    <w:p w14:paraId="6CA71149">
      <w:pPr>
        <w:spacing w:line="400" w:lineRule="exact"/>
        <w:jc w:val="left"/>
        <w:rPr>
          <w:rFonts w:hint="eastAsia" w:ascii="宋体" w:hAnsi="宋体"/>
          <w:sz w:val="24"/>
        </w:rPr>
      </w:pPr>
    </w:p>
    <w:p w14:paraId="7A96C144">
      <w:pPr>
        <w:spacing w:line="400" w:lineRule="exact"/>
        <w:jc w:val="left"/>
        <w:rPr>
          <w:rFonts w:hint="eastAsia" w:ascii="宋体" w:hAnsi="宋体"/>
          <w:sz w:val="24"/>
        </w:rPr>
      </w:pPr>
    </w:p>
    <w:p w14:paraId="1C728D8B">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147D80E6">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3F030A26">
      <w:pPr>
        <w:spacing w:line="400" w:lineRule="exact"/>
        <w:rPr>
          <w:rFonts w:hint="eastAsia"/>
        </w:rPr>
      </w:pPr>
    </w:p>
    <w:sectPr>
      <w:headerReference r:id="rId16" w:type="default"/>
      <w:footerReference r:id="rId17"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B2B82">
    <w:pPr>
      <w:pStyle w:val="14"/>
      <w:jc w:val="center"/>
      <w:rPr>
        <w:sz w:val="21"/>
        <w:szCs w:val="21"/>
      </w:rPr>
    </w:pPr>
    <w:r>
      <w:rPr>
        <w:rStyle w:val="28"/>
        <w:sz w:val="21"/>
        <w:szCs w:val="21"/>
      </w:rPr>
      <w:fldChar w:fldCharType="begin"/>
    </w:r>
    <w:r>
      <w:rPr>
        <w:rStyle w:val="28"/>
        <w:sz w:val="21"/>
        <w:szCs w:val="21"/>
      </w:rPr>
      <w:instrText xml:space="preserve"> PAGE </w:instrText>
    </w:r>
    <w:r>
      <w:rPr>
        <w:rStyle w:val="28"/>
        <w:sz w:val="21"/>
        <w:szCs w:val="21"/>
      </w:rPr>
      <w:fldChar w:fldCharType="separate"/>
    </w:r>
    <w:r>
      <w:rPr>
        <w:rStyle w:val="28"/>
        <w:sz w:val="21"/>
        <w:szCs w:val="21"/>
      </w:rPr>
      <w:t>III</w:t>
    </w:r>
    <w:r>
      <w:rPr>
        <w:rStyle w:val="28"/>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79D85">
    <w:pPr>
      <w:pStyle w:val="14"/>
      <w:jc w:val="center"/>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08190">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24</w:t>
    </w:r>
    <w:r>
      <w:rPr>
        <w:rStyle w:val="28"/>
      </w:rPr>
      <w:fldChar w:fldCharType="end"/>
    </w:r>
  </w:p>
  <w:p w14:paraId="436BC486">
    <w:pPr>
      <w:pStyle w:val="14"/>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070EE">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A74C">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1813FAB5">
    <w:pPr>
      <w:pStyle w:val="14"/>
      <w:jc w:val="center"/>
      <w:rPr>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E2F93">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9B3BA">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414E8">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2ED62">
    <w:pPr>
      <w:pStyle w:val="15"/>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659">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1C67">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系统测试与分析</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13BF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总结与展望</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2F697">
    <w:pPr>
      <w:pStyle w:val="15"/>
      <w:jc w:val="both"/>
      <w:rPr>
        <w:rFonts w:hint="eastAsia" w:eastAsia="宋体"/>
        <w:lang w:val="en-IE" w:eastAsia="zh-CN"/>
      </w:rPr>
    </w:pPr>
    <w:r>
      <w:rPr>
        <w:rFonts w:hint="eastAsia"/>
      </w:rPr>
      <w:t xml:space="preserve">重庆大学本科学生毕业论文（设计）                                          </w:t>
    </w:r>
    <w:r>
      <w:rPr>
        <w:rFonts w:hint="eastAsia"/>
        <w:lang w:val="en-US" w:eastAsia="zh-CN"/>
      </w:rPr>
      <w:tab/>
    </w:r>
    <w:r>
      <w:rPr>
        <w:rFonts w:hint="eastAsia"/>
        <w:lang w:val="en-US" w:eastAsia="zh-CN"/>
      </w:rPr>
      <w:t xml:space="preserve">            </w:t>
    </w:r>
    <w:r>
      <w:rPr>
        <w:rFonts w:hint="eastAsia"/>
        <w:lang w:eastAsia="zh-CN"/>
      </w:rPr>
      <w:t>参考文献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8066">
    <w:pPr>
      <w:pStyle w:val="15"/>
      <w:jc w:val="both"/>
      <w:rPr>
        <w:rFonts w:hint="eastAsia"/>
      </w:rPr>
    </w:pPr>
    <w:r>
      <w:rPr>
        <w:rFonts w:hint="eastAsia"/>
      </w:rPr>
      <w:t>重庆大学本科学生毕业论文（设计）                                                         致谢</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224D">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10941FC"/>
    <w:rsid w:val="068B64DC"/>
    <w:rsid w:val="09F2218D"/>
    <w:rsid w:val="13054DB2"/>
    <w:rsid w:val="1CD974D1"/>
    <w:rsid w:val="1E8D4CF5"/>
    <w:rsid w:val="230B0C06"/>
    <w:rsid w:val="27DA63B5"/>
    <w:rsid w:val="3C0F3B36"/>
    <w:rsid w:val="3D0E6D74"/>
    <w:rsid w:val="43941F8B"/>
    <w:rsid w:val="46395220"/>
    <w:rsid w:val="488A2F2C"/>
    <w:rsid w:val="54CC50CB"/>
    <w:rsid w:val="561D791A"/>
    <w:rsid w:val="58E9101C"/>
    <w:rsid w:val="64B03429"/>
    <w:rsid w:val="64D47AD1"/>
    <w:rsid w:val="654100A2"/>
    <w:rsid w:val="6DB060FC"/>
    <w:rsid w:val="6E501766"/>
    <w:rsid w:val="6F255735"/>
    <w:rsid w:val="70ED6C1B"/>
    <w:rsid w:val="74C4118F"/>
    <w:rsid w:val="7BE93551"/>
    <w:rsid w:val="7E7D2037"/>
    <w:rsid w:val="7EF962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image" Target="media/image32.png"/><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svg"/><Relationship Id="rId36" Type="http://schemas.openxmlformats.org/officeDocument/2006/relationships/image" Target="media/image18.png"/><Relationship Id="rId35" Type="http://schemas.openxmlformats.org/officeDocument/2006/relationships/image" Target="media/image17.svg"/><Relationship Id="rId34" Type="http://schemas.openxmlformats.org/officeDocument/2006/relationships/image" Target="media/image16.png"/><Relationship Id="rId33" Type="http://schemas.openxmlformats.org/officeDocument/2006/relationships/image" Target="media/image15.sv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sv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50</Pages>
  <Words>10730</Words>
  <Characters>15325</Characters>
  <Lines>1</Lines>
  <Paragraphs>1</Paragraphs>
  <TotalTime>6</TotalTime>
  <ScaleCrop>false</ScaleCrop>
  <LinksUpToDate>false</LinksUpToDate>
  <CharactersWithSpaces>16104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2026-05-12T06:40:30Z</dcterms:modified>
  <dc:title>重庆大学本科学生毕业设计（论文）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2C7D5F37D9C642E8BFCF1C3413986620_13</vt:lpwstr>
  </property>
  <property fmtid="{D5CDD505-2E9C-101B-9397-08002B2CF9AE}" pid="4" name="KSOTemplateDocerSaveRecord">
    <vt:lpwstr>eyJoZGlkIjoiOTVlZjA4OTM2MzdiOTYxZGFmMWUzOTkzMzZmYmZmYmYifQ==</vt:lpwstr>
  </property>
</Properties>
</file>