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5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1B566">
      <w:pPr>
        <w:spacing w:before="240"/>
        <w:jc w:val="center"/>
        <w:outlineLvl w:val="9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重庆大学本科学生毕业论文（设计）</w:t>
      </w:r>
    </w:p>
    <w:p w14:paraId="1A315145">
      <w:pPr>
        <w:jc w:val="center"/>
        <w:rPr>
          <w:rFonts w:hint="eastAsia" w:eastAsia="黑体"/>
          <w:sz w:val="36"/>
        </w:rPr>
      </w:pPr>
    </w:p>
    <w:p w14:paraId="4B527D85">
      <w:pPr>
        <w:jc w:val="center"/>
        <w:rPr>
          <w:rFonts w:hint="eastAsia" w:eastAsia="黑体"/>
          <w:sz w:val="36"/>
        </w:rPr>
      </w:pPr>
    </w:p>
    <w:p w14:paraId="02474A1A">
      <w:pPr>
        <w:pStyle w:val="17"/>
        <w:outlineLvl w:val="9"/>
        <w:rPr>
          <w:rFonts w:hint="eastAsia" w:eastAsia="黑体"/>
          <w:lang w:val="en-US" w:eastAsia="zh-CN"/>
        </w:rPr>
      </w:pPr>
      <w:r>
        <w:rPr>
          <w:rFonts w:hint="eastAsia"/>
          <w:lang w:eastAsia="zh-CN"/>
        </w:rPr>
        <w:t>基于大模型和区块链的加密货币模拟交易所设计实现</w:t>
      </w:r>
    </w:p>
    <w:p w14:paraId="448979F8">
      <w:pPr>
        <w:jc w:val="center"/>
        <w:rPr>
          <w:rFonts w:hint="eastAsia"/>
        </w:rPr>
      </w:pPr>
    </w:p>
    <w:p w14:paraId="47783DE1">
      <w:pPr>
        <w:jc w:val="center"/>
        <w:rPr>
          <w:rFonts w:hint="eastAsia"/>
        </w:rPr>
      </w:pPr>
    </w:p>
    <w:p w14:paraId="69E0DF1A">
      <w:pPr>
        <w:jc w:val="center"/>
        <w:rPr>
          <w:rFonts w:hint="eastAsia"/>
        </w:rPr>
      </w:pPr>
    </w:p>
    <w:p w14:paraId="4CE8C9C9">
      <w:pPr>
        <w:jc w:val="center"/>
        <w:rPr>
          <w:rFonts w:hint="eastAsia" w:eastAsia="楷体_GB2312"/>
          <w:sz w:val="28"/>
        </w:rPr>
      </w:pPr>
      <w:r>
        <w:drawing>
          <wp:inline distT="0" distB="0" distL="114300" distR="114300">
            <wp:extent cx="1534795" cy="1504950"/>
            <wp:effectExtent l="0" t="0" r="8255" b="0"/>
            <wp:docPr id="108" name="图片 1" descr="IMG_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" descr="IMG_13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832DA">
      <w:pPr>
        <w:ind w:right="17" w:firstLine="2520"/>
        <w:rPr>
          <w:rFonts w:hint="eastAsia" w:eastAsia="黑体"/>
          <w:sz w:val="32"/>
        </w:rPr>
      </w:pPr>
    </w:p>
    <w:p w14:paraId="2D508B21">
      <w:pPr>
        <w:ind w:right="17" w:firstLine="2160"/>
        <w:rPr>
          <w:rFonts w:hint="eastAsia" w:eastAsia="黑体"/>
          <w:sz w:val="32"/>
        </w:rPr>
      </w:pPr>
    </w:p>
    <w:p w14:paraId="3E2744FB">
      <w:pPr>
        <w:ind w:right="17" w:firstLine="1980"/>
        <w:rPr>
          <w:rFonts w:hint="eastAsia" w:eastAsia="黑体"/>
          <w:sz w:val="32"/>
          <w:lang w:eastAsia="zh-CN"/>
        </w:rPr>
      </w:pPr>
      <w:r>
        <w:rPr>
          <w:rFonts w:hint="eastAsia" w:eastAsia="黑体"/>
          <w:sz w:val="32"/>
        </w:rPr>
        <w:t>学    生：</w:t>
      </w:r>
      <w:r>
        <w:rPr>
          <w:rFonts w:hint="eastAsia" w:eastAsia="黑体"/>
          <w:sz w:val="32"/>
          <w:lang w:eastAsia="zh-CN"/>
        </w:rPr>
        <w:t>胡力文</w:t>
      </w:r>
    </w:p>
    <w:p w14:paraId="377F1CAD">
      <w:pPr>
        <w:ind w:right="17" w:firstLine="1980"/>
        <w:rPr>
          <w:rFonts w:hint="default" w:eastAsia="黑体"/>
          <w:sz w:val="32"/>
          <w:lang w:val="en-US" w:eastAsia="zh-CN"/>
        </w:rPr>
      </w:pPr>
      <w:r>
        <w:rPr>
          <w:rFonts w:hint="eastAsia" w:eastAsia="黑体"/>
          <w:sz w:val="32"/>
        </w:rPr>
        <w:t>学    号：</w:t>
      </w:r>
      <w:r>
        <w:rPr>
          <w:rFonts w:eastAsia="黑体"/>
          <w:sz w:val="32"/>
        </w:rPr>
        <w:t>20</w:t>
      </w:r>
      <w:r>
        <w:rPr>
          <w:rFonts w:hint="eastAsia" w:eastAsia="黑体"/>
          <w:sz w:val="32"/>
          <w:lang w:val="en-US" w:eastAsia="zh-CN"/>
        </w:rPr>
        <w:t>222053</w:t>
      </w:r>
    </w:p>
    <w:p w14:paraId="3D70F3C4">
      <w:pPr>
        <w:ind w:firstLine="1980"/>
        <w:rPr>
          <w:rFonts w:hint="eastAsia" w:eastAsia="黑体"/>
          <w:sz w:val="32"/>
          <w:lang w:val="en-US" w:eastAsia="zh-CN"/>
        </w:rPr>
      </w:pPr>
      <w:r>
        <w:rPr>
          <w:rFonts w:hint="eastAsia" w:eastAsia="黑体"/>
          <w:sz w:val="32"/>
        </w:rPr>
        <w:t>指导教师：</w:t>
      </w:r>
      <w:r>
        <w:rPr>
          <w:rFonts w:hint="eastAsia" w:eastAsia="黑体"/>
          <w:sz w:val="32"/>
          <w:lang w:eastAsia="zh-CN"/>
        </w:rPr>
        <w:t>桑军</w:t>
      </w:r>
    </w:p>
    <w:p w14:paraId="36B80F09">
      <w:pPr>
        <w:ind w:right="17" w:firstLine="1980"/>
        <w:rPr>
          <w:rFonts w:hint="eastAsia" w:eastAsia="黑体"/>
          <w:sz w:val="32"/>
          <w:lang w:val="en-US" w:eastAsia="zh-CN"/>
        </w:rPr>
      </w:pPr>
      <w:r>
        <w:rPr>
          <w:rFonts w:hint="eastAsia" w:eastAsia="黑体"/>
          <w:sz w:val="32"/>
          <w:lang w:eastAsia="zh-CN"/>
        </w:rPr>
        <w:t>专</w:t>
      </w:r>
      <w:r>
        <w:rPr>
          <w:rFonts w:hint="eastAsia" w:eastAsia="黑体"/>
          <w:sz w:val="32"/>
        </w:rPr>
        <w:t xml:space="preserve">    </w:t>
      </w:r>
      <w:r>
        <w:rPr>
          <w:rFonts w:hint="eastAsia" w:eastAsia="黑体"/>
          <w:sz w:val="32"/>
          <w:lang w:eastAsia="zh-CN"/>
        </w:rPr>
        <w:t>业</w:t>
      </w:r>
      <w:r>
        <w:rPr>
          <w:rFonts w:hint="eastAsia" w:eastAsia="黑体"/>
          <w:sz w:val="32"/>
        </w:rPr>
        <w:t>：</w:t>
      </w:r>
      <w:r>
        <w:rPr>
          <w:rFonts w:hint="eastAsia" w:eastAsia="黑体"/>
          <w:sz w:val="32"/>
          <w:lang w:eastAsia="zh-CN"/>
        </w:rPr>
        <w:t>软件工程</w:t>
      </w:r>
    </w:p>
    <w:p w14:paraId="3130B91C">
      <w:pPr>
        <w:ind w:firstLine="2875"/>
        <w:rPr>
          <w:rFonts w:hint="eastAsia" w:eastAsia="黑体"/>
          <w:sz w:val="32"/>
          <w:lang w:val="en-US" w:eastAsia="zh-CN"/>
        </w:rPr>
      </w:pPr>
    </w:p>
    <w:p w14:paraId="06F22BF8">
      <w:pPr>
        <w:ind w:firstLine="2875"/>
        <w:rPr>
          <w:rFonts w:hint="eastAsia" w:eastAsia="黑体"/>
          <w:sz w:val="32"/>
        </w:rPr>
      </w:pPr>
    </w:p>
    <w:p w14:paraId="10EB1650">
      <w:pPr>
        <w:jc w:val="center"/>
        <w:outlineLvl w:val="9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重庆大学</w:t>
      </w:r>
      <w:r>
        <w:rPr>
          <w:rFonts w:hint="eastAsia" w:eastAsia="黑体"/>
          <w:sz w:val="36"/>
          <w:lang w:eastAsia="zh-CN"/>
        </w:rPr>
        <w:t>大数据与软件</w:t>
      </w:r>
      <w:r>
        <w:rPr>
          <w:rFonts w:hint="eastAsia" w:eastAsia="黑体"/>
          <w:sz w:val="36"/>
        </w:rPr>
        <w:t>学院</w:t>
      </w:r>
    </w:p>
    <w:p w14:paraId="64F7D54D">
      <w:pPr>
        <w:spacing w:before="240"/>
        <w:jc w:val="center"/>
        <w:outlineLvl w:val="9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20</w:t>
      </w:r>
      <w:r>
        <w:rPr>
          <w:rFonts w:hint="eastAsia" w:ascii="黑体" w:eastAsia="黑体"/>
          <w:sz w:val="32"/>
          <w:lang w:val="en-US" w:eastAsia="zh-CN"/>
        </w:rPr>
        <w:t>26</w:t>
      </w:r>
      <w:r>
        <w:rPr>
          <w:rFonts w:hint="eastAsia" w:ascii="黑体" w:eastAsia="黑体"/>
          <w:sz w:val="32"/>
        </w:rPr>
        <w:t>年</w:t>
      </w:r>
      <w:r>
        <w:rPr>
          <w:rFonts w:ascii="黑体" w:eastAsia="黑体"/>
          <w:sz w:val="32"/>
        </w:rPr>
        <w:t>6</w:t>
      </w:r>
      <w:r>
        <w:rPr>
          <w:rFonts w:hint="eastAsia" w:ascii="黑体" w:eastAsia="黑体"/>
          <w:sz w:val="32"/>
        </w:rPr>
        <w:t>月</w:t>
      </w:r>
    </w:p>
    <w:p w14:paraId="59F64192">
      <w:pPr>
        <w:spacing w:before="240"/>
        <w:jc w:val="center"/>
        <w:outlineLvl w:val="9"/>
        <w:rPr>
          <w:rFonts w:hint="eastAsia" w:eastAsia="楷体_GB2312"/>
          <w:b/>
          <w:bCs/>
          <w:sz w:val="32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Undergraduate</w:t>
      </w:r>
      <w:r>
        <w:rPr>
          <w:rFonts w:hint="eastAsia" w:eastAsia="黑体"/>
          <w:b/>
          <w:bCs/>
          <w:sz w:val="32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Thesis</w:t>
      </w:r>
      <w:r>
        <w:rPr>
          <w:rFonts w:hint="eastAsia" w:eastAsia="黑体"/>
          <w:b/>
          <w:bCs/>
          <w:sz w:val="32"/>
        </w:rPr>
        <w:t xml:space="preserve"> (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Design</w:t>
      </w:r>
      <w:r>
        <w:rPr>
          <w:rFonts w:hint="eastAsia" w:eastAsia="黑体"/>
          <w:b/>
          <w:bCs/>
          <w:sz w:val="32"/>
        </w:rPr>
        <w:t xml:space="preserve">) 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of</w:t>
      </w:r>
      <w:r>
        <w:rPr>
          <w:rFonts w:hint="eastAsia" w:eastAsia="黑体"/>
          <w:b/>
          <w:bCs/>
          <w:sz w:val="32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Chongqing</w:t>
      </w:r>
      <w:r>
        <w:rPr>
          <w:rFonts w:hint="eastAsia" w:eastAsia="黑体"/>
          <w:b/>
          <w:bCs/>
          <w:sz w:val="32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University</w:t>
      </w:r>
    </w:p>
    <w:p w14:paraId="71617C78">
      <w:pPr>
        <w:pStyle w:val="8"/>
        <w:spacing w:before="0"/>
        <w:outlineLvl w:val="9"/>
        <w:rPr>
          <w:rFonts w:hint="eastAsia"/>
          <w:b/>
          <w:bCs/>
          <w:sz w:val="36"/>
          <w:szCs w:val="36"/>
        </w:rPr>
      </w:pPr>
    </w:p>
    <w:p w14:paraId="5C7ED306">
      <w:pPr>
        <w:pStyle w:val="8"/>
        <w:spacing w:before="0"/>
        <w:outlineLvl w:val="9"/>
        <w:rPr>
          <w:rFonts w:hint="eastAsia"/>
          <w:b/>
          <w:bCs/>
          <w:sz w:val="36"/>
          <w:szCs w:val="36"/>
        </w:rPr>
      </w:pPr>
    </w:p>
    <w:p w14:paraId="219BC964">
      <w:pPr>
        <w:pStyle w:val="8"/>
        <w:spacing w:before="0"/>
        <w:outlineLvl w:val="9"/>
        <w:rPr>
          <w:rFonts w:hint="eastAsia"/>
          <w:b/>
          <w:bCs/>
          <w:sz w:val="44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</w:rPr>
        <w:t>Study</w:t>
      </w:r>
      <w:r>
        <w:rPr>
          <w:rFonts w:hint="eastAsia" w:eastAsia="黑体"/>
          <w:b/>
          <w:sz w:val="44"/>
          <w:szCs w:val="44"/>
        </w:rPr>
        <w:t xml:space="preserve"> </w:t>
      </w:r>
      <w:r>
        <w:rPr>
          <w:rFonts w:hint="default" w:ascii="Times New Roman" w:hAnsi="Times New Roman" w:eastAsia="黑体" w:cs="Times New Roman"/>
          <w:b/>
          <w:sz w:val="24"/>
          <w:szCs w:val="24"/>
        </w:rPr>
        <w:t>on</w:t>
      </w:r>
      <w:r>
        <w:rPr>
          <w:rFonts w:hint="eastAsia" w:eastAsia="黑体"/>
          <w:b/>
          <w:sz w:val="44"/>
          <w:szCs w:val="44"/>
        </w:rPr>
        <w:t xml:space="preserve"> </w:t>
      </w:r>
      <w:r>
        <w:rPr>
          <w:rFonts w:hint="default" w:ascii="Times New Roman" w:hAnsi="Times New Roman" w:eastAsia="黑体" w:cs="Times New Roman"/>
          <w:b/>
          <w:sz w:val="24"/>
          <w:szCs w:val="24"/>
        </w:rPr>
        <w:t>Calculation</w:t>
      </w:r>
      <w:r>
        <w:rPr>
          <w:rFonts w:hint="eastAsia" w:eastAsia="黑体"/>
          <w:b/>
          <w:sz w:val="44"/>
          <w:szCs w:val="44"/>
        </w:rPr>
        <w:t xml:space="preserve"> </w:t>
      </w:r>
      <w:r>
        <w:rPr>
          <w:rFonts w:hint="default" w:ascii="Times New Roman" w:hAnsi="Times New Roman" w:eastAsia="黑体" w:cs="Times New Roman"/>
          <w:b/>
          <w:sz w:val="24"/>
          <w:szCs w:val="24"/>
        </w:rPr>
        <w:t>method</w:t>
      </w:r>
      <w:r>
        <w:rPr>
          <w:rFonts w:hint="eastAsia" w:eastAsia="黑体"/>
          <w:b/>
          <w:sz w:val="44"/>
          <w:szCs w:val="44"/>
        </w:rPr>
        <w:t xml:space="preserve"> </w:t>
      </w:r>
      <w:r>
        <w:rPr>
          <w:rFonts w:hint="default" w:ascii="Times New Roman" w:hAnsi="Times New Roman" w:eastAsia="黑体" w:cs="Times New Roman"/>
          <w:b/>
          <w:sz w:val="24"/>
          <w:szCs w:val="24"/>
        </w:rPr>
        <w:t>of</w:t>
      </w:r>
      <w:r>
        <w:rPr>
          <w:rFonts w:hint="eastAsia" w:eastAsia="黑体"/>
          <w:b/>
          <w:sz w:val="44"/>
          <w:szCs w:val="4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XXX</w:t>
      </w:r>
      <w:r>
        <w:rPr>
          <w:rFonts w:hint="eastAsia"/>
          <w:b/>
          <w:bCs/>
          <w:sz w:val="44"/>
        </w:rPr>
        <w:t xml:space="preserve"> </w:t>
      </w:r>
    </w:p>
    <w:p w14:paraId="1B696450">
      <w:pPr>
        <w:jc w:val="center"/>
        <w:outlineLvl w:val="9"/>
        <w:rPr>
          <w:rFonts w:hint="eastAsia"/>
          <w:sz w:val="28"/>
        </w:rPr>
      </w:pPr>
    </w:p>
    <w:p w14:paraId="71977CA0">
      <w:pPr>
        <w:outlineLvl w:val="9"/>
        <w:rPr>
          <w:rFonts w:hint="eastAsia"/>
        </w:rPr>
      </w:pPr>
    </w:p>
    <w:p w14:paraId="5672DE1A">
      <w:pPr>
        <w:jc w:val="center"/>
        <w:outlineLvl w:val="9"/>
        <w:rPr>
          <w:rFonts w:hint="eastAsia"/>
          <w:sz w:val="28"/>
        </w:rPr>
      </w:pPr>
      <w:r>
        <w:drawing>
          <wp:inline distT="0" distB="0" distL="114300" distR="114300">
            <wp:extent cx="1534795" cy="1504950"/>
            <wp:effectExtent l="0" t="0" r="8255" b="0"/>
            <wp:docPr id="109" name="图片 2" descr="IMG_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" descr="IMG_13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80ED">
      <w:pPr>
        <w:ind w:firstLine="1655" w:firstLineChars="785"/>
        <w:outlineLvl w:val="9"/>
        <w:rPr>
          <w:b/>
          <w:bCs/>
        </w:rPr>
      </w:pPr>
    </w:p>
    <w:p w14:paraId="31868603">
      <w:pPr>
        <w:jc w:val="center"/>
        <w:outlineLvl w:val="9"/>
        <w:rPr>
          <w:b/>
          <w:bCs/>
          <w:sz w:val="32"/>
          <w:szCs w:val="20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By</w:t>
      </w:r>
    </w:p>
    <w:p w14:paraId="67F08FAB">
      <w:pPr>
        <w:jc w:val="center"/>
        <w:outlineLvl w:val="9"/>
        <w:rPr>
          <w:b/>
          <w:bCs/>
          <w:sz w:val="32"/>
          <w:szCs w:val="20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WANG</w:t>
      </w:r>
      <w:r>
        <w:rPr>
          <w:b/>
          <w:bCs/>
          <w:sz w:val="32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Jianhua</w:t>
      </w:r>
    </w:p>
    <w:p w14:paraId="7D5F19FA">
      <w:pPr>
        <w:jc w:val="center"/>
        <w:outlineLvl w:val="9"/>
        <w:rPr>
          <w:rFonts w:hint="eastAsia"/>
        </w:rPr>
      </w:pPr>
    </w:p>
    <w:p w14:paraId="01D551DF">
      <w:pPr>
        <w:jc w:val="center"/>
        <w:outlineLvl w:val="9"/>
        <w:rPr>
          <w:b/>
          <w:bCs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Supervised</w:t>
      </w:r>
      <w:r>
        <w:rPr>
          <w:b/>
          <w:bCs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by</w:t>
      </w:r>
    </w:p>
    <w:p w14:paraId="50011AD0">
      <w:pPr>
        <w:ind w:left="1702" w:leftChars="772" w:hanging="81" w:hangingChars="29"/>
        <w:outlineLvl w:val="9"/>
        <w:rPr>
          <w:rFonts w:hint="eastAsia"/>
          <w:b/>
          <w:bCs/>
        </w:rPr>
      </w:pPr>
      <w:r>
        <w:rPr>
          <w:rFonts w:hint="eastAsia"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209550</wp:posOffset>
                </wp:positionV>
                <wp:extent cx="2286000" cy="1089660"/>
                <wp:effectExtent l="5080" t="4445" r="13970" b="10795"/>
                <wp:wrapNone/>
                <wp:docPr id="41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08966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01556EE">
                            <w:pPr>
                              <w:ind w:firstLine="240" w:firstLineChars="100"/>
                              <w:rPr>
                                <w:rFonts w:hint="eastAsia" w:ascii="宋体"/>
                                <w:color w:val="0000FF"/>
                                <w:sz w:val="24"/>
                              </w:rPr>
                            </w:pPr>
                            <w:r>
                              <w:rPr>
                                <w:rFonts w:hint="eastAsia" w:ascii="宋体"/>
                                <w:color w:val="0000FF"/>
                                <w:sz w:val="24"/>
                              </w:rPr>
                              <w:t>学院、专业的翻译必须是全称，各学院应统一。</w:t>
                            </w:r>
                          </w:p>
                          <w:p w14:paraId="7BBE4B49">
                            <w:pPr>
                              <w:ind w:firstLine="280" w:firstLineChars="100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>此文本框读后删除！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64" o:spid="_x0000_s1026" o:spt="202" type="#_x0000_t202" style="position:absolute;left:0pt;margin-left:296.25pt;margin-top:16.5pt;height:85.8pt;width:180pt;z-index:251665408;mso-width-relative:page;mso-height-relative:page;" filled="f" stroked="t" coordsize="21600,21600" o:gfxdata="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45c/tcAAAAKAQAADwAAAAAA&#10;AAABACAAAAAiAAAAZHJzL2Rvd25yZXYueG1sUEsBAhQAFAAAAAgAh07iQGsUNTgUAgAAHwQAAA4A&#10;AAAAAAAAAQAgAAAAJgEAAGRycy9lMm9Eb2MueG1sUEsFBgAAAAAGAAYAWQEAAKwFAAAAAA==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701556EE">
                      <w:pPr>
                        <w:ind w:firstLine="240" w:firstLineChars="100"/>
                        <w:rPr>
                          <w:rFonts w:hint="eastAsia" w:ascii="宋体"/>
                          <w:color w:val="0000FF"/>
                          <w:sz w:val="24"/>
                        </w:rPr>
                      </w:pPr>
                      <w:r>
                        <w:rPr>
                          <w:rFonts w:hint="eastAsia" w:ascii="宋体"/>
                          <w:color w:val="0000FF"/>
                          <w:sz w:val="24"/>
                        </w:rPr>
                        <w:t>学院、专业的翻译必须是全称，各学院应统一。</w:t>
                      </w:r>
                    </w:p>
                    <w:p w14:paraId="7BBE4B49">
                      <w:pPr>
                        <w:ind w:firstLine="280" w:firstLineChars="100"/>
                        <w:rPr>
                          <w:color w:val="FF0000"/>
                          <w:sz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>此文本框读后删除！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          </w:t>
      </w:r>
      <w:r>
        <w:rPr>
          <w:rFonts w:hint="default" w:ascii="Times New Roman" w:hAnsi="Times New Roman" w:cs="Times New Roman"/>
          <w:b/>
          <w:sz w:val="24"/>
          <w:szCs w:val="24"/>
        </w:rPr>
        <w:t>Prof</w:t>
      </w:r>
      <w:r>
        <w:rPr>
          <w:b/>
        </w:rPr>
        <w:t xml:space="preserve">. </w:t>
      </w:r>
      <w:r>
        <w:rPr>
          <w:rFonts w:hint="default" w:ascii="Times New Roman" w:hAnsi="Times New Roman" w:cs="Times New Roman"/>
          <w:b/>
          <w:sz w:val="24"/>
          <w:szCs w:val="24"/>
        </w:rPr>
        <w:t>YANG</w:t>
      </w:r>
      <w:r>
        <w:rPr>
          <w:b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XX</w:t>
      </w:r>
      <w:r>
        <w:rPr>
          <w:b/>
          <w:bCs/>
        </w:rPr>
        <w:t xml:space="preserve"> </w:t>
      </w:r>
    </w:p>
    <w:p w14:paraId="627CACC6">
      <w:pPr>
        <w:ind w:left="1682" w:leftChars="772" w:hanging="61" w:hangingChars="29"/>
        <w:outlineLvl w:val="9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and</w:t>
      </w:r>
    </w:p>
    <w:p w14:paraId="76C19AA9">
      <w:pPr>
        <w:jc w:val="center"/>
        <w:outlineLvl w:val="9"/>
        <w:rPr>
          <w:rFonts w:hint="eastAsia"/>
          <w:b/>
          <w:sz w:val="32"/>
          <w:szCs w:val="20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Prof</w:t>
      </w:r>
      <w:r>
        <w:rPr>
          <w:b/>
          <w:sz w:val="32"/>
          <w:szCs w:val="20"/>
        </w:rPr>
        <w:t xml:space="preserve">. </w:t>
      </w:r>
      <w:r>
        <w:rPr>
          <w:rFonts w:hint="default" w:ascii="Times New Roman" w:hAnsi="Times New Roman" w:cs="Times New Roman"/>
          <w:b/>
          <w:sz w:val="24"/>
          <w:szCs w:val="24"/>
        </w:rPr>
        <w:t>LI</w:t>
      </w:r>
      <w:r>
        <w:rPr>
          <w:b/>
          <w:sz w:val="32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XX</w:t>
      </w:r>
    </w:p>
    <w:p w14:paraId="483F6429">
      <w:pPr>
        <w:outlineLvl w:val="9"/>
        <w:rPr>
          <w:rFonts w:hint="eastAsia"/>
        </w:rPr>
      </w:pPr>
    </w:p>
    <w:p w14:paraId="459D97E3">
      <w:pPr>
        <w:ind w:firstLine="0"/>
        <w:jc w:val="center"/>
        <w:outlineLvl w:val="9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3244850</wp:posOffset>
                </wp:positionH>
                <wp:positionV relativeFrom="paragraph">
                  <wp:posOffset>70485</wp:posOffset>
                </wp:positionV>
                <wp:extent cx="1388110" cy="264160"/>
                <wp:effectExtent l="0" t="5080" r="21590" b="16510"/>
                <wp:wrapNone/>
                <wp:docPr id="101" name="组合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99" name="文本框 274"/>
                        <wps:cNvSpPr txBox="1"/>
                        <wps:spPr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7C51856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专业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00" name="直线 275"/>
                        <wps:cNvCnPr/>
                        <wps:spPr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73" o:spid="_x0000_s1026" o:spt="203" style="position:absolute;left:0pt;margin-left:255.5pt;margin-top:5.55pt;height:20.8pt;width:109.3pt;z-index:251680768;mso-width-relative:page;mso-height-relative:page;" coordorigin="7062,2071" coordsize="2186,416" o:gfxdata="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A23o7LYAAAACQEAAA8AAAAAAAAAAQAgAAAAIgAA&#10;AGRycy9kb3ducmV2LnhtbFBLAQIUABQAAAAIAIdO4kDHTN6B7AIAAFgHAAAOAAAAAAAAAAEAIAAA&#10;ACcBAABkcnMvZTJvRG9jLnhtbFBLBQYAAAAABgAGAFkBAACFBgAAAAA=&#10;">
                <o:lock v:ext="edit" aspectratio="f"/>
                <v:shape id="文本框 274" o:spid="_x0000_s1026" o:spt="202" type="#_x0000_t202" style="position:absolute;left:7584;top:2071;height:416;width:1664;" filled="f" stroked="t" coordsize="21600,21600" o:gfxdata="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QUyL4A&#10;AADbAAAADwAAAAAAAAABACAAAAAiAAAAZHJzL2Rvd25yZXYueG1sUEsBAhQAFAAAAAgAh07iQDMv&#10;BZ47AAAAOQAAABAAAAAAAAAAAQAgAAAADQEAAGRycy9zaGFwZXhtbC54bWxQSwUGAAAAAAYABgBb&#10;AQAAtwMAAAAA&#10;">
                  <v:fill on="f" focussize="0,0"/>
                  <v:stroke color="#FFFFFF" joinstyle="miter"/>
                  <v:imagedata o:title=""/>
                  <o:lock v:ext="edit" aspectratio="f"/>
                  <v:textbox>
                    <w:txbxContent>
                      <w:p w14:paraId="47C51856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专业</w:t>
                        </w:r>
                      </w:p>
                    </w:txbxContent>
                  </v:textbox>
                </v:shape>
                <v:line id="直线 275" o:spid="_x0000_s1026" o:spt="20" style="position:absolute;left:7062;top:2279;height:0;width:522;" filled="f" stroked="t" coordsize="21600,21600" o:gfxdata="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vf62&#10;wAAAANw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XXXXXX</w:t>
      </w:r>
    </w:p>
    <w:p w14:paraId="4E53C9A0">
      <w:pPr>
        <w:ind w:firstLine="0"/>
        <w:jc w:val="center"/>
        <w:outlineLvl w:val="9"/>
        <w:rPr>
          <w:rFonts w:hint="eastAsia"/>
          <w:b/>
          <w:bCs/>
          <w:sz w:val="36"/>
          <w:szCs w:val="36"/>
        </w:rPr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3244850</wp:posOffset>
                </wp:positionH>
                <wp:positionV relativeFrom="paragraph">
                  <wp:posOffset>60325</wp:posOffset>
                </wp:positionV>
                <wp:extent cx="1388110" cy="264160"/>
                <wp:effectExtent l="0" t="5080" r="21590" b="16510"/>
                <wp:wrapNone/>
                <wp:docPr id="104" name="组合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102" name="文本框 277"/>
                        <wps:cNvSpPr txBox="1"/>
                        <wps:spPr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E4CF71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学院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03" name="直线 278"/>
                        <wps:cNvCnPr/>
                        <wps:spPr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76" o:spid="_x0000_s1026" o:spt="203" style="position:absolute;left:0pt;margin-left:255.5pt;margin-top:4.75pt;height:20.8pt;width:109.3pt;z-index:251681792;mso-width-relative:page;mso-height-relative:page;" coordorigin="7062,2071" coordsize="2186,416" o:gfxdata="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OW+ZDXYAAAACAEAAA8AAAAAAAAAAQAgAAAAIgAA&#10;AGRycy9kb3ducmV2LnhtbFBLAQIUABQAAAAIAIdO4kCJ5vKE7AIAAFkHAAAOAAAAAAAAAAEAIAAA&#10;ACcBAABkcnMvZTJvRG9jLnhtbFBLBQYAAAAABgAGAFkBAACFBgAAAAA=&#10;">
                <o:lock v:ext="edit" aspectratio="f"/>
                <v:shape id="文本框 277" o:spid="_x0000_s1026" o:spt="202" type="#_x0000_t202" style="position:absolute;left:7584;top:2071;height:416;width:1664;" filled="f" stroked="t" coordsize="21600,21600" o:gfxdata="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5oybsAAADc&#10;AAAADwAAAAAAAAABACAAAAAiAAAAZHJzL2Rvd25yZXYueG1sUEsBAhQAFAAAAAgAh07iQDMvBZ47&#10;AAAAOQAAABAAAAAAAAAAAQAgAAAACgEAAGRycy9zaGFwZXhtbC54bWxQSwUGAAAAAAYABgBbAQAA&#10;tAMAAAAA&#10;">
                  <v:fill on="f" focussize="0,0"/>
                  <v:stroke color="#FFFFFF" joinstyle="miter"/>
                  <v:imagedata o:title=""/>
                  <o:lock v:ext="edit" aspectratio="f"/>
                  <v:textbox>
                    <w:txbxContent>
                      <w:p w14:paraId="6E4CF71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学院</w:t>
                        </w:r>
                      </w:p>
                    </w:txbxContent>
                  </v:textbox>
                </v:shape>
                <v:line id="直线 278" o:spid="_x0000_s1026" o:spt="20" style="position:absolute;left:7062;top:2279;height:0;width:522;" filled="f" stroked="t" coordsize="21600,21600" o:gfxdata="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b2DB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XXXXXX</w:t>
      </w:r>
    </w:p>
    <w:p w14:paraId="1868F4CF">
      <w:pPr>
        <w:outlineLvl w:val="9"/>
        <w:rPr>
          <w:rFonts w:hint="eastAsia"/>
          <w:sz w:val="36"/>
          <w:szCs w:val="36"/>
        </w:rPr>
      </w:pPr>
      <w:r>
        <w:rPr>
          <w:rFonts w:hint="default" w:ascii="Times New Roman" w:hAnsi="Times New Roman" w:cs="Times New Roman"/>
          <w:sz w:val="24"/>
          <w:szCs w:val="24"/>
        </w:rPr>
        <w:t>Chongqing</w:t>
      </w:r>
      <w:r>
        <w:rPr>
          <w:rFonts w:hint="eastAsia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University</w:t>
      </w:r>
    </w:p>
    <w:p w14:paraId="2972F54B">
      <w:pPr>
        <w:outlineLvl w:val="9"/>
        <w:rPr>
          <w:rFonts w:hint="eastAsia"/>
          <w:bCs w:val="0"/>
        </w:rPr>
      </w:pPr>
      <w:r>
        <w:rPr>
          <w:rFonts w:hint="default" w:ascii="Times New Roman" w:hAnsi="Times New Roman" w:cs="Times New Roman"/>
          <w:bCs w:val="0"/>
          <w:sz w:val="24"/>
          <w:szCs w:val="24"/>
        </w:rPr>
        <w:t>June</w:t>
      </w:r>
      <w:r>
        <w:rPr>
          <w:rFonts w:hint="eastAsia"/>
          <w:bCs w:val="0"/>
        </w:rPr>
        <w:t>，20</w:t>
      </w:r>
      <w:r>
        <w:rPr>
          <w:rFonts w:hint="default" w:ascii="Times New Roman" w:hAnsi="Times New Roman" w:cs="Times New Roman"/>
          <w:bCs w:val="0"/>
          <w:spacing w:val="-24"/>
          <w:sz w:val="24"/>
          <w:szCs w:val="24"/>
        </w:rPr>
        <w:t>XX</w:t>
      </w:r>
    </w:p>
    <w:p w14:paraId="400F839A">
      <w:pPr>
        <w:rPr>
          <w:rFonts w:hint="eastAsia"/>
        </w:rPr>
      </w:pPr>
    </w:p>
    <w:p w14:paraId="0E272725">
      <w:pPr>
        <w:rPr>
          <w:rFonts w:hint="eastAsia"/>
        </w:rPr>
        <w:sectPr>
          <w:headerReference r:id="rId3" w:type="first"/>
          <w:footerReference r:id="rId6" w:type="first"/>
          <w:footerReference r:id="rId4" w:type="default"/>
          <w:footerReference r:id="rId5" w:type="even"/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2569B788">
      <w:pPr>
        <w:spacing w:line="400" w:lineRule="exact"/>
        <w:rPr>
          <w:rFonts w:hint="eastAsia"/>
        </w:rPr>
        <w:sectPr>
          <w:headerReference r:id="rId7" w:type="default"/>
          <w:footerReference r:id="rId8" w:type="default"/>
          <w:type w:val="continuous"/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720" w:num="1"/>
          <w:docGrid w:type="lines" w:linePitch="312" w:charSpace="0"/>
        </w:sectPr>
      </w:pPr>
    </w:p>
    <w:p w14:paraId="0780FFD0">
      <w:pPr>
        <w:spacing w:line="400" w:lineRule="exact"/>
        <w:rPr>
          <w:rFonts w:hint="eastAsia"/>
        </w:rPr>
      </w:pPr>
    </w:p>
    <w:p w14:paraId="2A9C515D">
      <w:pPr>
        <w:spacing w:line="400" w:lineRule="exact"/>
        <w:jc w:val="center"/>
        <w:outlineLvl w:val="0"/>
        <w:rPr>
          <w:rFonts w:hint="eastAsia" w:ascii="黑体" w:eastAsia="黑体"/>
          <w:sz w:val="32"/>
        </w:rPr>
      </w:pPr>
      <w:bookmarkStart w:id="0" w:name="_Toc26596"/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4499610</wp:posOffset>
                </wp:positionH>
                <wp:positionV relativeFrom="paragraph">
                  <wp:posOffset>113030</wp:posOffset>
                </wp:positionV>
                <wp:extent cx="503555" cy="0"/>
                <wp:effectExtent l="0" t="0" r="0" b="0"/>
                <wp:wrapNone/>
                <wp:docPr id="48" name="自选图形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555" cy="0"/>
                        </a:xfrm>
                        <a:prstGeom prst="straightConnector1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77" o:spid="_x0000_s1026" o:spt="32" type="#_x0000_t32" style="position:absolute;left:0pt;margin-left:354.3pt;margin-top:8.9pt;height:0pt;width:39.65pt;z-index:251669504;mso-width-relative:page;mso-height-relative:page;" filled="f" stroked="f" coordsize="21600,21600" o:gfxdata="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J7vUBHWAAAACQEAAA8AAAAA&#10;AAAAAQAgAAAAIgAAAGRycy9kb3ducmV2LnhtbFBLAQIUABQAAAAIAIdO4kDVVGukpAEAADADAAAO&#10;AAAAAAAAAAEAIAAAACUBAABkcnMvZTJvRG9jLnhtbFBLBQYAAAAABgAGAFkBAAA7BQAAAAA=&#10;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4470400</wp:posOffset>
                </wp:positionH>
                <wp:positionV relativeFrom="paragraph">
                  <wp:posOffset>113030</wp:posOffset>
                </wp:positionV>
                <wp:extent cx="532765" cy="0"/>
                <wp:effectExtent l="0" t="0" r="0" b="0"/>
                <wp:wrapNone/>
                <wp:docPr id="47" name="自选图形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65" cy="0"/>
                        </a:xfrm>
                        <a:prstGeom prst="straightConnector1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76" o:spid="_x0000_s1026" o:spt="32" type="#_x0000_t32" style="position:absolute;left:0pt;margin-left:352pt;margin-top:8.9pt;height:0pt;width:41.95pt;z-index:251668480;mso-width-relative:page;mso-height-relative:page;" filled="f" stroked="f" coordsize="21600,21600" o:gfxdata="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CGhI0S1gAAAAkBAAAPAAAA&#10;AAAAAAEAIAAAACIAAABkcnMvZG93bnJldi54bWxQSwECFAAUAAAACACHTuJAFrePxqUBAAAwAwAA&#10;DgAAAAAAAAABACAAAAAlAQAAZHJzL2Uyb0RvYy54bWxQSwUGAAAAAAYABgBZAQAAPAUAAAAA&#10;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113030</wp:posOffset>
                </wp:positionV>
                <wp:extent cx="405765" cy="0"/>
                <wp:effectExtent l="0" t="0" r="0" b="0"/>
                <wp:wrapNone/>
                <wp:docPr id="46" name="自选图形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765" cy="0"/>
                        </a:xfrm>
                        <a:prstGeom prst="straightConnector1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75" o:spid="_x0000_s1026" o:spt="32" type="#_x0000_t32" style="position:absolute;left:0pt;margin-left:347.75pt;margin-top:8.9pt;height:0pt;width:31.95pt;z-index:251667456;mso-width-relative:page;mso-height-relative:page;" filled="f" stroked="f" coordsize="21600,21600" o:gfxdata="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swtkMtcAAAAJAQAADwAA&#10;AAAAAAABACAAAAAiAAAAZHJzL2Rvd25yZXYueG1sUEsBAhQAFAAAAAgAh07iQCrXmDGlAQAAMA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eastAsia="黑体"/>
          <w:sz w:val="32"/>
        </w:rPr>
        <w:t>摘  要</w:t>
      </w:r>
      <w:bookmarkEnd w:id="0"/>
    </w:p>
    <w:p w14:paraId="2086D589">
      <w:pPr>
        <w:pStyle w:val="9"/>
        <w:spacing w:before="0" w:line="400" w:lineRule="exact"/>
        <w:ind w:firstLine="492"/>
        <w:rPr>
          <w:rFonts w:hint="eastAsia"/>
        </w:rPr>
      </w:pPr>
    </w:p>
    <w:p w14:paraId="24712BA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480" w:firstLineChars="200"/>
        <w:textAlignment w:val="auto"/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</w:pPr>
      <w:r>
        <w:rPr>
          <w:rFonts w:hint="eastAsia" w:ascii="ˎ̥" w:hAnsi="ˎ̥" w:cs="Arial"/>
          <w:kern w:val="2"/>
          <w:sz w:val="24"/>
          <w:szCs w:val="24"/>
          <w:lang w:val="en-US" w:eastAsia="zh-CN" w:bidi="ar-SA"/>
        </w:rPr>
        <w:t>随着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大语言模型在金融交易中的占比越来越高，但</w:t>
      </w:r>
      <w:r>
        <w:rPr>
          <w:rFonts w:hint="eastAsia" w:ascii="ˎ̥" w:hAnsi="ˎ̥" w:cs="Arial"/>
          <w:kern w:val="2"/>
          <w:sz w:val="24"/>
          <w:szCs w:val="24"/>
          <w:lang w:val="en-US" w:eastAsia="zh-CN" w:bidi="ar-SA"/>
        </w:rPr>
        <w:t>出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于安全与合规的考虑，具有完备执行能力的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Agent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难以在真实市场中验证其能力。本课题设计并实现了一个集成模拟交易所、多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Agent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决策引擎与测试区块链的复合型系统，旨在为测试不同风险偏好的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Agent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交易行为提供可控的观测平台，并同时运用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AI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能力为使用者提供股票交易建议。</w:t>
      </w:r>
    </w:p>
    <w:p w14:paraId="178D66E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480" w:firstLineChars="200"/>
        <w:textAlignment w:val="auto"/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</w:pP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系统由三个核心模块构成。模拟交易所接入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Alpha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Vantage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数据接口，获取真实股票行情，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SpringBoot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与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Vue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 xml:space="preserve"> 3构建前后端分离的交易所界面，买卖操作仅在本地数据库中执行，完全与真实市场隔离。多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Agent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决策层基于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LangChain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j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框架驱动三位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AI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交易员，他们分别挂载不同厂商的大语言模型，具有保守、适中、激进三种风险偏好的提示词模板。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Agent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读取股票指标后自主调用买卖工具，生成决策</w:t>
      </w:r>
      <w:r>
        <w:rPr>
          <w:rFonts w:hint="eastAsia" w:ascii="ˎ̥" w:hAnsi="ˎ̥" w:cs="Arial"/>
          <w:kern w:val="2"/>
          <w:sz w:val="24"/>
          <w:szCs w:val="24"/>
          <w:lang w:val="en-US" w:eastAsia="zh-CN" w:bidi="ar-SA"/>
        </w:rPr>
        <w:t>过程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，并将交易表现展示到前端。区块链层，在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Ganache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测试网中部署了三种</w:t>
      </w:r>
      <w:r>
        <w:rPr>
          <w:rFonts w:hint="eastAsia" w:ascii="ˎ̥" w:hAnsi="ˎ̥" w:cs="Arial"/>
          <w:kern w:val="2"/>
          <w:sz w:val="24"/>
          <w:szCs w:val="24"/>
          <w:lang w:val="en-US" w:eastAsia="zh-CN" w:bidi="ar-SA"/>
        </w:rPr>
        <w:t>同构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的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ERC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-20代币，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Agent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间的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Token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兑换由系统账户提供流动性，并由线性冲击公式动态定价，链上执行不可篡改的转账操作。</w:t>
      </w:r>
    </w:p>
    <w:p w14:paraId="3831A8C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480" w:firstLineChars="200"/>
        <w:textAlignment w:val="auto"/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</w:pP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本系统主要实现了股票辅助决策与斗兽场博弈两块功能</w:t>
      </w:r>
      <w:r>
        <w:rPr>
          <w:rFonts w:hint="eastAsia" w:ascii="ˎ̥" w:hAnsi="ˎ̥" w:cs="Arial"/>
          <w:kern w:val="2"/>
          <w:sz w:val="24"/>
          <w:szCs w:val="24"/>
          <w:lang w:val="en-US" w:eastAsia="zh-CN" w:bidi="ar-SA"/>
        </w:rPr>
        <w:t>，其一是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Agent</w:t>
      </w:r>
      <w:r>
        <w:rPr>
          <w:rFonts w:hint="eastAsia" w:ascii="ˎ̥" w:hAnsi="ˎ̥" w:cs="Arial"/>
          <w:kern w:val="2"/>
          <w:sz w:val="24"/>
          <w:szCs w:val="24"/>
          <w:lang w:val="en-US" w:eastAsia="zh-CN" w:bidi="ar-SA"/>
        </w:rPr>
        <w:t>根据真实股票数据进行决策并执行买卖操作，其二为配置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AI</w:t>
      </w:r>
      <w:r>
        <w:rPr>
          <w:rFonts w:hint="eastAsia" w:ascii="ˎ̥" w:hAnsi="ˎ̥" w:cs="Arial"/>
          <w:kern w:val="2"/>
          <w:sz w:val="24"/>
          <w:szCs w:val="24"/>
          <w:lang w:val="en-US" w:eastAsia="zh-CN" w:bidi="ar-SA"/>
        </w:rPr>
        <w:t>在测试链上进行循环的交易博弈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。</w:t>
      </w:r>
    </w:p>
    <w:p w14:paraId="7BEEC3F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480" w:firstLineChars="200"/>
        <w:textAlignment w:val="auto"/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</w:pP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本系统为</w:t>
      </w:r>
      <w:r>
        <w:rPr>
          <w:rFonts w:hint="eastAsia" w:ascii="ˎ̥" w:hAnsi="ˎ̥" w:cs="Arial"/>
          <w:kern w:val="2"/>
          <w:sz w:val="24"/>
          <w:szCs w:val="24"/>
          <w:lang w:val="en-US" w:eastAsia="zh-CN" w:bidi="ar-SA"/>
        </w:rPr>
        <w:t>大</w:t>
      </w:r>
      <w:r>
        <w:rPr>
          <w:rFonts w:hint="eastAsia" w:ascii="ˎ̥" w:hAnsi="ˎ̥" w:eastAsia="宋体" w:cs="Arial"/>
          <w:kern w:val="2"/>
          <w:sz w:val="24"/>
          <w:szCs w:val="24"/>
          <w:lang w:val="en-US" w:eastAsia="zh-CN" w:bidi="ar-SA"/>
        </w:rPr>
        <w:t>语言模型在金融场景中的行为研究提供了一个可编程、可复现的工程基础。</w:t>
      </w:r>
    </w:p>
    <w:p w14:paraId="0F66A488">
      <w:pPr>
        <w:spacing w:line="400" w:lineRule="exact"/>
        <w:ind w:firstLine="518"/>
        <w:rPr>
          <w:rFonts w:hint="eastAsia" w:ascii="宋体" w:hAnsi="宋体"/>
          <w:b/>
          <w:bCs/>
        </w:rPr>
      </w:pPr>
    </w:p>
    <w:p w14:paraId="2426EA70">
      <w:pPr>
        <w:spacing w:line="400" w:lineRule="exact"/>
        <w:ind w:firstLine="518"/>
        <w:rPr>
          <w:rFonts w:hint="eastAsia" w:eastAsia="宋体"/>
          <w:lang w:val="en-US" w:eastAsia="zh-CN"/>
        </w:rPr>
      </w:pPr>
      <w:r>
        <w:rPr>
          <w:rFonts w:hint="eastAsia" w:ascii="黑体" w:hAnsi="宋体" w:eastAsia="黑体"/>
          <w:bCs/>
          <w:sz w:val="24"/>
        </w:rPr>
        <w:t>关键词：</w:t>
      </w:r>
      <w:r>
        <w:rPr>
          <w:rFonts w:hint="eastAsia" w:ascii="宋体" w:hAnsi="宋体" w:eastAsia="宋体" w:cs="Times New Roman"/>
          <w:sz w:val="24"/>
          <w:lang w:eastAsia="zh-CN"/>
        </w:rPr>
        <w:t>多</w:t>
      </w:r>
      <w:r>
        <w:rPr>
          <w:rFonts w:hint="default" w:ascii="Times New Roman" w:hAnsi="Times New Roman" w:eastAsia="宋体" w:cs="Times New Roman"/>
          <w:sz w:val="24"/>
          <w:szCs w:val="24"/>
        </w:rPr>
        <w:t>Agent</w:t>
      </w:r>
      <w:r>
        <w:rPr>
          <w:rFonts w:hint="eastAsia" w:ascii="宋体" w:hAnsi="宋体" w:eastAsia="宋体" w:cs="Times New Roman"/>
          <w:sz w:val="24"/>
          <w:lang w:eastAsia="zh-CN"/>
        </w:rPr>
        <w:t>决策；</w:t>
      </w:r>
      <w:r>
        <w:rPr>
          <w:rFonts w:hint="default" w:ascii="宋体" w:hAnsi="宋体" w:eastAsia="宋体" w:cs="Times New Roman"/>
          <w:sz w:val="24"/>
        </w:rPr>
        <w:t>金融交易模拟</w:t>
      </w:r>
      <w:r>
        <w:rPr>
          <w:rFonts w:hint="eastAsia" w:ascii="宋体" w:hAnsi="宋体" w:eastAsia="宋体" w:cs="Times New Roman"/>
          <w:sz w:val="24"/>
          <w:lang w:eastAsia="zh-CN"/>
        </w:rPr>
        <w:t>；</w:t>
      </w:r>
      <w:r>
        <w:rPr>
          <w:rFonts w:hint="default" w:ascii="宋体" w:hAnsi="宋体" w:eastAsia="宋体" w:cs="Times New Roman"/>
          <w:sz w:val="24"/>
        </w:rPr>
        <w:t>区块链</w:t>
      </w:r>
      <w:r>
        <w:rPr>
          <w:rFonts w:hint="eastAsia" w:ascii="宋体" w:hAnsi="宋体" w:cs="Times New Roman"/>
          <w:sz w:val="24"/>
          <w:lang w:eastAsia="zh-CN"/>
        </w:rPr>
        <w:t>交易</w:t>
      </w:r>
      <w:r>
        <w:rPr>
          <w:rFonts w:hint="eastAsia" w:ascii="宋体" w:hAnsi="宋体" w:eastAsia="宋体" w:cs="Times New Roman"/>
          <w:sz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LangChain</w:t>
      </w:r>
      <w:r>
        <w:rPr>
          <w:rFonts w:hint="default" w:ascii="宋体" w:hAnsi="宋体" w:eastAsia="宋体" w:cs="Times New Roman"/>
          <w:sz w:val="24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j</w:t>
      </w:r>
    </w:p>
    <w:p w14:paraId="38E66837">
      <w:pPr>
        <w:spacing w:line="400" w:lineRule="exact"/>
        <w:rPr>
          <w:rFonts w:hint="eastAsia"/>
        </w:rPr>
      </w:pPr>
    </w:p>
    <w:p w14:paraId="3DEBEA48">
      <w:pPr>
        <w:spacing w:line="400" w:lineRule="exact"/>
        <w:rPr>
          <w:rFonts w:hint="eastAsia"/>
        </w:rPr>
      </w:pPr>
    </w:p>
    <w:p w14:paraId="7F058840">
      <w:pPr>
        <w:spacing w:line="400" w:lineRule="exact"/>
        <w:rPr>
          <w:rFonts w:hint="eastAsia"/>
        </w:rPr>
      </w:pPr>
    </w:p>
    <w:p w14:paraId="71DE533F">
      <w:pPr>
        <w:spacing w:line="400" w:lineRule="exact"/>
        <w:rPr>
          <w:rFonts w:hint="eastAsia"/>
        </w:rPr>
      </w:pPr>
    </w:p>
    <w:p w14:paraId="2EC263A7">
      <w:pPr>
        <w:spacing w:line="400" w:lineRule="exact"/>
        <w:rPr>
          <w:rFonts w:hint="eastAsia"/>
        </w:rPr>
      </w:pPr>
    </w:p>
    <w:p w14:paraId="2E15FACE">
      <w:pPr>
        <w:spacing w:line="400" w:lineRule="exact"/>
        <w:rPr>
          <w:rFonts w:hint="eastAsia"/>
        </w:rPr>
      </w:pPr>
    </w:p>
    <w:p w14:paraId="7335B3CF">
      <w:pPr>
        <w:spacing w:line="400" w:lineRule="exact"/>
        <w:rPr>
          <w:rFonts w:hint="eastAsia"/>
        </w:rPr>
      </w:pPr>
    </w:p>
    <w:p w14:paraId="74BEA9EF">
      <w:pPr>
        <w:spacing w:line="400" w:lineRule="exact"/>
        <w:rPr>
          <w:rFonts w:hint="eastAsia"/>
        </w:rPr>
      </w:pPr>
    </w:p>
    <w:p w14:paraId="004FA9A1">
      <w:pPr>
        <w:spacing w:line="400" w:lineRule="exact"/>
        <w:rPr>
          <w:rFonts w:hint="eastAsia"/>
        </w:rPr>
      </w:pPr>
    </w:p>
    <w:p w14:paraId="6534ED57">
      <w:pPr>
        <w:spacing w:line="400" w:lineRule="exact"/>
        <w:rPr>
          <w:rFonts w:hint="eastAsia"/>
        </w:rPr>
      </w:pPr>
    </w:p>
    <w:p w14:paraId="41DCA14B">
      <w:pPr>
        <w:spacing w:line="400" w:lineRule="exact"/>
        <w:rPr>
          <w:rFonts w:hint="eastAsia"/>
        </w:rPr>
      </w:pPr>
    </w:p>
    <w:p w14:paraId="339C2948">
      <w:pPr>
        <w:spacing w:line="400" w:lineRule="exact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-216535</wp:posOffset>
                </wp:positionV>
                <wp:extent cx="2348865" cy="513715"/>
                <wp:effectExtent l="4445" t="4445" r="8890" b="15240"/>
                <wp:wrapNone/>
                <wp:docPr id="13" name="组合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8865" cy="513715"/>
                          <a:chOff x="6200" y="1360"/>
                          <a:chExt cx="3699" cy="809"/>
                        </a:xfrm>
                      </wpg:grpSpPr>
                      <wpg:grpSp>
                        <wpg:cNvPr id="11" name="组合 24"/>
                        <wpg:cNvGrpSpPr/>
                        <wpg:grpSpPr>
                          <a:xfrm>
                            <a:off x="6200" y="1633"/>
                            <a:ext cx="639" cy="536"/>
                            <a:chOff x="5090" y="9114"/>
                            <a:chExt cx="639" cy="536"/>
                          </a:xfrm>
                        </wpg:grpSpPr>
                        <wps:wsp>
                          <wps:cNvPr id="9" name="直线 25"/>
                          <wps:cNvCnPr/>
                          <wps:spPr>
                            <a:xfrm>
                              <a:off x="5090" y="9123"/>
                              <a:ext cx="0" cy="527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0" name="直线 26"/>
                          <wps:cNvCnPr/>
                          <wps:spPr>
                            <a:xfrm>
                              <a:off x="5105" y="9114"/>
                              <a:ext cx="624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12" name="文本框 27"/>
                        <wps:cNvSpPr txBox="1"/>
                        <wps:spPr>
                          <a:xfrm>
                            <a:off x="6839" y="1360"/>
                            <a:ext cx="3060" cy="468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3F3FD7E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Times New Roman 加粗三号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71" o:spid="_x0000_s1026" o:spt="203" style="position:absolute;left:0pt;margin-left:210.75pt;margin-top:-17.05pt;height:40.45pt;width:184.95pt;z-index:251659264;mso-width-relative:page;mso-height-relative:page;" coordorigin="6200,1360" coordsize="3699,809" o:gfxdata="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G05rVDaAAAACgEAAA8AAAAAAAAAAQAgAAAAIgAAAGRycy9kb3ducmV2LnhtbFBLAQIUABQA&#10;AAAIAIdO4kCVL6q2RAMAAIcKAAAOAAAAAAAAAAEAIAAAACkBAABkcnMvZTJvRG9jLnhtbFBLBQYA&#10;AAAABgAGAFkBAADfBgAAAAA=&#10;">
                <o:lock v:ext="edit" aspectratio="f"/>
                <v:group id="组合 24" o:spid="_x0000_s1026" o:spt="203" style="position:absolute;left:6200;top:1633;height:536;width:639;" coordorigin="5090,9114" coordsize="639,536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直线 25" o:spid="_x0000_s1026" o:spt="20" style="position:absolute;left:5090;top:9123;height:527;width:0;" filled="f" stroked="t" coordsize="21600,21600" o:gfxdata="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2g4K8AAAA&#10;2g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26" o:spid="_x0000_s1026" o:spt="20" style="position:absolute;left:5105;top:9114;height:0;width:624;" filled="f" stroked="t" coordsize="21600,21600" o:gfxdata="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mp/Ku/&#10;AAAA2w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line>
                </v:group>
                <v:shape id="文本框 27" o:spid="_x0000_s1026" o:spt="202" type="#_x0000_t202" style="position:absolute;left:6839;top:1360;height:468;width:3060;" filled="f" stroked="t" coordsize="21600,21600" o:gfxdata="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sTheO5AAAA2wAA&#10;AA8AAAAAAAAAAQAgAAAAIgAAAGRycy9kb3ducmV2LnhtbFBLAQIUABQAAAAIAIdO4kAzLwWeOwAA&#10;ADkAAAAQAAAAAAAAAAEAIAAAAAgBAABkcnMvc2hhcGV4bWwueG1sUEsFBgAAAAAGAAYAWwEAALID&#10;AAAAAA==&#10;">
                  <v:fill on="f" focussize="0,0"/>
                  <v:stroke color="#FFFFFF" joinstyle="miter"/>
                  <v:imagedata o:title=""/>
                  <o:lock v:ext="edit" aspectratio="f"/>
                  <v:textbox>
                    <w:txbxContent>
                      <w:p w14:paraId="63F3FD7E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Times New Roman 加粗三号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93725" cy="297180"/>
                <wp:effectExtent l="4445" t="5080" r="11430" b="21590"/>
                <wp:wrapNone/>
                <wp:docPr id="15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297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B6684B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空一行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9pt;margin-top:0pt;height:23.4pt;width:46.75pt;z-index:251661312;mso-width-relative:page;mso-height-relative:page;" filled="f" stroked="t" coordsize="21600,21600" o:gfxdata="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LwfpDVAAAABgEAAA8AAAAAAAAAAQAg&#10;AAAAIgAAAGRycy9kb3ducmV2LnhtbFBLAQIUABQAAAAIAIdO4kAYnCfBEQIAABwEAAAOAAAAAAAA&#10;AAEAIAAAACQBAABkcnMvZTJvRG9jLnhtbFBLBQYAAAAABgAGAFkBAACnBQAAAAA=&#10;">
                <v:fill on="f" focussize="0,0"/>
                <v:stroke color="#FFFFFF" joinstyle="miter"/>
                <v:imagedata o:title=""/>
                <o:lock v:ext="edit" aspectratio="f"/>
                <v:textbox>
                  <w:txbxContent>
                    <w:p w14:paraId="4B6684B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4B427485">
      <w:pPr>
        <w:jc w:val="center"/>
        <w:rPr>
          <w:b/>
          <w:sz w:val="32"/>
          <w:szCs w:val="32"/>
        </w:rPr>
      </w:pPr>
      <w:bookmarkStart w:id="1" w:name="_Toc23278"/>
      <w:r>
        <w:rPr>
          <w:rFonts w:hint="eastAsia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241300</wp:posOffset>
                </wp:positionV>
                <wp:extent cx="625475" cy="278765"/>
                <wp:effectExtent l="4445" t="4445" r="17780" b="21590"/>
                <wp:wrapNone/>
                <wp:docPr id="16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75" cy="2787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55D663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空一行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left:36pt;margin-top:19pt;height:21.95pt;width:49.25pt;z-index:251662336;mso-width-relative:page;mso-height-relative:page;" filled="f" stroked="t" coordsize="21600,21600" o:gfxdata="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7WH8IdgAAAAIAQAADwAAAAAAAAAB&#10;ACAAAAAiAAAAZHJzL2Rvd25yZXYueG1sUEsBAhQAFAAAAAgAh07iQCti8nIQAgAAHAQAAA4AAAAA&#10;AAAAAQAgAAAAJwEAAGRycy9lMm9Eb2MueG1sUEsFBgAAAAAGAAYAWQEAAKkFAAAAAA==&#10;">
                <v:fill on="f" focussize="0,0"/>
                <v:stroke color="#FFFFFF" joinstyle="miter"/>
                <v:imagedata o:title=""/>
                <o:lock v:ext="edit" aspectratio="f"/>
                <v:textbox>
                  <w:txbxContent>
                    <w:p w14:paraId="555D663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  <w:szCs w:val="24"/>
        </w:rPr>
        <w:t>ABSTRACT</w:t>
      </w:r>
      <w:bookmarkEnd w:id="1"/>
    </w:p>
    <w:p w14:paraId="2B69A705">
      <w:pPr>
        <w:pStyle w:val="20"/>
        <w:spacing w:line="400" w:lineRule="exact"/>
        <w:ind w:firstLine="0" w:firstLineChars="0"/>
        <w:rPr>
          <w:rFonts w:hint="eastAsia"/>
        </w:rPr>
      </w:pPr>
    </w:p>
    <w:p w14:paraId="49A6ACC4">
      <w:pPr>
        <w:spacing w:line="400" w:lineRule="atLeas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英文摘要另起一页，内容应与“中文摘要”对应。</w:t>
      </w:r>
    </w:p>
    <w:p w14:paraId="01A7A9D4">
      <w:pPr>
        <w:spacing w:line="400" w:lineRule="atLeast"/>
        <w:rPr>
          <w:rFonts w:hint="eastAsia"/>
          <w:sz w:val="24"/>
        </w:rPr>
      </w:pPr>
      <w:r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2108200</wp:posOffset>
                </wp:positionH>
                <wp:positionV relativeFrom="paragraph">
                  <wp:posOffset>13335</wp:posOffset>
                </wp:positionV>
                <wp:extent cx="3234690" cy="297180"/>
                <wp:effectExtent l="4445" t="4445" r="18415" b="22225"/>
                <wp:wrapNone/>
                <wp:docPr id="70" name="文本框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690" cy="297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6266CFC">
                            <w:pPr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正文，Times News Roman小四号，行距固定值20磅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27" o:spid="_x0000_s1026" o:spt="202" type="#_x0000_t202" style="position:absolute;left:0pt;margin-left:166pt;margin-top:1.05pt;height:23.4pt;width:254.7pt;z-index:251672576;mso-width-relative:page;mso-height-relative:page;" filled="f" stroked="t" coordsize="21600,21600" o:gfxdata="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Ydiq+NYAAAAIAQAADwAAAAAAAAAB&#10;ACAAAAAiAAAAZHJzL2Rvd25yZXYueG1sUEsBAhQAFAAAAAgAh07iQCwlT78SAgAAHgQAAA4AAAAA&#10;AAAAAQAgAAAAJQEAAGRycy9lMm9Eb2MueG1sUEsFBgAAAAAGAAYAWQEAAKkFAAAAAA==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76266CFC">
                      <w:pPr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正文，Times News Roman小四号，行距固定值20磅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</w:rPr>
        <w:t xml:space="preserve"> </w:t>
      </w:r>
    </w:p>
    <w:p w14:paraId="12293DE0">
      <w:pPr>
        <w:spacing w:line="400" w:lineRule="atLeast"/>
        <w:ind w:left="1302" w:hanging="1302" w:hangingChars="620"/>
        <w:rPr>
          <w:sz w:val="24"/>
        </w:rPr>
        <w:sectPr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720" w:num="1"/>
          <w:docGrid w:type="lines" w:linePitch="312" w:charSpace="0"/>
        </w:sectPr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1905</wp:posOffset>
                </wp:positionV>
                <wp:extent cx="2066925" cy="305435"/>
                <wp:effectExtent l="0" t="5080" r="9525" b="13335"/>
                <wp:wrapNone/>
                <wp:docPr id="69" name="组合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6925" cy="305435"/>
                          <a:chOff x="6085" y="4104"/>
                          <a:chExt cx="3255" cy="481"/>
                        </a:xfrm>
                      </wpg:grpSpPr>
                      <wps:wsp>
                        <wps:cNvPr id="67" name="文本框 224"/>
                        <wps:cNvSpPr txBox="1"/>
                        <wps:spPr>
                          <a:xfrm>
                            <a:off x="6751" y="4104"/>
                            <a:ext cx="2589" cy="481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BBD69D5">
                              <w:pPr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Times New Roman小四号</w:t>
                              </w:r>
                            </w:p>
                            <w:p w14:paraId="63B4649B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68" name="直线 225"/>
                        <wps:cNvCnPr/>
                        <wps:spPr>
                          <a:xfrm>
                            <a:off x="6085" y="4377"/>
                            <a:ext cx="666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72" o:spid="_x0000_s1026" o:spt="203" style="position:absolute;left:0pt;margin-left:205pt;margin-top:0.15pt;height:24.05pt;width:162.75pt;z-index:251671552;mso-width-relative:page;mso-height-relative:page;" coordorigin="6085,4104" coordsize="3255,481" o:gfxdata="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ErTOtzYAAAABwEAAA8AAAAAAAAAAQAgAAAAIgAAAGRycy9kb3du&#10;cmV2LnhtbFBLAQIUABQAAAAIAIdO4kCLoW1Z4wIAAFYHAAAOAAAAAAAAAAEAIAAAACcBAABkcnMv&#10;ZTJvRG9jLnhtbFBLBQYAAAAABgAGAFkBAAB8BgAAAAA=&#10;">
                <o:lock v:ext="edit" aspectratio="f"/>
                <v:shape id="文本框 224" o:spid="_x0000_s1026" o:spt="202" type="#_x0000_t202" style="position:absolute;left:6751;top:4104;height:481;width:2589;" filled="f" stroked="t" coordsize="21600,21600" o:gfxdata="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2JVBr4A&#10;AADbAAAADwAAAAAAAAABACAAAAAiAAAAZHJzL2Rvd25yZXYueG1sUEsBAhQAFAAAAAgAh07iQDMv&#10;BZ47AAAAOQAAABAAAAAAAAAAAQAgAAAADQEAAGRycy9zaGFwZXhtbC54bWxQSwUGAAAAAAYABgBb&#10;AQAAtwMAAAAA&#10;">
                  <v:fill on="f" focussize="0,0"/>
                  <v:stroke color="#FFFFFF" joinstyle="miter"/>
                  <v:imagedata o:title=""/>
                  <o:lock v:ext="edit" aspectratio="f"/>
                  <v:textbox>
                    <w:txbxContent>
                      <w:p w14:paraId="0BBD69D5">
                        <w:pPr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Times New Roman小四号</w:t>
                        </w:r>
                      </w:p>
                      <w:p w14:paraId="63B4649B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线 225" o:spid="_x0000_s1026" o:spt="20" style="position:absolute;left:6085;top:4377;height:0;width:666;" filled="f" stroked="t" coordsize="21600,21600" o:gfxdata="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9mD0L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Key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words</w:t>
      </w:r>
      <w:r>
        <w:rPr>
          <w:rFonts w:hint="eastAsia"/>
          <w:b/>
          <w:bCs/>
          <w:sz w:val="24"/>
        </w:rPr>
        <w:t xml:space="preserve">： </w:t>
      </w:r>
      <w:r>
        <w:rPr>
          <w:rFonts w:hint="default" w:ascii="Times New Roman" w:hAnsi="Times New Roman" w:cs="Times New Roman"/>
          <w:sz w:val="24"/>
          <w:szCs w:val="24"/>
        </w:rPr>
        <w:t>XXX</w:t>
      </w:r>
      <w:r>
        <w:rPr>
          <w:sz w:val="24"/>
        </w:rPr>
        <w:t>;</w:t>
      </w:r>
      <w:r>
        <w:rPr>
          <w:rFonts w:hint="default" w:ascii="Times New Roman" w:hAnsi="Times New Roman" w:cs="Times New Roman"/>
          <w:sz w:val="24"/>
          <w:szCs w:val="24"/>
        </w:rPr>
        <w:t>XXX</w:t>
      </w:r>
      <w:r>
        <w:rPr>
          <w:sz w:val="24"/>
        </w:rPr>
        <w:t>;</w:t>
      </w:r>
      <w:r>
        <w:rPr>
          <w:rFonts w:hint="eastAsia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XXX</w:t>
      </w:r>
      <w:r>
        <w:rPr>
          <w:sz w:val="24"/>
        </w:rPr>
        <w:t>;</w:t>
      </w:r>
      <w:r>
        <w:rPr>
          <w:rFonts w:hint="default" w:ascii="Times New Roman" w:hAnsi="Times New Roman" w:cs="Times New Roman"/>
          <w:sz w:val="24"/>
          <w:szCs w:val="24"/>
        </w:rPr>
        <w:t>XXX</w:t>
      </w:r>
    </w:p>
    <w:p w14:paraId="40CE286D">
      <w:pPr>
        <w:spacing w:line="400" w:lineRule="exact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203200</wp:posOffset>
                </wp:positionH>
                <wp:positionV relativeFrom="paragraph">
                  <wp:posOffset>15240</wp:posOffset>
                </wp:positionV>
                <wp:extent cx="2400300" cy="452755"/>
                <wp:effectExtent l="4445" t="0" r="0" b="0"/>
                <wp:wrapNone/>
                <wp:docPr id="34" name="组合 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452755"/>
                          <a:chOff x="2165" y="4585"/>
                          <a:chExt cx="3780" cy="713"/>
                        </a:xfrm>
                      </wpg:grpSpPr>
                      <wpg:grpSp>
                        <wpg:cNvPr id="32" name="组合 122"/>
                        <wpg:cNvGrpSpPr/>
                        <wpg:grpSpPr>
                          <a:xfrm>
                            <a:off x="2165" y="4585"/>
                            <a:ext cx="631" cy="528"/>
                            <a:chOff x="6574" y="2406"/>
                            <a:chExt cx="631" cy="528"/>
                          </a:xfrm>
                        </wpg:grpSpPr>
                        <wps:wsp>
                          <wps:cNvPr id="30" name="直线 123"/>
                          <wps:cNvCnPr/>
                          <wps:spPr>
                            <a:xfrm>
                              <a:off x="6574" y="2406"/>
                              <a:ext cx="0" cy="516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1" name="直线 124"/>
                          <wps:cNvCnPr/>
                          <wps:spPr>
                            <a:xfrm>
                              <a:off x="6574" y="2934"/>
                              <a:ext cx="631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33" name="文本框 125"/>
                        <wps:cNvSpPr txBox="1"/>
                        <wps:spPr>
                          <a:xfrm>
                            <a:off x="2885" y="4830"/>
                            <a:ext cx="306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2029E9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Times New Roman加粗小四号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70" o:spid="_x0000_s1026" o:spt="203" style="position:absolute;left:0pt;margin-left:16pt;margin-top:1.2pt;height:35.65pt;width:189pt;z-index:251663360;mso-width-relative:page;mso-height-relative:page;" coordorigin="2165,4585" coordsize="3780,713" o:gfxdata="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V1aEbdcAAAAHAQAADwAAAAAAAAABACAA&#10;AAAiAAAAZHJzL2Rvd25yZXYueG1sUEsBAhQAFAAAAAgAh07iQMtwh+MrAwAAzQkAAA4AAAAAAAAA&#10;AQAgAAAAJgEAAGRycy9lMm9Eb2MueG1sUEsFBgAAAAAGAAYAWQEAAMMGAAAAAA==&#10;">
                <o:lock v:ext="edit" aspectratio="f"/>
                <v:group id="组合 122" o:spid="_x0000_s1026" o:spt="203" style="position:absolute;left:2165;top:4585;height:528;width:631;" coordorigin="6574,2406" coordsize="631,528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线 123" o:spid="_x0000_s1026" o:spt="20" style="position:absolute;left:6574;top:2406;height:516;width:0;" filled="f" stroked="t" coordsize="21600,21600" o:gfxdata="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JjMi5AAAA2w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124" o:spid="_x0000_s1026" o:spt="20" style="position:absolute;left:6574;top:2934;height:0;width:631;" filled="f" stroked="t" coordsize="21600,21600" o:gfxdata="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VAFU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endarrow="block"/>
                    <v:imagedata o:title=""/>
                    <o:lock v:ext="edit" aspectratio="f"/>
                  </v:line>
                </v:group>
                <v:shape id="文本框 125" o:spid="_x0000_s1026" o:spt="202" type="#_x0000_t202" style="position:absolute;left:2885;top:4830;height:468;width:3060;" filled="f" stroked="f" coordsize="21600,21600" o:gfxdata="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NRE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A2029E9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Times New Roman加粗小四号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BA62713">
      <w:pPr>
        <w:spacing w:line="400" w:lineRule="exact"/>
        <w:rPr>
          <w:rFonts w:hint="eastAsia"/>
        </w:rPr>
      </w:pPr>
    </w:p>
    <w:p w14:paraId="3DAC604C">
      <w:pPr>
        <w:spacing w:line="400" w:lineRule="exact"/>
        <w:rPr>
          <w:rFonts w:hint="eastAsia"/>
        </w:rPr>
      </w:pPr>
    </w:p>
    <w:p w14:paraId="1A2B8F25">
      <w:pPr>
        <w:spacing w:line="400" w:lineRule="exact"/>
        <w:rPr>
          <w:rFonts w:hint="eastAsia"/>
        </w:rPr>
      </w:pPr>
    </w:p>
    <w:p w14:paraId="0585011B">
      <w:pPr>
        <w:spacing w:line="400" w:lineRule="exact"/>
        <w:rPr>
          <w:rFonts w:hint="eastAsia"/>
        </w:rPr>
      </w:pPr>
    </w:p>
    <w:p w14:paraId="0814507E">
      <w:pPr>
        <w:spacing w:line="400" w:lineRule="exact"/>
        <w:rPr>
          <w:rFonts w:hint="eastAsia"/>
        </w:rPr>
      </w:pPr>
    </w:p>
    <w:p w14:paraId="4D696051">
      <w:pPr>
        <w:spacing w:line="400" w:lineRule="exact"/>
        <w:rPr>
          <w:rFonts w:hint="eastAsia"/>
        </w:rPr>
      </w:pPr>
    </w:p>
    <w:p w14:paraId="5F9A6D94">
      <w:pPr>
        <w:spacing w:line="400" w:lineRule="exact"/>
        <w:rPr>
          <w:rFonts w:hint="eastAsia"/>
        </w:rPr>
      </w:pPr>
    </w:p>
    <w:p w14:paraId="08C43B21">
      <w:pPr>
        <w:spacing w:line="400" w:lineRule="exact"/>
        <w:rPr>
          <w:rFonts w:hint="eastAsia"/>
        </w:rPr>
      </w:pPr>
    </w:p>
    <w:p w14:paraId="661EFA10">
      <w:pPr>
        <w:spacing w:line="400" w:lineRule="exact"/>
        <w:rPr>
          <w:rFonts w:hint="eastAsia"/>
        </w:rPr>
      </w:pPr>
    </w:p>
    <w:p w14:paraId="307E26CC">
      <w:pPr>
        <w:spacing w:line="400" w:lineRule="exact"/>
        <w:rPr>
          <w:rFonts w:hint="eastAsia"/>
        </w:rPr>
      </w:pPr>
    </w:p>
    <w:p w14:paraId="26F7CABA">
      <w:pPr>
        <w:spacing w:line="400" w:lineRule="exact"/>
        <w:rPr>
          <w:rFonts w:hint="eastAsia"/>
        </w:rPr>
      </w:pPr>
    </w:p>
    <w:p w14:paraId="77DCD933">
      <w:pPr>
        <w:spacing w:line="400" w:lineRule="exact"/>
        <w:rPr>
          <w:rFonts w:hint="eastAsia"/>
        </w:rPr>
      </w:pPr>
    </w:p>
    <w:p w14:paraId="5A671D5A">
      <w:pPr>
        <w:spacing w:line="400" w:lineRule="exact"/>
        <w:rPr>
          <w:rFonts w:hint="eastAsia"/>
        </w:rPr>
      </w:pPr>
    </w:p>
    <w:p w14:paraId="7871EEDC">
      <w:pPr>
        <w:spacing w:line="400" w:lineRule="exact"/>
        <w:rPr>
          <w:rFonts w:hint="eastAsia"/>
        </w:rPr>
      </w:pPr>
    </w:p>
    <w:p w14:paraId="6208F694">
      <w:pPr>
        <w:spacing w:line="400" w:lineRule="exact"/>
        <w:rPr>
          <w:rFonts w:hint="eastAsia"/>
        </w:rPr>
      </w:pPr>
    </w:p>
    <w:p w14:paraId="1A584BA9">
      <w:pPr>
        <w:spacing w:line="400" w:lineRule="exact"/>
        <w:rPr>
          <w:rFonts w:hint="eastAsia"/>
        </w:rPr>
      </w:pPr>
    </w:p>
    <w:p w14:paraId="434416AC">
      <w:pPr>
        <w:spacing w:line="400" w:lineRule="exact"/>
        <w:rPr>
          <w:rFonts w:hint="eastAsia"/>
        </w:rPr>
      </w:pPr>
    </w:p>
    <w:p w14:paraId="5EE0DC4E">
      <w:pPr>
        <w:spacing w:line="400" w:lineRule="exact"/>
        <w:rPr>
          <w:rFonts w:hint="eastAsia"/>
        </w:rPr>
      </w:pPr>
    </w:p>
    <w:p w14:paraId="10C4837A">
      <w:pPr>
        <w:spacing w:line="400" w:lineRule="exact"/>
        <w:rPr>
          <w:rFonts w:hint="eastAsia"/>
        </w:rPr>
      </w:pPr>
    </w:p>
    <w:p w14:paraId="43F00DB5">
      <w:pPr>
        <w:spacing w:line="400" w:lineRule="exact"/>
        <w:rPr>
          <w:rFonts w:hint="eastAsia"/>
        </w:rPr>
      </w:pPr>
    </w:p>
    <w:p w14:paraId="2762F7D0">
      <w:pPr>
        <w:spacing w:line="400" w:lineRule="exact"/>
        <w:rPr>
          <w:rFonts w:hint="eastAsia"/>
        </w:rPr>
      </w:pPr>
    </w:p>
    <w:p w14:paraId="04DB4A99">
      <w:pPr>
        <w:spacing w:line="400" w:lineRule="exact"/>
        <w:rPr>
          <w:rFonts w:hint="eastAsia"/>
        </w:rPr>
      </w:pPr>
    </w:p>
    <w:p w14:paraId="313245FD">
      <w:pPr>
        <w:spacing w:line="400" w:lineRule="exact"/>
      </w:pPr>
    </w:p>
    <w:p w14:paraId="72DB8EB2">
      <w:pPr>
        <w:spacing w:line="400" w:lineRule="exact"/>
        <w:rPr>
          <w:rFonts w:hint="eastAsia"/>
        </w:rPr>
      </w:pPr>
    </w:p>
    <w:p w14:paraId="561F81DF">
      <w:pPr>
        <w:spacing w:line="400" w:lineRule="exact"/>
        <w:rPr>
          <w:rFonts w:hint="eastAsia"/>
        </w:rPr>
      </w:pPr>
    </w:p>
    <w:p w14:paraId="274FA703">
      <w:pPr>
        <w:spacing w:line="400" w:lineRule="exact"/>
        <w:rPr>
          <w:rFonts w:hint="eastAsia"/>
        </w:rPr>
      </w:pPr>
    </w:p>
    <w:p w14:paraId="03CA5AB9">
      <w:pPr>
        <w:spacing w:line="400" w:lineRule="exact"/>
        <w:rPr>
          <w:rFonts w:hint="eastAsia"/>
        </w:rPr>
      </w:pPr>
    </w:p>
    <w:p w14:paraId="6FE0138F">
      <w:pPr>
        <w:spacing w:line="400" w:lineRule="exact"/>
        <w:ind w:firstLine="315" w:firstLineChars="150"/>
        <w:rPr>
          <w:rFonts w:hint="eastAsia"/>
        </w:rPr>
        <w:sectPr>
          <w:headerReference r:id="rId9" w:type="default"/>
          <w:type w:val="continuous"/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720" w:num="1"/>
          <w:docGrid w:type="lines" w:linePitch="312" w:charSpace="0"/>
        </w:sectPr>
      </w:pPr>
    </w:p>
    <w:p w14:paraId="7490E9D9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4016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宋体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2052992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6D88953">
          <w:pPr>
            <w:pStyle w:val="15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Times New Roman" w:hAnsi="宋体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_Toc26596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_Toc26596 \h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II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E8CE9DE">
          <w:pPr>
            <w:pStyle w:val="15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_Toc23278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ABSTRACT</w:t>
          </w:r>
          <w:r>
            <w:tab/>
          </w:r>
          <w:r>
            <w:fldChar w:fldCharType="begin"/>
          </w:r>
          <w:r>
            <w:instrText xml:space="preserve"> PAGEREF _Toc23278 \h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IV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78EB1F6">
          <w:pPr>
            <w:pStyle w:val="15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_Toc31278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 xml:space="preserve">1 </w:t>
          </w:r>
          <w:r>
            <w:rPr>
              <w:rFonts w:hint="eastAsia" w:ascii="黑体" w:eastAsia="黑体"/>
              <w:lang w:eastAsia="zh-CN"/>
            </w:rPr>
            <w:t>绪论</w:t>
          </w:r>
          <w:r>
            <w:tab/>
          </w:r>
          <w:r>
            <w:fldChar w:fldCharType="begin"/>
          </w:r>
          <w:r>
            <w:instrText xml:space="preserve"> PAGEREF _Toc31278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31409D2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_Toc3717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1</w:t>
          </w:r>
          <w:r>
            <w:rPr>
              <w:rFonts w:hint="eastAsia" w:ascii="黑体" w:eastAsia="黑体"/>
            </w:rPr>
            <w:t>.1</w:t>
          </w:r>
          <w:r>
            <w:rPr>
              <w:rFonts w:ascii="黑体" w:eastAsia="黑体"/>
            </w:rPr>
            <w:t xml:space="preserve"> </w:t>
          </w:r>
          <w:r>
            <w:rPr>
              <w:rFonts w:hint="eastAsia" w:ascii="黑体" w:eastAsia="黑体" w:cs="Times New Roman"/>
            </w:rPr>
            <w:t>研究背景与意义</w:t>
          </w:r>
          <w:r>
            <w:tab/>
          </w:r>
          <w:r>
            <w:fldChar w:fldCharType="begin"/>
          </w:r>
          <w:r>
            <w:instrText xml:space="preserve"> PAGEREF _Toc3717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8E2DD42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_Toc10662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1.2 国内外研究现状</w:t>
          </w:r>
          <w:r>
            <w:tab/>
          </w:r>
          <w:r>
            <w:fldChar w:fldCharType="begin"/>
          </w:r>
          <w:r>
            <w:instrText xml:space="preserve"> PAGEREF _Toc10662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F17EF5B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_Toc1157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1.3 主要研究内容</w:t>
          </w:r>
          <w:r>
            <w:tab/>
          </w:r>
          <w:r>
            <w:fldChar w:fldCharType="begin"/>
          </w:r>
          <w:r>
            <w:instrText xml:space="preserve"> PAGEREF _Toc1157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3D0B53D">
          <w:pPr>
            <w:pStyle w:val="15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_Toc4376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2 相关理论与关键技术</w:t>
          </w:r>
          <w:r>
            <w:tab/>
          </w:r>
          <w:r>
            <w:fldChar w:fldCharType="begin"/>
          </w:r>
          <w:r>
            <w:instrText xml:space="preserve"> PAGEREF _Toc4376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7375135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_Toc28155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2.1 前后端框架</w:t>
          </w:r>
          <w:r>
            <w:tab/>
          </w:r>
          <w:r>
            <w:fldChar w:fldCharType="begin"/>
          </w:r>
          <w:r>
            <w:instrText xml:space="preserve"> PAGEREF _Toc28155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BE063CE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_Toc233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 xml:space="preserve">2.1.1 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SpringBoot</w:t>
          </w:r>
          <w:r>
            <w:rPr>
              <w:rFonts w:hint="eastAsia" w:ascii="黑体" w:hAnsi="黑体" w:eastAsia="黑体" w:cs="黑体"/>
              <w:szCs w:val="28"/>
            </w:rPr>
            <w:t>框架</w:t>
          </w:r>
          <w:r>
            <w:tab/>
          </w:r>
          <w:r>
            <w:fldChar w:fldCharType="begin"/>
          </w:r>
          <w:r>
            <w:instrText xml:space="preserve"> PAGEREF _Toc233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792B8E9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_Toc30475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 xml:space="preserve">2.1.2 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Vue</w:t>
          </w:r>
          <w:r>
            <w:rPr>
              <w:rFonts w:hint="eastAsia" w:ascii="黑体" w:hAnsi="黑体" w:eastAsia="黑体" w:cs="黑体"/>
              <w:szCs w:val="28"/>
            </w:rPr>
            <w:t xml:space="preserve"> 3框架</w:t>
          </w:r>
          <w:r>
            <w:tab/>
          </w:r>
          <w:r>
            <w:fldChar w:fldCharType="begin"/>
          </w:r>
          <w:r>
            <w:instrText xml:space="preserve"> PAGEREF _Toc30475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B25A767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_Toc17621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 xml:space="preserve">2.2 </w:t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>Alpha</w:t>
          </w:r>
          <w:r>
            <w:rPr>
              <w:rFonts w:hint="eastAsia" w:ascii="黑体" w:eastAsia="黑体"/>
              <w:lang w:val="en-US" w:eastAsia="zh-CN"/>
            </w:rPr>
            <w:t xml:space="preserve"> </w:t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>Vantage</w:t>
          </w:r>
          <w:r>
            <w:rPr>
              <w:rFonts w:hint="eastAsia" w:ascii="黑体" w:eastAsia="黑体"/>
              <w:lang w:val="en-US" w:eastAsia="zh-CN"/>
            </w:rPr>
            <w:t>金融数据</w:t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>API</w:t>
          </w:r>
          <w:r>
            <w:tab/>
          </w:r>
          <w:r>
            <w:fldChar w:fldCharType="begin"/>
          </w:r>
          <w:r>
            <w:instrText xml:space="preserve"> PAGEREF _Toc17621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FB97514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_Toc21527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 xml:space="preserve">2.3 </w:t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>LangChain</w:t>
          </w:r>
          <w:r>
            <w:rPr>
              <w:rFonts w:hint="eastAsia" w:ascii="黑体" w:eastAsia="黑体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>j</w:t>
          </w:r>
          <w:r>
            <w:rPr>
              <w:rFonts w:hint="eastAsia" w:ascii="黑体" w:eastAsia="黑体"/>
              <w:lang w:val="en-US" w:eastAsia="zh-CN"/>
            </w:rPr>
            <w:t>大模型调用框架</w:t>
          </w:r>
          <w:r>
            <w:tab/>
          </w:r>
          <w:r>
            <w:fldChar w:fldCharType="begin"/>
          </w:r>
          <w:r>
            <w:instrText xml:space="preserve"> PAGEREF _Toc21527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1FE51EC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_Toc24806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2.3.1 @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Tool</w:t>
          </w:r>
          <w:r>
            <w:rPr>
              <w:rFonts w:hint="eastAsia" w:ascii="黑体" w:hAnsi="黑体" w:eastAsia="黑体" w:cs="黑体"/>
              <w:szCs w:val="28"/>
            </w:rPr>
            <w:t>注解</w:t>
          </w:r>
          <w:r>
            <w:tab/>
          </w:r>
          <w:r>
            <w:fldChar w:fldCharType="begin"/>
          </w:r>
          <w:r>
            <w:instrText xml:space="preserve"> PAGEREF _Toc24806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734DC64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_Toc23913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 xml:space="preserve">2.3.2 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AiServices</w:t>
          </w:r>
          <w:r>
            <w:rPr>
              <w:rFonts w:hint="eastAsia" w:ascii="黑体" w:hAnsi="黑体" w:eastAsia="黑体" w:cs="黑体"/>
              <w:szCs w:val="28"/>
            </w:rPr>
            <w:t>代理机制</w:t>
          </w:r>
          <w:r>
            <w:tab/>
          </w:r>
          <w:r>
            <w:fldChar w:fldCharType="begin"/>
          </w:r>
          <w:r>
            <w:instrText xml:space="preserve"> PAGEREF _Toc23913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A847155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_Toc18171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2.4 区块链与智能合约相关技术</w:t>
          </w:r>
          <w:r>
            <w:tab/>
          </w:r>
          <w:r>
            <w:fldChar w:fldCharType="begin"/>
          </w:r>
          <w:r>
            <w:instrText xml:space="preserve"> PAGEREF _Toc18171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B5EE1F5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_Toc21794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2.4.1 以太坊与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ERC</w:t>
          </w:r>
          <w:r>
            <w:rPr>
              <w:rFonts w:hint="eastAsia" w:ascii="黑体" w:hAnsi="黑体" w:eastAsia="黑体" w:cs="黑体"/>
              <w:szCs w:val="28"/>
            </w:rPr>
            <w:t>-20代币标准</w:t>
          </w:r>
          <w:r>
            <w:tab/>
          </w:r>
          <w:r>
            <w:fldChar w:fldCharType="begin"/>
          </w:r>
          <w:r>
            <w:instrText xml:space="preserve"> PAGEREF _Toc21794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21E4E35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_Toc20876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 xml:space="preserve">2.4.2 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Web</w:t>
          </w:r>
          <w:r>
            <w:rPr>
              <w:rFonts w:hint="eastAsia" w:ascii="黑体" w:hAnsi="黑体" w:eastAsia="黑体" w:cs="黑体"/>
              <w:szCs w:val="28"/>
            </w:rPr>
            <w:t>3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j</w:t>
          </w:r>
          <w:r>
            <w:rPr>
              <w:rFonts w:hint="eastAsia" w:ascii="黑体" w:hAnsi="黑体" w:eastAsia="黑体" w:cs="黑体"/>
              <w:szCs w:val="28"/>
            </w:rPr>
            <w:t>交互库</w:t>
          </w:r>
          <w:r>
            <w:tab/>
          </w:r>
          <w:r>
            <w:fldChar w:fldCharType="begin"/>
          </w:r>
          <w:r>
            <w:instrText xml:space="preserve"> PAGEREF _Toc20876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ABA4887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_Toc4450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 xml:space="preserve">2.4.3 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Ganache</w:t>
          </w:r>
          <w:r>
            <w:rPr>
              <w:rFonts w:hint="eastAsia" w:ascii="黑体" w:hAnsi="黑体" w:eastAsia="黑体" w:cs="黑体"/>
              <w:szCs w:val="28"/>
            </w:rPr>
            <w:t>测试网络</w:t>
          </w:r>
          <w:r>
            <w:tab/>
          </w:r>
          <w:r>
            <w:fldChar w:fldCharType="begin"/>
          </w:r>
          <w:r>
            <w:instrText xml:space="preserve"> PAGEREF _Toc4450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9BFD286">
          <w:pPr>
            <w:pStyle w:val="15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_Toc30099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3 系统需求分析</w:t>
          </w:r>
          <w:r>
            <w:tab/>
          </w:r>
          <w:r>
            <w:fldChar w:fldCharType="begin"/>
          </w:r>
          <w:r>
            <w:instrText xml:space="preserve"> PAGEREF _Toc30099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AD9DC37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_Toc21780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3.1 系统使用场景与角色</w:t>
          </w:r>
          <w:r>
            <w:tab/>
          </w:r>
          <w:r>
            <w:fldChar w:fldCharType="begin"/>
          </w:r>
          <w:r>
            <w:instrText xml:space="preserve"> PAGEREF _Toc21780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5BE6C0D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_Toc27845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3.2 功能性需求</w:t>
          </w:r>
          <w:r>
            <w:tab/>
          </w:r>
          <w:r>
            <w:fldChar w:fldCharType="begin"/>
          </w:r>
          <w:r>
            <w:instrText xml:space="preserve"> PAGEREF _Toc27845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B96DB46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_Toc13254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3.2.1 模拟交易所基础功能</w:t>
          </w:r>
          <w:r>
            <w:tab/>
          </w:r>
          <w:r>
            <w:fldChar w:fldCharType="begin"/>
          </w:r>
          <w:r>
            <w:instrText xml:space="preserve"> PAGEREF _Toc13254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850E354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_Toc25210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 xml:space="preserve">3.2.2 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AI</w:t>
          </w:r>
          <w:r>
            <w:rPr>
              <w:rFonts w:hint="eastAsia" w:ascii="黑体" w:hAnsi="黑体" w:eastAsia="黑体" w:cs="黑体"/>
              <w:szCs w:val="28"/>
            </w:rPr>
            <w:t>辅助交易功能</w:t>
          </w:r>
          <w:r>
            <w:tab/>
          </w:r>
          <w:r>
            <w:fldChar w:fldCharType="begin"/>
          </w:r>
          <w:r>
            <w:instrText xml:space="preserve"> PAGEREF _Toc25210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3598B55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_Toc357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3.2.3 区块链斗兽场功能</w:t>
          </w:r>
          <w:r>
            <w:tab/>
          </w:r>
          <w:r>
            <w:fldChar w:fldCharType="begin"/>
          </w:r>
          <w:r>
            <w:instrText xml:space="preserve"> PAGEREF _Toc357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C513C87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_Toc16635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3.3 非功能性需求</w:t>
          </w:r>
          <w:r>
            <w:tab/>
          </w:r>
          <w:r>
            <w:fldChar w:fldCharType="begin"/>
          </w:r>
          <w:r>
            <w:instrText xml:space="preserve"> PAGEREF _Toc16635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6A118EB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_Toc5352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3.3.1 数据一致性</w:t>
          </w:r>
          <w:r>
            <w:tab/>
          </w:r>
          <w:r>
            <w:fldChar w:fldCharType="begin"/>
          </w:r>
          <w:r>
            <w:instrText xml:space="preserve"> PAGEREF _Toc5352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8DB8B6E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_Toc27144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3.3.2 多线程并发</w:t>
          </w:r>
          <w:r>
            <w:tab/>
          </w:r>
          <w:r>
            <w:fldChar w:fldCharType="begin"/>
          </w:r>
          <w:r>
            <w:instrText xml:space="preserve"> PAGEREF _Toc27144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042EAD7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_Toc7457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3.3.3 外部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API</w:t>
          </w:r>
          <w:r>
            <w:rPr>
              <w:rFonts w:hint="eastAsia" w:ascii="黑体" w:hAnsi="黑体" w:eastAsia="黑体" w:cs="黑体"/>
              <w:szCs w:val="28"/>
            </w:rPr>
            <w:t>调用容错</w:t>
          </w:r>
          <w:r>
            <w:tab/>
          </w:r>
          <w:r>
            <w:fldChar w:fldCharType="begin"/>
          </w:r>
          <w:r>
            <w:instrText xml:space="preserve"> PAGEREF _Toc7457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F0A5E30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_Toc15579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3.3.4 前端响应与展示性能</w:t>
          </w:r>
          <w:r>
            <w:tab/>
          </w:r>
          <w:r>
            <w:fldChar w:fldCharType="begin"/>
          </w:r>
          <w:r>
            <w:instrText xml:space="preserve"> PAGEREF _Toc15579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18A3FAD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_Toc337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3.3.5 系统可观测性</w:t>
          </w:r>
          <w:r>
            <w:tab/>
          </w:r>
          <w:r>
            <w:fldChar w:fldCharType="begin"/>
          </w:r>
          <w:r>
            <w:instrText xml:space="preserve"> PAGEREF _Toc337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4A068CF">
          <w:pPr>
            <w:pStyle w:val="15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_Toc7408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4 系统总体设计</w:t>
          </w:r>
          <w:r>
            <w:tab/>
          </w:r>
          <w:r>
            <w:fldChar w:fldCharType="begin"/>
          </w:r>
          <w:r>
            <w:instrText xml:space="preserve"> PAGEREF _Toc7408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A72774A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_Toc21307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4.1 系统架构设计</w:t>
          </w:r>
          <w:r>
            <w:tab/>
          </w:r>
          <w:r>
            <w:fldChar w:fldCharType="begin"/>
          </w:r>
          <w:r>
            <w:instrText xml:space="preserve"> PAGEREF _Toc21307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A378692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_Toc2136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4.2 功能模块划分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9DF9C27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_Toc18102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4.2 系统用例</w:t>
          </w:r>
          <w:r>
            <w:tab/>
          </w:r>
          <w:r>
            <w:fldChar w:fldCharType="begin"/>
          </w:r>
          <w:r>
            <w:instrText xml:space="preserve"> PAGEREF _Toc18102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81A5434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_Toc359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4.3 数据库表设计</w:t>
          </w:r>
          <w:r>
            <w:tab/>
          </w:r>
          <w:r>
            <w:fldChar w:fldCharType="begin"/>
          </w:r>
          <w:r>
            <w:instrText xml:space="preserve"> PAGEREF _Toc359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A052EAF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_Toc803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4.3.1 股票行情相关表</w:t>
          </w:r>
          <w:r>
            <w:tab/>
          </w:r>
          <w:r>
            <w:fldChar w:fldCharType="begin"/>
          </w:r>
          <w:r>
            <w:instrText xml:space="preserve"> PAGEREF _Toc803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36059E3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_Toc28403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 xml:space="preserve">4.3.2 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AI</w:t>
          </w:r>
          <w:r>
            <w:rPr>
              <w:rFonts w:hint="eastAsia" w:ascii="黑体" w:hAnsi="黑体" w:eastAsia="黑体" w:cs="黑体"/>
              <w:szCs w:val="28"/>
            </w:rPr>
            <w:t>辅助交易相关表</w:t>
          </w:r>
          <w:r>
            <w:tab/>
          </w:r>
          <w:r>
            <w:fldChar w:fldCharType="begin"/>
          </w:r>
          <w:r>
            <w:instrText xml:space="preserve"> PAGEREF _Toc28403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2AB7FB1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_Toc1320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4.3.3 斗兽场相关表</w:t>
          </w:r>
          <w:r>
            <w:tab/>
          </w:r>
          <w:r>
            <w:fldChar w:fldCharType="begin"/>
          </w:r>
          <w:r>
            <w:instrText xml:space="preserve"> PAGEREF _Toc1320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9E9CEE9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_Toc28553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4.3.4 区块链流水表</w:t>
          </w:r>
          <w:r>
            <w:tab/>
          </w:r>
          <w:r>
            <w:fldChar w:fldCharType="begin"/>
          </w:r>
          <w:r>
            <w:instrText xml:space="preserve"> PAGEREF _Toc28553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571548C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_Toc15258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4.4 本章小结</w:t>
          </w:r>
          <w:r>
            <w:tab/>
          </w:r>
          <w:r>
            <w:fldChar w:fldCharType="begin"/>
          </w:r>
          <w:r>
            <w:instrText xml:space="preserve"> PAGEREF _Toc15258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B1CB087">
          <w:pPr>
            <w:pStyle w:val="15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_Toc16186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5 系统详细设计与实现</w:t>
          </w:r>
          <w:r>
            <w:tab/>
          </w:r>
          <w:r>
            <w:fldChar w:fldCharType="begin"/>
          </w:r>
          <w:r>
            <w:instrText xml:space="preserve"> PAGEREF _Toc16186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5C8FD14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_Toc8331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5.1 行情数据模块</w:t>
          </w:r>
          <w:r>
            <w:tab/>
          </w:r>
          <w:r>
            <w:fldChar w:fldCharType="begin"/>
          </w:r>
          <w:r>
            <w:instrText xml:space="preserve"> PAGEREF _Toc8331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7677277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_Toc3320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5.1.1 股票数据查询与缓存</w:t>
          </w:r>
          <w:r>
            <w:tab/>
          </w:r>
          <w:r>
            <w:fldChar w:fldCharType="begin"/>
          </w:r>
          <w:r>
            <w:instrText xml:space="preserve"> PAGEREF _Toc3320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1F3D1B6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_Toc22470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5.1.2 股票技术指标的计算</w:t>
          </w:r>
          <w:r>
            <w:tab/>
          </w:r>
          <w:r>
            <w:fldChar w:fldCharType="begin"/>
          </w:r>
          <w:r>
            <w:instrText xml:space="preserve"> PAGEREF _Toc22470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242F310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_Toc17295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 xml:space="preserve">5.2 </w:t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>AI</w:t>
          </w:r>
          <w:r>
            <w:rPr>
              <w:rFonts w:hint="eastAsia" w:ascii="黑体" w:eastAsia="黑体"/>
              <w:lang w:val="en-US" w:eastAsia="zh-CN"/>
            </w:rPr>
            <w:t>决策模块</w:t>
          </w:r>
          <w:r>
            <w:tab/>
          </w:r>
          <w:r>
            <w:fldChar w:fldCharType="begin"/>
          </w:r>
          <w:r>
            <w:instrText xml:space="preserve"> PAGEREF _Toc17295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BE0FBA8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_Toc26185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5.2.1 模型配置与加载</w:t>
          </w:r>
          <w:r>
            <w:tab/>
          </w:r>
          <w:r>
            <w:fldChar w:fldCharType="begin"/>
          </w:r>
          <w:r>
            <w:instrText xml:space="preserve"> PAGEREF _Toc26185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1D00478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_Toc11206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5.2.2 提示词模板管理</w:t>
          </w:r>
          <w:r>
            <w:tab/>
          </w:r>
          <w:r>
            <w:fldChar w:fldCharType="begin"/>
          </w:r>
          <w:r>
            <w:instrText xml:space="preserve"> PAGEREF _Toc11206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91F1705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_Toc29313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5.2.3 单次决策的无状态设计</w:t>
          </w:r>
          <w:r>
            <w:tab/>
          </w:r>
          <w:r>
            <w:fldChar w:fldCharType="begin"/>
          </w:r>
          <w:r>
            <w:instrText xml:space="preserve"> PAGEREF _Toc29313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EC1D427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_Toc14379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5.2.4 线程池配置</w:t>
          </w:r>
          <w:r>
            <w:tab/>
          </w:r>
          <w:r>
            <w:fldChar w:fldCharType="begin"/>
          </w:r>
          <w:r>
            <w:instrText xml:space="preserve"> PAGEREF _Toc14379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17915EA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_Toc15176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5.3 模拟交易模块</w:t>
          </w:r>
          <w:r>
            <w:tab/>
          </w:r>
          <w:r>
            <w:fldChar w:fldCharType="begin"/>
          </w:r>
          <w:r>
            <w:instrText xml:space="preserve"> PAGEREF _Toc15176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7E22D2E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_Toc4245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5.3.1 买卖工具方法</w:t>
          </w:r>
          <w:r>
            <w:tab/>
          </w:r>
          <w:r>
            <w:fldChar w:fldCharType="begin"/>
          </w:r>
          <w:r>
            <w:instrText xml:space="preserve"> PAGEREF _Toc4245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E8A6B8A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_Toc9207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 xml:space="preserve">5.3.2 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AI</w:t>
          </w:r>
          <w:r>
            <w:rPr>
              <w:rFonts w:hint="eastAsia" w:ascii="黑体" w:hAnsi="黑体" w:eastAsia="黑体" w:cs="黑体"/>
              <w:szCs w:val="28"/>
            </w:rPr>
            <w:t>交易员初始化</w:t>
          </w:r>
          <w:r>
            <w:tab/>
          </w:r>
          <w:r>
            <w:fldChar w:fldCharType="begin"/>
          </w:r>
          <w:r>
            <w:instrText xml:space="preserve"> PAGEREF _Toc9207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8C90FC2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_Toc25187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5.4 区块链斗兽场模块</w:t>
          </w:r>
          <w:r>
            <w:tab/>
          </w:r>
          <w:r>
            <w:fldChar w:fldCharType="begin"/>
          </w:r>
          <w:r>
            <w:instrText xml:space="preserve"> PAGEREF _Toc25187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1B8724A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_Toc26137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5.4.1 角色配置与启动</w:t>
          </w:r>
          <w:r>
            <w:tab/>
          </w:r>
          <w:r>
            <w:fldChar w:fldCharType="begin"/>
          </w:r>
          <w:r>
            <w:instrText xml:space="preserve"> PAGEREF _Toc26137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8B45BF0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_Toc25596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5.4.2 竞争排序与轮转执行</w:t>
          </w:r>
          <w:r>
            <w:tab/>
          </w:r>
          <w:r>
            <w:fldChar w:fldCharType="begin"/>
          </w:r>
          <w:r>
            <w:instrText xml:space="preserve"> PAGEREF _Toc25596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6FCA6ED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_Toc15728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5.4.3 代币兑换与价格更新</w:t>
          </w:r>
          <w:r>
            <w:tab/>
          </w:r>
          <w:r>
            <w:fldChar w:fldCharType="begin"/>
          </w:r>
          <w:r>
            <w:instrText xml:space="preserve"> PAGEREF _Toc15728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603AA27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_Toc11561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5.4.4 链上交互与私钥管理</w:t>
          </w:r>
          <w:r>
            <w:tab/>
          </w:r>
          <w:r>
            <w:fldChar w:fldCharType="begin"/>
          </w:r>
          <w:r>
            <w:instrText xml:space="preserve"> PAGEREF _Toc11561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C7487D5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_Toc18802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5.5 前端与后端的交互</w:t>
          </w:r>
          <w:r>
            <w:tab/>
          </w:r>
          <w:r>
            <w:fldChar w:fldCharType="begin"/>
          </w:r>
          <w:r>
            <w:instrText xml:space="preserve"> PAGEREF _Toc18802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9013E59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_Toc21293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5.5.1 实时数据推送</w:t>
          </w:r>
          <w:r>
            <w:tab/>
          </w:r>
          <w:r>
            <w:fldChar w:fldCharType="begin"/>
          </w:r>
          <w:r>
            <w:instrText xml:space="preserve"> PAGEREF _Toc21293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C7E3AE2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_Toc30570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5.5.2 页面组件结构</w:t>
          </w:r>
          <w:r>
            <w:tab/>
          </w:r>
          <w:r>
            <w:fldChar w:fldCharType="begin"/>
          </w:r>
          <w:r>
            <w:instrText xml:space="preserve"> PAGEREF _Toc30570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299DF48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_Toc28373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5.5.3 配置页面的实现</w:t>
          </w:r>
          <w:r>
            <w:tab/>
          </w:r>
          <w:r>
            <w:fldChar w:fldCharType="begin"/>
          </w:r>
          <w:r>
            <w:instrText xml:space="preserve"> PAGEREF _Toc28373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E2623EF">
          <w:pPr>
            <w:pStyle w:val="10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_Toc8926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5.6 异常处理与日志</w:t>
          </w:r>
          <w:r>
            <w:tab/>
          </w:r>
          <w:r>
            <w:fldChar w:fldCharType="begin"/>
          </w:r>
          <w:r>
            <w:instrText xml:space="preserve"> PAGEREF _Toc8926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B278251">
          <w:pPr>
            <w:pStyle w:val="15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_Toc9173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7 总结与展望</w:t>
          </w:r>
          <w:r>
            <w:tab/>
          </w:r>
          <w:r>
            <w:fldChar w:fldCharType="begin"/>
          </w:r>
          <w:r>
            <w:instrText xml:space="preserve"> PAGEREF _Toc9173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3195536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_Toc17899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7.1本文工作总结</w:t>
          </w:r>
          <w:r>
            <w:tab/>
          </w:r>
          <w:r>
            <w:fldChar w:fldCharType="begin"/>
          </w:r>
          <w:r>
            <w:instrText xml:space="preserve"> PAGEREF _Toc17899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BE75EEC">
          <w:pPr>
            <w:pStyle w:val="16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_Toc15398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  <w:lang w:val="en-US" w:eastAsia="zh-CN"/>
            </w:rPr>
            <w:t>7.2 不足与改进方向</w:t>
          </w:r>
          <w:r>
            <w:tab/>
          </w:r>
          <w:r>
            <w:fldChar w:fldCharType="begin"/>
          </w:r>
          <w:r>
            <w:instrText xml:space="preserve"> PAGEREF _Toc15398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7F0EC82">
          <w:pPr>
            <w:pStyle w:val="15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_Toc8627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eastAsia="黑体"/>
            </w:rPr>
            <w:t>参 考 文 献</w:t>
          </w:r>
          <w:r>
            <w:tab/>
          </w:r>
          <w:r>
            <w:fldChar w:fldCharType="begin"/>
          </w:r>
          <w:r>
            <w:instrText xml:space="preserve"> PAGEREF _Toc8627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BB45F27">
          <w:pPr>
            <w:pStyle w:val="15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_Toc16196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/>
              <w:szCs w:val="32"/>
            </w:rPr>
            <w:t>致  谢</w:t>
          </w:r>
          <w:r>
            <w:tab/>
          </w:r>
          <w:r>
            <w:fldChar w:fldCharType="begin"/>
          </w:r>
          <w:r>
            <w:instrText xml:space="preserve"> PAGEREF _Toc16196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2A11F08">
          <w:pPr>
            <w:pStyle w:val="15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_Toc18197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/>
              <w:szCs w:val="32"/>
            </w:rPr>
            <w:t>原创性声明</w:t>
          </w:r>
          <w:r>
            <w:tab/>
          </w:r>
          <w:r>
            <w:fldChar w:fldCharType="begin"/>
          </w:r>
          <w:r>
            <w:instrText xml:space="preserve"> PAGEREF _Toc18197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08B8AC7">
          <w:pPr>
            <w:pStyle w:val="15"/>
            <w:tabs>
              <w:tab w:val="right" w:leader="dot" w:pos="8503"/>
            </w:tabs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instrText xml:space="preserve"> HYPERLINK \l _Toc27779 </w:instrText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/>
              <w:szCs w:val="32"/>
            </w:rPr>
            <w:t>使用授权书</w:t>
          </w:r>
          <w:r>
            <w:tab/>
          </w:r>
          <w:r>
            <w:fldChar w:fldCharType="begin"/>
          </w:r>
          <w:r>
            <w:instrText xml:space="preserve"> PAGEREF _Toc27779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6CDFFEF">
          <w:pPr>
            <w:tabs>
              <w:tab w:val="right" w:leader="dot" w:pos="8280"/>
            </w:tabs>
            <w:spacing w:line="400" w:lineRule="exact"/>
            <w:rPr>
              <w:rFonts w:hint="eastAsia" w:hAnsi="宋体"/>
            </w:rPr>
            <w:sectPr>
              <w:headerReference r:id="rId10" w:type="default"/>
              <w:footerReference r:id="rId11" w:type="default"/>
              <w:type w:val="continuous"/>
              <w:pgSz w:w="11906" w:h="16838"/>
              <w:pgMar w:top="1701" w:right="1418" w:bottom="1418" w:left="1418" w:header="907" w:footer="851" w:gutter="567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start="23"/>
              <w:cols w:space="720" w:num="1"/>
              <w:docGrid w:type="lines" w:linePitch="312" w:charSpace="0"/>
            </w:sectPr>
          </w:pPr>
          <w:r>
            <w:rPr>
              <w:rFonts w:hint="eastAsia" w:ascii="Times New Roman" w:hAnsi="宋体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596E62E4">
      <w:pPr>
        <w:rPr>
          <w:rFonts w:hint="eastAsia" w:ascii="黑体" w:eastAsia="黑体"/>
          <w:sz w:val="32"/>
          <w:lang w:val="en-US" w:eastAsia="zh-CN"/>
        </w:rPr>
      </w:pPr>
      <w:bookmarkStart w:id="2" w:name="_Toc31278"/>
      <w:r>
        <w:rPr>
          <w:rFonts w:hint="eastAsia" w:ascii="黑体" w:eastAsia="黑体"/>
          <w:sz w:val="32"/>
          <w:lang w:val="en-US" w:eastAsia="zh-CN"/>
        </w:rPr>
        <w:br w:type="page"/>
      </w:r>
    </w:p>
    <w:p w14:paraId="7B71D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outlineLvl w:val="0"/>
        <w:rPr>
          <w:rFonts w:hint="default" w:ascii="黑体" w:eastAsia="黑体"/>
          <w:sz w:val="32"/>
          <w:lang w:val="en-IE" w:eastAsia="zh-CN"/>
        </w:rPr>
      </w:pPr>
    </w:p>
    <w:p w14:paraId="6BEDA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outlineLvl w:val="0"/>
        <w:rPr>
          <w:rFonts w:hint="default" w:eastAsia="黑体"/>
          <w:b/>
          <w:sz w:val="32"/>
          <w:lang w:val="en-US" w:eastAsia="zh-CN"/>
        </w:rPr>
      </w:pPr>
      <w:r>
        <w:rPr>
          <w:rFonts w:hint="eastAsia" w:ascii="黑体" w:eastAsia="黑体"/>
          <w:sz w:val="32"/>
          <w:lang w:val="en-US" w:eastAsia="zh-CN"/>
        </w:rPr>
        <w:t xml:space="preserve">1 </w:t>
      </w:r>
      <w:r>
        <w:rPr>
          <w:rFonts w:hint="eastAsia" w:ascii="黑体" w:eastAsia="黑体"/>
          <w:sz w:val="32"/>
          <w:lang w:eastAsia="zh-CN"/>
        </w:rPr>
        <w:t>绪论</w:t>
      </w:r>
      <w:bookmarkEnd w:id="2"/>
    </w:p>
    <w:p w14:paraId="256E48F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" w:name="_Toc3717"/>
    </w:p>
    <w:p w14:paraId="04DA714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1"/>
        <w:rPr>
          <w:rFonts w:hint="eastAsia" w:ascii="宋体" w:hAnsi="宋体"/>
        </w:rPr>
      </w:pPr>
      <w:r>
        <w:rPr>
          <w:rFonts w:hint="eastAsia" w:ascii="黑体" w:eastAsia="黑体"/>
          <w:sz w:val="30"/>
          <w:lang w:val="en-US" w:eastAsia="zh-CN"/>
        </w:rPr>
        <w:t>1</w:t>
      </w:r>
      <w:r>
        <w:rPr>
          <w:rFonts w:hint="eastAsia" w:ascii="黑体" w:eastAsia="黑体"/>
          <w:sz w:val="30"/>
        </w:rPr>
        <w:t>.1</w:t>
      </w:r>
      <w:r>
        <w:rPr>
          <w:rFonts w:ascii="黑体" w:eastAsia="黑体"/>
          <w:sz w:val="30"/>
        </w:rPr>
        <w:t xml:space="preserve"> </w:t>
      </w:r>
      <w:r>
        <w:rPr>
          <w:rFonts w:hint="eastAsia" w:ascii="黑体" w:eastAsia="黑体" w:cs="Times New Roman"/>
          <w:sz w:val="30"/>
        </w:rPr>
        <w:t>研究背景与意义</w:t>
      </w:r>
      <w:bookmarkEnd w:id="3"/>
    </w:p>
    <w:p w14:paraId="79593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2024年下半年，彭博社报道了一则</w:t>
      </w:r>
      <w:r>
        <w:rPr>
          <w:rFonts w:hint="eastAsia" w:cs="Times New Roman"/>
          <w:sz w:val="24"/>
          <w:lang w:eastAsia="zh-CN"/>
        </w:rPr>
        <w:t>新闻</w:t>
      </w:r>
      <w:r>
        <w:rPr>
          <w:rFonts w:hint="eastAsia" w:ascii="Times New Roman" w:hAnsi="Times New Roman" w:eastAsia="宋体" w:cs="Times New Roman"/>
          <w:sz w:val="24"/>
        </w:rPr>
        <w:t>，一些对冲基金</w:t>
      </w:r>
      <w:r>
        <w:rPr>
          <w:rFonts w:hint="eastAsia" w:cs="Times New Roman"/>
          <w:sz w:val="24"/>
          <w:lang w:eastAsia="zh-CN"/>
        </w:rPr>
        <w:t>企业</w:t>
      </w:r>
      <w:r>
        <w:rPr>
          <w:rFonts w:hint="eastAsia" w:ascii="Times New Roman" w:hAnsi="Times New Roman" w:eastAsia="宋体" w:cs="Times New Roman"/>
          <w:sz w:val="24"/>
        </w:rPr>
        <w:t>在三个月内将</w:t>
      </w:r>
      <w:r>
        <w:rPr>
          <w:rFonts w:hint="default" w:ascii="Times New Roman" w:hAnsi="Times New Roman" w:eastAsia="宋体" w:cs="Times New Roman"/>
          <w:sz w:val="24"/>
          <w:szCs w:val="24"/>
        </w:rPr>
        <w:t>GPT</w:t>
      </w:r>
      <w:r>
        <w:rPr>
          <w:rFonts w:hint="eastAsia" w:ascii="Times New Roman" w:hAnsi="Times New Roman" w:eastAsia="宋体" w:cs="Times New Roman"/>
          <w:sz w:val="24"/>
        </w:rPr>
        <w:t>-4的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调用量提升了</w:t>
      </w:r>
      <w:r>
        <w:rPr>
          <w:rFonts w:hint="eastAsia" w:cs="Times New Roman"/>
          <w:sz w:val="24"/>
          <w:lang w:eastAsia="zh-CN"/>
        </w:rPr>
        <w:t>接近</w:t>
      </w:r>
      <w:r>
        <w:rPr>
          <w:rFonts w:hint="eastAsia" w:ascii="Times New Roman" w:hAnsi="Times New Roman" w:eastAsia="宋体" w:cs="Times New Roman"/>
          <w:sz w:val="24"/>
        </w:rPr>
        <w:t>四倍。这些激增的</w:t>
      </w:r>
      <w:r>
        <w:rPr>
          <w:rFonts w:hint="default" w:ascii="Times New Roman" w:hAnsi="Times New Roman" w:eastAsia="宋体" w:cs="Times New Roman"/>
          <w:sz w:val="24"/>
          <w:szCs w:val="24"/>
        </w:rPr>
        <w:t>token</w:t>
      </w:r>
      <w:r>
        <w:rPr>
          <w:rFonts w:hint="eastAsia" w:ascii="Times New Roman" w:hAnsi="Times New Roman" w:eastAsia="宋体" w:cs="Times New Roman"/>
          <w:sz w:val="24"/>
        </w:rPr>
        <w:t>并</w:t>
      </w:r>
      <w:r>
        <w:rPr>
          <w:rFonts w:hint="eastAsia" w:cs="Times New Roman"/>
          <w:sz w:val="24"/>
          <w:lang w:eastAsia="zh-CN"/>
        </w:rPr>
        <w:t>不是用于简单地</w:t>
      </w:r>
      <w:r>
        <w:rPr>
          <w:rFonts w:hint="eastAsia" w:ascii="Times New Roman" w:hAnsi="Times New Roman" w:eastAsia="宋体" w:cs="Times New Roman"/>
          <w:sz w:val="24"/>
        </w:rPr>
        <w:t>撰写报告，而是直接用于生成交易策略。可见，</w:t>
      </w:r>
      <w:r>
        <w:rPr>
          <w:rFonts w:hint="eastAsia" w:cs="Times New Roman"/>
          <w:sz w:val="24"/>
          <w:lang w:eastAsia="zh-CN"/>
        </w:rPr>
        <w:t>在金融分析领域，</w:t>
      </w:r>
      <w:r>
        <w:rPr>
          <w:rFonts w:hint="eastAsia" w:ascii="Times New Roman" w:hAnsi="Times New Roman" w:eastAsia="宋体" w:cs="Times New Roman"/>
          <w:sz w:val="24"/>
        </w:rPr>
        <w:t>大语言模型正</w:t>
      </w:r>
      <w:r>
        <w:rPr>
          <w:rFonts w:hint="eastAsia" w:cs="Times New Roman"/>
          <w:sz w:val="24"/>
          <w:lang w:eastAsia="zh-CN"/>
        </w:rPr>
        <w:t>在</w:t>
      </w:r>
      <w:r>
        <w:rPr>
          <w:rFonts w:hint="eastAsia" w:ascii="Times New Roman" w:hAnsi="Times New Roman" w:eastAsia="宋体" w:cs="Times New Roman"/>
          <w:sz w:val="24"/>
        </w:rPr>
        <w:t>从边缘工具，向着交易决策的核心环节</w:t>
      </w:r>
      <w:r>
        <w:rPr>
          <w:rFonts w:hint="eastAsia" w:cs="Times New Roman"/>
          <w:sz w:val="24"/>
          <w:lang w:eastAsia="zh-CN"/>
        </w:rPr>
        <w:t>前进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72B071F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摩根大通</w:t>
      </w:r>
      <w:r>
        <w:rPr>
          <w:rFonts w:hint="eastAsia" w:cs="Times New Roman"/>
          <w:sz w:val="24"/>
          <w:lang w:eastAsia="zh-CN"/>
        </w:rPr>
        <w:t>在</w:t>
      </w:r>
      <w:r>
        <w:rPr>
          <w:rFonts w:hint="eastAsia" w:ascii="Times New Roman" w:hAnsi="Times New Roman" w:eastAsia="宋体" w:cs="Times New Roman"/>
          <w:sz w:val="24"/>
        </w:rPr>
        <w:t>2023年启动的内部测试项目</w:t>
      </w:r>
      <w:r>
        <w:rPr>
          <w:rFonts w:hint="eastAsia" w:cs="Times New Roman"/>
          <w:sz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IndexGPT</w:t>
      </w:r>
      <w:r>
        <w:rPr>
          <w:rFonts w:hint="eastAsia" w:cs="Times New Roman"/>
          <w:sz w:val="24"/>
          <w:lang w:eastAsia="zh-CN"/>
        </w:rPr>
        <w:t>更是</w:t>
      </w:r>
      <w:r>
        <w:rPr>
          <w:rFonts w:hint="eastAsia" w:ascii="Times New Roman" w:hAnsi="Times New Roman" w:eastAsia="宋体" w:cs="Times New Roman"/>
          <w:sz w:val="24"/>
        </w:rPr>
        <w:t>直接印证了这一趋势。虽然其技术细节</w:t>
      </w:r>
      <w:r>
        <w:rPr>
          <w:rFonts w:hint="eastAsia" w:cs="Times New Roman"/>
          <w:sz w:val="24"/>
          <w:lang w:eastAsia="zh-CN"/>
        </w:rPr>
        <w:t>并</w:t>
      </w:r>
      <w:r>
        <w:rPr>
          <w:rFonts w:hint="eastAsia" w:ascii="Times New Roman" w:hAnsi="Times New Roman" w:eastAsia="宋体" w:cs="Times New Roman"/>
          <w:sz w:val="24"/>
        </w:rPr>
        <w:t>未公开，但从招聘要求可以推断，项目的目标在于构建一个系统，该系统能理解市场数据并自主执行操作。</w:t>
      </w:r>
      <w:r>
        <w:rPr>
          <w:rFonts w:hint="eastAsia" w:cs="Times New Roman"/>
          <w:sz w:val="24"/>
          <w:lang w:eastAsia="zh-CN"/>
        </w:rPr>
        <w:t>要搭建从策略到执行的端到端系统，</w:t>
      </w:r>
      <w:r>
        <w:rPr>
          <w:rFonts w:hint="eastAsia" w:ascii="Times New Roman" w:hAnsi="Times New Roman" w:eastAsia="宋体" w:cs="Times New Roman"/>
          <w:sz w:val="24"/>
        </w:rPr>
        <w:t>有两个绕不开的</w:t>
      </w:r>
      <w:r>
        <w:rPr>
          <w:rFonts w:hint="eastAsia" w:cs="Times New Roman"/>
          <w:sz w:val="24"/>
          <w:lang w:eastAsia="zh-CN"/>
        </w:rPr>
        <w:t>阻碍，</w:t>
      </w:r>
      <w:r>
        <w:rPr>
          <w:rFonts w:hint="eastAsia" w:ascii="Times New Roman" w:hAnsi="Times New Roman" w:eastAsia="宋体" w:cs="Times New Roman"/>
          <w:sz w:val="24"/>
        </w:rPr>
        <w:t>第一个是安全，2023年某去中心化</w:t>
      </w:r>
      <w:r>
        <w:rPr>
          <w:rFonts w:hint="eastAsia" w:cs="Times New Roman"/>
          <w:sz w:val="24"/>
          <w:lang w:eastAsia="zh-CN"/>
        </w:rPr>
        <w:t>交易所的智能合约</w:t>
      </w:r>
      <w:r>
        <w:rPr>
          <w:rFonts w:hint="eastAsia" w:ascii="Times New Roman" w:hAnsi="Times New Roman" w:eastAsia="宋体" w:cs="Times New Roman"/>
          <w:sz w:val="24"/>
        </w:rPr>
        <w:t>遭遇模型</w:t>
      </w:r>
      <w:r>
        <w:rPr>
          <w:rFonts w:hint="default" w:ascii="Times New Roman" w:hAnsi="Times New Roman" w:eastAsia="宋体" w:cs="Times New Roman"/>
          <w:sz w:val="24"/>
          <w:szCs w:val="24"/>
        </w:rPr>
        <w:t>Prompt</w:t>
      </w:r>
      <w:r>
        <w:rPr>
          <w:rFonts w:hint="eastAsia" w:ascii="Times New Roman" w:hAnsi="Times New Roman" w:eastAsia="宋体" w:cs="Times New Roman"/>
          <w:sz w:val="24"/>
        </w:rPr>
        <w:t>注入攻击，直接损失了数万美元流动性。这个案例让语言模型</w:t>
      </w:r>
      <w:r>
        <w:rPr>
          <w:rFonts w:hint="eastAsia" w:cs="Times New Roman"/>
          <w:sz w:val="24"/>
          <w:lang w:eastAsia="zh-CN"/>
        </w:rPr>
        <w:t>操作</w:t>
      </w:r>
      <w:r>
        <w:rPr>
          <w:rFonts w:hint="eastAsia" w:ascii="Times New Roman" w:hAnsi="Times New Roman" w:eastAsia="宋体" w:cs="Times New Roman"/>
          <w:sz w:val="24"/>
        </w:rPr>
        <w:t>交易接口的风险暴露在大众之下。第二个是合规，</w:t>
      </w:r>
      <w:r>
        <w:rPr>
          <w:rFonts w:hint="eastAsia" w:cs="Times New Roman"/>
          <w:sz w:val="24"/>
          <w:lang w:eastAsia="zh-CN"/>
        </w:rPr>
        <w:t>保守的</w:t>
      </w:r>
      <w:r>
        <w:rPr>
          <w:rFonts w:hint="eastAsia" w:ascii="Times New Roman" w:hAnsi="Times New Roman" w:eastAsia="宋体" w:cs="Times New Roman"/>
          <w:sz w:val="24"/>
        </w:rPr>
        <w:t>金融机构显然不会允许未经充分验证的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接触真实</w:t>
      </w:r>
      <w:r>
        <w:rPr>
          <w:rFonts w:hint="eastAsia" w:cs="Times New Roman"/>
          <w:sz w:val="24"/>
          <w:lang w:eastAsia="zh-CN"/>
        </w:rPr>
        <w:t>的</w:t>
      </w:r>
      <w:r>
        <w:rPr>
          <w:rFonts w:hint="eastAsia" w:ascii="Times New Roman" w:hAnsi="Times New Roman" w:eastAsia="宋体" w:cs="Times New Roman"/>
          <w:sz w:val="24"/>
        </w:rPr>
        <w:t>资金</w:t>
      </w:r>
      <w:r>
        <w:rPr>
          <w:rFonts w:hint="eastAsia" w:cs="Times New Roman"/>
          <w:sz w:val="24"/>
          <w:lang w:eastAsia="zh-CN"/>
        </w:rPr>
        <w:t>池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25E9B1B7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这两重</w:t>
      </w:r>
      <w:r>
        <w:rPr>
          <w:rFonts w:hint="eastAsia" w:cs="Times New Roman"/>
          <w:sz w:val="24"/>
          <w:lang w:eastAsia="zh-CN"/>
        </w:rPr>
        <w:t>障碍</w:t>
      </w:r>
      <w:r>
        <w:rPr>
          <w:rFonts w:hint="eastAsia" w:ascii="Times New Roman" w:hAnsi="Times New Roman" w:eastAsia="宋体" w:cs="Times New Roman"/>
          <w:sz w:val="24"/>
        </w:rPr>
        <w:t>牵引出</w:t>
      </w:r>
      <w:r>
        <w:rPr>
          <w:rFonts w:hint="eastAsia" w:cs="Times New Roman"/>
          <w:sz w:val="24"/>
          <w:lang w:eastAsia="zh-CN"/>
        </w:rPr>
        <w:t>了</w:t>
      </w:r>
      <w:r>
        <w:rPr>
          <w:rFonts w:hint="eastAsia" w:ascii="Times New Roman" w:hAnsi="Times New Roman" w:eastAsia="宋体" w:cs="Times New Roman"/>
          <w:sz w:val="24"/>
        </w:rPr>
        <w:t>一个明确</w:t>
      </w:r>
      <w:r>
        <w:rPr>
          <w:rFonts w:hint="eastAsia" w:cs="Times New Roman"/>
          <w:sz w:val="24"/>
          <w:lang w:eastAsia="zh-CN"/>
        </w:rPr>
        <w:t>的</w:t>
      </w:r>
      <w:r>
        <w:rPr>
          <w:rFonts w:hint="eastAsia" w:ascii="Times New Roman" w:hAnsi="Times New Roman" w:eastAsia="宋体" w:cs="Times New Roman"/>
          <w:sz w:val="24"/>
        </w:rPr>
        <w:t>需求。一个模拟</w:t>
      </w:r>
      <w:r>
        <w:rPr>
          <w:rFonts w:hint="eastAsia" w:cs="Times New Roman"/>
          <w:sz w:val="24"/>
          <w:lang w:eastAsia="zh-CN"/>
        </w:rPr>
        <w:t>的</w:t>
      </w:r>
      <w:r>
        <w:rPr>
          <w:rFonts w:hint="eastAsia" w:ascii="Times New Roman" w:hAnsi="Times New Roman" w:eastAsia="宋体" w:cs="Times New Roman"/>
          <w:sz w:val="24"/>
        </w:rPr>
        <w:t>实验环境，既能向模型开放完整交易能力，又能将风险边界限制在系统内部</w:t>
      </w:r>
      <w:r>
        <w:rPr>
          <w:rFonts w:hint="eastAsia" w:cs="Times New Roman"/>
          <w:sz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</w:rPr>
        <w:t>本课题的落脚点即在此。</w:t>
      </w:r>
    </w:p>
    <w:p w14:paraId="0859737F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本系统由三层</w:t>
      </w:r>
      <w:r>
        <w:rPr>
          <w:rFonts w:hint="eastAsia" w:cs="Times New Roman"/>
          <w:sz w:val="24"/>
          <w:lang w:eastAsia="zh-CN"/>
        </w:rPr>
        <w:t>架构组</w:t>
      </w:r>
      <w:r>
        <w:rPr>
          <w:rFonts w:hint="eastAsia" w:ascii="Times New Roman" w:hAnsi="Times New Roman" w:eastAsia="宋体" w:cs="Times New Roman"/>
          <w:sz w:val="24"/>
        </w:rPr>
        <w:t>成</w:t>
      </w:r>
      <w:r>
        <w:rPr>
          <w:rFonts w:hint="eastAsia" w:cs="Times New Roman"/>
          <w:sz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sz w:val="24"/>
        </w:rPr>
        <w:t>第一层为模拟交易所，它提供</w:t>
      </w:r>
      <w:r>
        <w:rPr>
          <w:rFonts w:hint="eastAsia" w:cs="Times New Roman"/>
          <w:sz w:val="24"/>
          <w:lang w:eastAsia="zh-CN"/>
        </w:rPr>
        <w:t>查询</w:t>
      </w:r>
      <w:r>
        <w:rPr>
          <w:rFonts w:hint="eastAsia" w:ascii="Times New Roman" w:hAnsi="Times New Roman" w:eastAsia="宋体" w:cs="Times New Roman"/>
          <w:sz w:val="24"/>
        </w:rPr>
        <w:t>行情与买卖</w:t>
      </w:r>
      <w:r>
        <w:rPr>
          <w:rFonts w:hint="eastAsia" w:cs="Times New Roman"/>
          <w:sz w:val="24"/>
          <w:lang w:eastAsia="zh-CN"/>
        </w:rPr>
        <w:t>交易的</w:t>
      </w:r>
      <w:r>
        <w:rPr>
          <w:rFonts w:hint="eastAsia" w:ascii="Times New Roman" w:hAnsi="Times New Roman" w:eastAsia="宋体" w:cs="Times New Roman"/>
          <w:sz w:val="24"/>
        </w:rPr>
        <w:t>功能。所有交易仅在本地数据库中记账，不</w:t>
      </w:r>
      <w:r>
        <w:rPr>
          <w:rFonts w:hint="eastAsia" w:cs="Times New Roman"/>
          <w:sz w:val="24"/>
          <w:lang w:eastAsia="zh-CN"/>
        </w:rPr>
        <w:t>触达</w:t>
      </w:r>
      <w:r>
        <w:rPr>
          <w:rFonts w:hint="eastAsia" w:ascii="Times New Roman" w:hAnsi="Times New Roman" w:eastAsia="宋体" w:cs="Times New Roman"/>
          <w:sz w:val="24"/>
        </w:rPr>
        <w:t>真实市场。第二层是多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决策层，基于</w:t>
      </w:r>
      <w:r>
        <w:rPr>
          <w:rFonts w:hint="default" w:ascii="Times New Roman" w:hAnsi="Times New Roman" w:eastAsia="宋体" w:cs="Times New Roman"/>
          <w:sz w:val="24"/>
          <w:szCs w:val="24"/>
        </w:rPr>
        <w:t>LangChain</w:t>
      </w:r>
      <w:r>
        <w:rPr>
          <w:rFonts w:hint="eastAsia" w:ascii="Times New Roman" w:hAnsi="Times New Roman" w:eastAsia="宋体" w:cs="Times New Roman"/>
          <w:sz w:val="24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t>j</w:t>
      </w:r>
      <w:r>
        <w:rPr>
          <w:rFonts w:hint="eastAsia" w:ascii="Times New Roman" w:hAnsi="Times New Roman" w:eastAsia="宋体" w:cs="Times New Roman"/>
          <w:sz w:val="24"/>
        </w:rPr>
        <w:t>框架驱动三个模型，它们可以持有不同风险偏好。这些模型读取相同</w:t>
      </w:r>
      <w:r>
        <w:rPr>
          <w:rFonts w:hint="eastAsia" w:cs="Times New Roman"/>
          <w:sz w:val="24"/>
          <w:lang w:eastAsia="zh-CN"/>
        </w:rPr>
        <w:t>的</w:t>
      </w:r>
      <w:r>
        <w:rPr>
          <w:rFonts w:hint="eastAsia" w:ascii="Times New Roman" w:hAnsi="Times New Roman" w:eastAsia="宋体" w:cs="Times New Roman"/>
          <w:sz w:val="24"/>
        </w:rPr>
        <w:t>市场数据，自主决定买卖或观望，</w:t>
      </w:r>
      <w:r>
        <w:rPr>
          <w:rFonts w:hint="eastAsia" w:cs="Times New Roman"/>
          <w:sz w:val="24"/>
          <w:lang w:eastAsia="zh-CN"/>
        </w:rPr>
        <w:t>构造</w:t>
      </w:r>
      <w:r>
        <w:rPr>
          <w:rFonts w:hint="eastAsia" w:ascii="Times New Roman" w:hAnsi="Times New Roman" w:eastAsia="宋体" w:cs="Times New Roman"/>
          <w:sz w:val="24"/>
        </w:rPr>
        <w:t>指令</w:t>
      </w:r>
      <w:r>
        <w:rPr>
          <w:rFonts w:hint="eastAsia" w:cs="Times New Roman"/>
          <w:sz w:val="24"/>
          <w:lang w:eastAsia="zh-CN"/>
        </w:rPr>
        <w:t>由</w:t>
      </w:r>
      <w:r>
        <w:rPr>
          <w:rFonts w:hint="eastAsia" w:ascii="Times New Roman" w:hAnsi="Times New Roman" w:eastAsia="宋体" w:cs="Times New Roman"/>
          <w:sz w:val="24"/>
        </w:rPr>
        <w:t>第一层执行。</w:t>
      </w:r>
    </w:p>
    <w:p w14:paraId="39A891E8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第三层是本地</w:t>
      </w:r>
      <w:r>
        <w:rPr>
          <w:rFonts w:hint="eastAsia" w:cs="Times New Roman"/>
          <w:sz w:val="24"/>
          <w:lang w:eastAsia="zh-CN"/>
        </w:rPr>
        <w:t>的</w:t>
      </w:r>
      <w:r>
        <w:rPr>
          <w:rFonts w:hint="eastAsia" w:ascii="Times New Roman" w:hAnsi="Times New Roman" w:eastAsia="宋体" w:cs="Times New Roman"/>
          <w:sz w:val="24"/>
        </w:rPr>
        <w:t>测试区块链，</w:t>
      </w:r>
      <w:r>
        <w:rPr>
          <w:rFonts w:hint="eastAsia" w:cs="Times New Roman"/>
          <w:sz w:val="24"/>
          <w:lang w:eastAsia="zh-CN"/>
        </w:rPr>
        <w:t>笔者</w:t>
      </w:r>
      <w:r>
        <w:rPr>
          <w:rFonts w:hint="eastAsia" w:ascii="Times New Roman" w:hAnsi="Times New Roman" w:eastAsia="宋体" w:cs="Times New Roman"/>
          <w:sz w:val="24"/>
        </w:rPr>
        <w:t>在测试链上部署了</w:t>
      </w:r>
      <w:r>
        <w:rPr>
          <w:rFonts w:hint="eastAsia" w:cs="Times New Roman"/>
          <w:sz w:val="24"/>
          <w:lang w:eastAsia="zh-CN"/>
        </w:rPr>
        <w:t>最简约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hint="default" w:ascii="Times New Roman" w:hAnsi="Times New Roman" w:eastAsia="宋体" w:cs="Times New Roman"/>
          <w:sz w:val="24"/>
          <w:szCs w:val="24"/>
        </w:rPr>
        <w:t>ERC</w:t>
      </w:r>
      <w:r>
        <w:rPr>
          <w:rFonts w:hint="eastAsia" w:ascii="Times New Roman" w:hAnsi="Times New Roman" w:eastAsia="宋体" w:cs="Times New Roman"/>
          <w:sz w:val="24"/>
        </w:rPr>
        <w:t>-20代币合约。为了让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能够在风险可控的环境下博弈，笔者专门设计了一个名为“斗兽场”的端到端试验环境。在这个环境里，三位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交易员持有</w:t>
      </w:r>
      <w:r>
        <w:rPr>
          <w:rFonts w:hint="eastAsia" w:cs="Times New Roman"/>
          <w:sz w:val="24"/>
          <w:lang w:eastAsia="zh-CN"/>
        </w:rPr>
        <w:t>一定</w:t>
      </w:r>
      <w:r>
        <w:rPr>
          <w:rFonts w:hint="eastAsia" w:ascii="Times New Roman" w:hAnsi="Times New Roman" w:eastAsia="宋体" w:cs="Times New Roman"/>
          <w:sz w:val="24"/>
        </w:rPr>
        <w:t>初始资金，在去中心化的代币池中不断循环、相互交易。所有代币的价值由链下公式根据供需动态决定，既避免了真实</w:t>
      </w:r>
      <w:r>
        <w:rPr>
          <w:rFonts w:hint="default" w:ascii="Times New Roman" w:hAnsi="Times New Roman" w:eastAsia="宋体" w:cs="Times New Roman"/>
          <w:sz w:val="24"/>
          <w:szCs w:val="24"/>
        </w:rPr>
        <w:t>Gasfee</w:t>
      </w:r>
      <w:r>
        <w:rPr>
          <w:rFonts w:hint="eastAsia" w:ascii="Times New Roman" w:hAnsi="Times New Roman" w:eastAsia="宋体" w:cs="Times New Roman"/>
          <w:sz w:val="24"/>
        </w:rPr>
        <w:t>对策略执行的干扰，又能观察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在零和博弈下的决策思路。</w:t>
      </w:r>
    </w:p>
    <w:p w14:paraId="6FC86854">
      <w:pPr>
        <w:spacing w:line="400" w:lineRule="exact"/>
        <w:ind w:firstLine="480" w:firstLineChars="20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cs="Times New Roman"/>
          <w:sz w:val="24"/>
          <w:lang w:eastAsia="zh-CN"/>
        </w:rPr>
        <w:t>在</w:t>
      </w:r>
      <w:r>
        <w:rPr>
          <w:rFonts w:hint="eastAsia" w:cs="Times New Roman"/>
          <w:sz w:val="24"/>
          <w:lang w:val="en-US" w:eastAsia="zh-CN"/>
        </w:rPr>
        <w:t>AI时代，</w:t>
      </w:r>
      <w:r>
        <w:rPr>
          <w:rFonts w:hint="eastAsia" w:cs="Times New Roman"/>
          <w:sz w:val="24"/>
          <w:lang w:eastAsia="zh-CN"/>
        </w:rPr>
        <w:t>本系统可以为金融工作者提供一个没有风险的</w:t>
      </w:r>
      <w:r>
        <w:rPr>
          <w:rFonts w:hint="eastAsia" w:cs="Times New Roman"/>
          <w:sz w:val="24"/>
          <w:lang w:val="en-US" w:eastAsia="zh-CN"/>
        </w:rPr>
        <w:t>实践平台；</w:t>
      </w:r>
      <w:r>
        <w:rPr>
          <w:rFonts w:hint="eastAsia" w:cs="Times New Roman"/>
          <w:sz w:val="24"/>
          <w:lang w:eastAsia="zh-CN"/>
        </w:rPr>
        <w:t>同时，也能够体现</w:t>
      </w:r>
      <w:r>
        <w:rPr>
          <w:rFonts w:hint="eastAsia" w:cs="Times New Roman"/>
          <w:sz w:val="24"/>
          <w:lang w:val="en-US" w:eastAsia="zh-CN"/>
        </w:rPr>
        <w:t>AI在相同市场、不同风险偏好下，决策和收益的差异，这对投资者用户可以起到一定的参考作用。</w:t>
      </w:r>
    </w:p>
    <w:p w14:paraId="64C3177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1"/>
        <w:rPr>
          <w:rFonts w:hint="eastAsia" w:ascii="Times New Roman" w:hAnsi="Times New Roman" w:eastAsia="宋体" w:cs="Times New Roman"/>
          <w:sz w:val="24"/>
        </w:rPr>
      </w:pPr>
      <w:bookmarkStart w:id="4" w:name="_Toc10662"/>
      <w:r>
        <w:rPr>
          <w:rFonts w:hint="eastAsia" w:ascii="黑体" w:eastAsia="黑体"/>
          <w:sz w:val="30"/>
          <w:lang w:val="en-US" w:eastAsia="zh-CN"/>
        </w:rPr>
        <w:t>1.2 国内外研究现状</w:t>
      </w:r>
      <w:bookmarkEnd w:id="4"/>
    </w:p>
    <w:p w14:paraId="0EE5912C">
      <w:pPr>
        <w:spacing w:line="400" w:lineRule="exact"/>
        <w:ind w:left="0" w:leftChars="0" w:firstLine="0" w:firstLineChars="0"/>
        <w:outlineLvl w:val="2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1.2.1</w:t>
      </w:r>
      <w:r>
        <w:rPr>
          <w:rFonts w:hint="eastAsia" w:ascii="黑体" w:hAnsi="黑体" w:eastAsia="黑体" w:cs="黑体"/>
          <w:sz w:val="28"/>
          <w:szCs w:val="28"/>
        </w:rPr>
        <w:t>大语言模型在金融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领域</w:t>
      </w:r>
      <w:r>
        <w:rPr>
          <w:rFonts w:hint="eastAsia" w:ascii="黑体" w:hAnsi="黑体" w:eastAsia="黑体" w:cs="黑体"/>
          <w:sz w:val="28"/>
          <w:szCs w:val="28"/>
        </w:rPr>
        <w:t>的应用</w:t>
      </w:r>
    </w:p>
    <w:p w14:paraId="2F22E8F8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FinGPT</w:t>
      </w:r>
      <w:r>
        <w:rPr>
          <w:rFonts w:hint="eastAsia" w:cs="Times New Roman"/>
          <w:sz w:val="24"/>
          <w:szCs w:val="24"/>
          <w:lang w:eastAsia="zh-CN"/>
        </w:rPr>
        <w:t>这项</w:t>
      </w:r>
      <w:r>
        <w:rPr>
          <w:rFonts w:hint="eastAsia" w:ascii="Times New Roman" w:hAnsi="Times New Roman" w:eastAsia="宋体" w:cs="Times New Roman"/>
          <w:sz w:val="24"/>
        </w:rPr>
        <w:t>工作</w:t>
      </w:r>
      <w:r>
        <w:rPr>
          <w:rFonts w:hint="eastAsia" w:cs="Times New Roman"/>
          <w:sz w:val="24"/>
          <w:lang w:eastAsia="zh-CN"/>
        </w:rPr>
        <w:t>在</w:t>
      </w:r>
      <w:r>
        <w:rPr>
          <w:rFonts w:hint="eastAsia" w:ascii="Times New Roman" w:hAnsi="Times New Roman" w:eastAsia="宋体" w:cs="Times New Roman"/>
          <w:sz w:val="24"/>
        </w:rPr>
        <w:t>2023年验证了用小模型进行金融微调的技术可行性</w:t>
      </w:r>
      <w:r>
        <w:rPr>
          <w:rFonts w:hint="eastAsia" w:cs="Times New Roman"/>
          <w:sz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</w:rPr>
        <w:t>同年</w:t>
      </w:r>
      <w:r>
        <w:rPr>
          <w:rFonts w:hint="default" w:ascii="Times New Roman" w:hAnsi="Times New Roman" w:eastAsia="宋体" w:cs="Times New Roman"/>
          <w:sz w:val="24"/>
          <w:szCs w:val="24"/>
        </w:rPr>
        <w:t>TradingGPT</w:t>
      </w:r>
      <w:r>
        <w:rPr>
          <w:rFonts w:hint="eastAsia" w:cs="Times New Roman"/>
          <w:sz w:val="24"/>
          <w:szCs w:val="24"/>
          <w:lang w:eastAsia="zh-CN"/>
        </w:rPr>
        <w:t>就</w:t>
      </w:r>
      <w:r>
        <w:rPr>
          <w:rFonts w:hint="eastAsia" w:ascii="Times New Roman" w:hAnsi="Times New Roman" w:eastAsia="宋体" w:cs="Times New Roman"/>
          <w:sz w:val="24"/>
        </w:rPr>
        <w:t>引入了分层记忆模块，使</w:t>
      </w:r>
      <w:r>
        <w:rPr>
          <w:rFonts w:hint="default" w:ascii="Times New Roman" w:hAnsi="Times New Roman" w:eastAsia="宋体" w:cs="Times New Roman"/>
          <w:sz w:val="24"/>
          <w:szCs w:val="24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在外汇任务中的表现明显优于</w:t>
      </w:r>
      <w:r>
        <w:rPr>
          <w:rFonts w:hint="eastAsia" w:cs="Times New Roman"/>
          <w:sz w:val="24"/>
          <w:lang w:eastAsia="zh-CN"/>
        </w:rPr>
        <w:t>只能进行</w:t>
      </w:r>
      <w:r>
        <w:rPr>
          <w:rFonts w:hint="eastAsia" w:ascii="Times New Roman" w:hAnsi="Times New Roman" w:eastAsia="宋体" w:cs="Times New Roman"/>
          <w:sz w:val="24"/>
        </w:rPr>
        <w:t>单问答</w:t>
      </w:r>
      <w:r>
        <w:rPr>
          <w:rFonts w:hint="eastAsia" w:cs="Times New Roman"/>
          <w:sz w:val="24"/>
          <w:lang w:eastAsia="zh-CN"/>
        </w:rPr>
        <w:t>的</w:t>
      </w:r>
      <w:r>
        <w:rPr>
          <w:rFonts w:hint="default" w:ascii="Times New Roman" w:hAnsi="Times New Roman" w:eastAsia="宋体" w:cs="Times New Roman"/>
          <w:sz w:val="24"/>
          <w:szCs w:val="24"/>
        </w:rPr>
        <w:t>BaseLine</w:t>
      </w:r>
      <w:r>
        <w:rPr>
          <w:rFonts w:hint="eastAsia" w:ascii="Times New Roman" w:hAnsi="Times New Roman" w:eastAsia="宋体" w:cs="Times New Roman"/>
          <w:sz w:val="24"/>
        </w:rPr>
        <w:t>。</w:t>
      </w:r>
      <w:r>
        <w:rPr>
          <w:rFonts w:hint="eastAsia" w:cs="Times New Roman"/>
          <w:sz w:val="24"/>
          <w:lang w:eastAsia="zh-CN"/>
        </w:rPr>
        <w:t>但</w:t>
      </w:r>
      <w:r>
        <w:rPr>
          <w:rFonts w:hint="eastAsia" w:ascii="Times New Roman" w:hAnsi="Times New Roman" w:eastAsia="宋体" w:cs="Times New Roman"/>
          <w:sz w:val="24"/>
        </w:rPr>
        <w:t>这两项工作</w:t>
      </w:r>
      <w:r>
        <w:rPr>
          <w:rFonts w:hint="eastAsia" w:cs="Times New Roman"/>
          <w:sz w:val="24"/>
          <w:lang w:eastAsia="zh-CN"/>
        </w:rPr>
        <w:t>有着同样的</w:t>
      </w:r>
      <w:r>
        <w:rPr>
          <w:rFonts w:hint="eastAsia" w:ascii="Times New Roman" w:hAnsi="Times New Roman" w:eastAsia="宋体" w:cs="Times New Roman"/>
          <w:sz w:val="24"/>
        </w:rPr>
        <w:t>局限</w:t>
      </w:r>
      <w:r>
        <w:rPr>
          <w:rFonts w:hint="eastAsia" w:cs="Times New Roman"/>
          <w:sz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</w:rPr>
        <w:t>“交易”</w:t>
      </w:r>
      <w:r>
        <w:rPr>
          <w:rFonts w:hint="eastAsia" w:cs="Times New Roman"/>
          <w:sz w:val="24"/>
          <w:lang w:eastAsia="zh-CN"/>
        </w:rPr>
        <w:t>始终</w:t>
      </w:r>
      <w:r>
        <w:rPr>
          <w:rFonts w:hint="eastAsia" w:ascii="Times New Roman" w:hAnsi="Times New Roman" w:eastAsia="宋体" w:cs="Times New Roman"/>
          <w:sz w:val="24"/>
        </w:rPr>
        <w:t>停留在模拟阶段，未实现端到端的工具调用链路。2024年有研究者尝试让模型操作券商系统，</w:t>
      </w:r>
      <w:r>
        <w:rPr>
          <w:rFonts w:hint="eastAsia" w:cs="Times New Roman"/>
          <w:sz w:val="24"/>
          <w:lang w:eastAsia="zh-CN"/>
        </w:rPr>
        <w:t>但</w:t>
      </w:r>
      <w:r>
        <w:rPr>
          <w:rFonts w:hint="eastAsia" w:ascii="Times New Roman" w:hAnsi="Times New Roman" w:eastAsia="宋体" w:cs="Times New Roman"/>
          <w:sz w:val="24"/>
        </w:rPr>
        <w:t>这个尝试因反爬机制而搁浅。</w:t>
      </w:r>
      <w:r>
        <w:rPr>
          <w:rFonts w:hint="eastAsia" w:cs="Times New Roman"/>
          <w:sz w:val="24"/>
          <w:lang w:eastAsia="zh-CN"/>
        </w:rPr>
        <w:t>由此可见，金融</w:t>
      </w:r>
      <w:r>
        <w:rPr>
          <w:rFonts w:hint="default" w:ascii="Times New Roman" w:hAnsi="Times New Roman" w:eastAsia="宋体" w:cs="Times New Roman"/>
          <w:sz w:val="24"/>
          <w:szCs w:val="24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需要体系化的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0DFB880B">
      <w:pPr>
        <w:spacing w:line="400" w:lineRule="exact"/>
        <w:ind w:left="0" w:leftChars="0" w:firstLine="0" w:firstLine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1.2.2模拟区块链的交易平台</w:t>
      </w:r>
    </w:p>
    <w:p w14:paraId="7FB1AD15">
      <w:pPr>
        <w:spacing w:line="400" w:lineRule="exact"/>
        <w:ind w:left="0" w:leftChars="0" w:firstLine="0" w:firstLineChars="0"/>
        <w:outlineLvl w:val="2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</w:rPr>
        <w:t>2022年</w:t>
      </w:r>
      <w:r>
        <w:rPr>
          <w:rFonts w:hint="default" w:ascii="Times New Roman" w:hAnsi="Times New Roman" w:eastAsia="宋体" w:cs="Times New Roman"/>
          <w:sz w:val="24"/>
          <w:szCs w:val="24"/>
        </w:rPr>
        <w:t>IEEE</w:t>
      </w:r>
      <w:r>
        <w:rPr>
          <w:rFonts w:hint="eastAsia" w:ascii="Times New Roman" w:hAnsi="Times New Roman" w:eastAsia="宋体" w:cs="Times New Roman"/>
          <w:sz w:val="24"/>
        </w:rPr>
        <w:t>刊登了一篇关于去中心化交易所滑点的论文，其实验环境完全搭建在</w:t>
      </w:r>
      <w:r>
        <w:rPr>
          <w:rFonts w:hint="default" w:ascii="Times New Roman" w:hAnsi="Times New Roman" w:eastAsia="宋体" w:cs="Times New Roman"/>
          <w:sz w:val="24"/>
          <w:szCs w:val="24"/>
        </w:rPr>
        <w:t>Ganache</w:t>
      </w:r>
      <w:r>
        <w:rPr>
          <w:rFonts w:hint="eastAsia" w:ascii="Times New Roman" w:hAnsi="Times New Roman" w:eastAsia="宋体" w:cs="Times New Roman"/>
          <w:sz w:val="24"/>
        </w:rPr>
        <w:t>上，数据来自</w:t>
      </w:r>
      <w:r>
        <w:rPr>
          <w:rFonts w:hint="default" w:ascii="Times New Roman" w:hAnsi="Times New Roman" w:eastAsia="宋体" w:cs="Times New Roman"/>
          <w:sz w:val="24"/>
          <w:szCs w:val="24"/>
        </w:rPr>
        <w:t>Binance</w:t>
      </w:r>
      <w:r>
        <w:rPr>
          <w:rFonts w:hint="eastAsia" w:ascii="Times New Roman" w:hAnsi="Times New Roman" w:eastAsia="宋体" w:cs="Times New Roman"/>
          <w:sz w:val="24"/>
        </w:rPr>
        <w:t>的历史回放</w:t>
      </w:r>
      <w:r>
        <w:rPr>
          <w:rFonts w:hint="eastAsia" w:cs="Times New Roman"/>
          <w:sz w:val="24"/>
          <w:lang w:eastAsia="zh-CN"/>
        </w:rPr>
        <w:t>。虽然</w:t>
      </w:r>
      <w:r>
        <w:rPr>
          <w:rFonts w:hint="eastAsia" w:ascii="Times New Roman" w:hAnsi="Times New Roman" w:eastAsia="宋体" w:cs="Times New Roman"/>
          <w:sz w:val="24"/>
        </w:rPr>
        <w:t>该工作的合约设计精细，</w:t>
      </w:r>
      <w:r>
        <w:rPr>
          <w:rFonts w:hint="eastAsia" w:cs="Times New Roman"/>
          <w:sz w:val="24"/>
          <w:lang w:eastAsia="zh-CN"/>
        </w:rPr>
        <w:t>但执行</w:t>
      </w:r>
      <w:r>
        <w:rPr>
          <w:rFonts w:hint="eastAsia" w:ascii="Times New Roman" w:hAnsi="Times New Roman" w:eastAsia="宋体" w:cs="Times New Roman"/>
          <w:sz w:val="24"/>
        </w:rPr>
        <w:t>交易</w:t>
      </w:r>
      <w:r>
        <w:rPr>
          <w:rFonts w:hint="eastAsia" w:cs="Times New Roman"/>
          <w:sz w:val="24"/>
          <w:lang w:eastAsia="zh-CN"/>
        </w:rPr>
        <w:t>的主体是固定化</w:t>
      </w:r>
      <w:r>
        <w:rPr>
          <w:rFonts w:hint="eastAsia" w:ascii="Times New Roman" w:hAnsi="Times New Roman" w:eastAsia="宋体" w:cs="Times New Roman"/>
          <w:sz w:val="24"/>
        </w:rPr>
        <w:t>的脚本</w:t>
      </w:r>
      <w:r>
        <w:rPr>
          <w:rFonts w:hint="eastAsia" w:cs="Times New Roman"/>
          <w:sz w:val="24"/>
          <w:lang w:eastAsia="zh-CN"/>
        </w:rPr>
        <w:t>程序</w:t>
      </w:r>
      <w:r>
        <w:rPr>
          <w:rFonts w:hint="eastAsia" w:ascii="Times New Roman" w:hAnsi="Times New Roman" w:eastAsia="宋体" w:cs="Times New Roman"/>
          <w:sz w:val="24"/>
        </w:rPr>
        <w:t>，</w:t>
      </w:r>
      <w:r>
        <w:rPr>
          <w:rFonts w:hint="eastAsia" w:cs="Times New Roman"/>
          <w:sz w:val="24"/>
          <w:lang w:eastAsia="zh-CN"/>
        </w:rPr>
        <w:t>并不具备</w:t>
      </w:r>
      <w:r>
        <w:rPr>
          <w:rFonts w:hint="default" w:ascii="Times New Roman" w:hAnsi="Times New Roman" w:eastAsia="宋体" w:cs="Times New Roman"/>
          <w:sz w:val="24"/>
          <w:szCs w:val="24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的情境推理能力。</w:t>
      </w:r>
      <w:r>
        <w:rPr>
          <w:rFonts w:hint="eastAsia" w:cs="Times New Roman"/>
          <w:sz w:val="24"/>
          <w:lang w:eastAsia="zh-CN"/>
        </w:rPr>
        <w:t>另一方面，</w:t>
      </w:r>
      <w:r>
        <w:rPr>
          <w:rFonts w:hint="eastAsia" w:cs="Times New Roman"/>
          <w:sz w:val="24"/>
          <w:szCs w:val="24"/>
          <w:lang w:eastAsia="zh-CN"/>
        </w:rPr>
        <w:t>现在区块链生态已经建设得相对完成，</w:t>
      </w:r>
      <w:r>
        <w:rPr>
          <w:rFonts w:hint="default" w:ascii="Times New Roman" w:hAnsi="Times New Roman" w:eastAsia="宋体" w:cs="Times New Roman"/>
          <w:sz w:val="24"/>
          <w:szCs w:val="24"/>
        </w:rPr>
        <w:t>Hardhat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Foundry</w:t>
      </w:r>
      <w:r>
        <w:rPr>
          <w:rFonts w:hint="eastAsia" w:ascii="Times New Roman" w:hAnsi="Times New Roman" w:eastAsia="宋体" w:cs="Times New Roman"/>
          <w:sz w:val="24"/>
        </w:rPr>
        <w:t>等工具让测试链</w:t>
      </w:r>
      <w:r>
        <w:rPr>
          <w:rFonts w:hint="eastAsia" w:cs="Times New Roman"/>
          <w:sz w:val="24"/>
          <w:lang w:eastAsia="zh-CN"/>
        </w:rPr>
        <w:t>的</w:t>
      </w:r>
      <w:r>
        <w:rPr>
          <w:rFonts w:hint="eastAsia" w:ascii="Times New Roman" w:hAnsi="Times New Roman" w:eastAsia="宋体" w:cs="Times New Roman"/>
          <w:sz w:val="24"/>
        </w:rPr>
        <w:t>部署变得极为便捷。</w:t>
      </w:r>
    </w:p>
    <w:p w14:paraId="2F1BD6F3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1.2.3模拟交易所的工程积累</w:t>
      </w:r>
    </w:p>
    <w:p w14:paraId="7E6074D8">
      <w:pPr>
        <w:spacing w:line="400" w:lineRule="exact"/>
        <w:ind w:firstLine="480" w:firstLineChars="2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</w:rPr>
        <w:t>从2024年开始，国内高校出现了几篇涉及“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模拟交易”的毕业设计，</w:t>
      </w:r>
      <w:r>
        <w:rPr>
          <w:rFonts w:hint="eastAsia" w:cs="Times New Roman"/>
          <w:sz w:val="24"/>
          <w:lang w:val="en-IE" w:eastAsia="zh-CN"/>
        </w:rPr>
        <w:t>他们使用的技术各不相同，但都没有实现</w:t>
      </w:r>
      <w:r>
        <w:rPr>
          <w:rFonts w:hint="eastAsia" w:cs="Times New Roman"/>
          <w:sz w:val="24"/>
          <w:lang w:val="en-US" w:eastAsia="zh-CN"/>
        </w:rPr>
        <w:t>Agent的工程概念，他们或依赖固定的LSTM模型，或仅仅用AI实现聊天组件。Langchain4j这一新兴架构在工程实践中也出现得极少，Agent并发调用Tools的场景更是没有被完整地记录过。</w:t>
      </w:r>
    </w:p>
    <w:p w14:paraId="52148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cs="Times New Roman"/>
          <w:sz w:val="24"/>
          <w:lang w:eastAsia="zh-CN"/>
        </w:rPr>
        <w:t>由此可见，</w:t>
      </w:r>
      <w:r>
        <w:rPr>
          <w:rFonts w:hint="eastAsia" w:ascii="Times New Roman" w:hAnsi="Times New Roman" w:eastAsia="宋体" w:cs="Times New Roman"/>
          <w:sz w:val="24"/>
        </w:rPr>
        <w:t>这三条路线的交叉地带存在</w:t>
      </w:r>
      <w:r>
        <w:rPr>
          <w:rFonts w:hint="eastAsia" w:cs="Times New Roman"/>
          <w:sz w:val="24"/>
          <w:lang w:eastAsia="zh-CN"/>
        </w:rPr>
        <w:t>着</w:t>
      </w:r>
      <w:r>
        <w:rPr>
          <w:rFonts w:hint="eastAsia" w:ascii="Times New Roman" w:hAnsi="Times New Roman" w:eastAsia="宋体" w:cs="Times New Roman"/>
          <w:sz w:val="24"/>
        </w:rPr>
        <w:t>不小的空白，</w:t>
      </w:r>
      <w:r>
        <w:rPr>
          <w:rFonts w:hint="eastAsia" w:cs="Times New Roman"/>
          <w:sz w:val="24"/>
          <w:lang w:eastAsia="zh-CN"/>
        </w:rPr>
        <w:t>本项目是</w:t>
      </w:r>
      <w:r>
        <w:rPr>
          <w:rFonts w:hint="eastAsia" w:ascii="Times New Roman" w:hAnsi="Times New Roman" w:eastAsia="宋体" w:cs="Times New Roman"/>
          <w:sz w:val="24"/>
        </w:rPr>
        <w:t>将</w:t>
      </w:r>
      <w:r>
        <w:rPr>
          <w:rFonts w:hint="eastAsia" w:cs="Times New Roman"/>
          <w:sz w:val="24"/>
          <w:lang w:eastAsia="zh-CN"/>
        </w:rPr>
        <w:t>大语言模型</w:t>
      </w:r>
      <w:r>
        <w:rPr>
          <w:rFonts w:hint="default" w:ascii="Times New Roman" w:hAnsi="Times New Roman" w:eastAsia="宋体" w:cs="Times New Roman"/>
          <w:sz w:val="24"/>
          <w:szCs w:val="24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的推理和工具调用能力、模拟交易</w:t>
      </w:r>
      <w:r>
        <w:rPr>
          <w:rFonts w:hint="eastAsia" w:cs="Times New Roman"/>
          <w:sz w:val="24"/>
          <w:lang w:eastAsia="zh-CN"/>
        </w:rPr>
        <w:t>所</w:t>
      </w:r>
      <w:r>
        <w:rPr>
          <w:rFonts w:hint="eastAsia" w:ascii="Times New Roman" w:hAnsi="Times New Roman" w:eastAsia="宋体" w:cs="Times New Roman"/>
          <w:sz w:val="24"/>
        </w:rPr>
        <w:t>系统性的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和测试区块链的去中心化技术合三为一的</w:t>
      </w:r>
      <w:r>
        <w:rPr>
          <w:rFonts w:hint="eastAsia" w:cs="Times New Roman"/>
          <w:sz w:val="24"/>
          <w:lang w:eastAsia="zh-CN"/>
        </w:rPr>
        <w:t>系统</w:t>
      </w:r>
      <w:r>
        <w:rPr>
          <w:rFonts w:hint="eastAsia" w:ascii="Times New Roman" w:hAnsi="Times New Roman" w:eastAsia="宋体" w:cs="Times New Roman"/>
          <w:sz w:val="24"/>
        </w:rPr>
        <w:t>框架，</w:t>
      </w:r>
      <w:r>
        <w:rPr>
          <w:rFonts w:hint="eastAsia" w:cs="Times New Roman"/>
          <w:sz w:val="24"/>
          <w:lang w:eastAsia="zh-CN"/>
        </w:rPr>
        <w:t>这在工程实践中尚</w:t>
      </w:r>
      <w:r>
        <w:rPr>
          <w:rFonts w:hint="eastAsia" w:ascii="Times New Roman" w:hAnsi="Times New Roman" w:eastAsia="宋体" w:cs="Times New Roman"/>
          <w:sz w:val="24"/>
        </w:rPr>
        <w:t>无实现案例。</w:t>
      </w:r>
    </w:p>
    <w:p w14:paraId="0B06782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1"/>
        <w:rPr>
          <w:rFonts w:hint="eastAsia" w:ascii="Times New Roman" w:hAnsi="Times New Roman" w:eastAsia="宋体" w:cs="Times New Roman"/>
          <w:sz w:val="24"/>
        </w:rPr>
      </w:pPr>
      <w:bookmarkStart w:id="5" w:name="_Toc1157"/>
      <w:r>
        <w:rPr>
          <w:rFonts w:hint="eastAsia" w:ascii="黑体" w:eastAsia="黑体"/>
          <w:sz w:val="30"/>
          <w:lang w:val="en-US" w:eastAsia="zh-CN"/>
        </w:rPr>
        <w:t>1.3 主要研究内容</w:t>
      </w:r>
      <w:bookmarkEnd w:id="5"/>
    </w:p>
    <w:p w14:paraId="0700C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</w:rPr>
        <w:t>本课题的工作</w:t>
      </w:r>
      <w:r>
        <w:rPr>
          <w:rFonts w:hint="eastAsia" w:cs="Times New Roman"/>
          <w:sz w:val="24"/>
          <w:lang w:val="en-US" w:eastAsia="zh-CN"/>
        </w:rPr>
        <w:t>可以</w:t>
      </w:r>
      <w:r>
        <w:rPr>
          <w:rFonts w:hint="eastAsia" w:ascii="Times New Roman" w:hAnsi="Times New Roman" w:eastAsia="宋体" w:cs="Times New Roman"/>
          <w:sz w:val="24"/>
        </w:rPr>
        <w:t>划分为三</w:t>
      </w:r>
      <w:r>
        <w:rPr>
          <w:rFonts w:hint="eastAsia" w:cs="Times New Roman"/>
          <w:sz w:val="24"/>
          <w:lang w:val="en-US" w:eastAsia="zh-CN"/>
        </w:rPr>
        <w:t>个模块。</w:t>
      </w:r>
    </w:p>
    <w:p w14:paraId="7723122A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模拟交易所平台的构建，前后端分离设计。前端</w:t>
      </w:r>
      <w:r>
        <w:rPr>
          <w:rFonts w:hint="default" w:ascii="Times New Roman" w:hAnsi="Times New Roman" w:eastAsia="宋体" w:cs="Times New Roman"/>
          <w:sz w:val="24"/>
          <w:szCs w:val="24"/>
        </w:rPr>
        <w:t>Vue</w:t>
      </w:r>
      <w:r>
        <w:rPr>
          <w:rFonts w:hint="eastAsia" w:ascii="Times New Roman" w:hAnsi="Times New Roman" w:eastAsia="宋体" w:cs="Times New Roman"/>
          <w:sz w:val="24"/>
        </w:rPr>
        <w:t xml:space="preserve"> 3承担行情展示与</w:t>
      </w:r>
      <w:r>
        <w:rPr>
          <w:rFonts w:hint="default" w:ascii="Times New Roman" w:hAnsi="Times New Roman" w:eastAsia="宋体" w:cs="Times New Roman"/>
          <w:sz w:val="24"/>
          <w:szCs w:val="24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表现展示等功能。后端</w:t>
      </w:r>
      <w:r>
        <w:rPr>
          <w:rFonts w:hint="default" w:ascii="Times New Roman" w:hAnsi="Times New Roman" w:eastAsia="宋体" w:cs="Times New Roman"/>
          <w:sz w:val="24"/>
          <w:szCs w:val="24"/>
        </w:rPr>
        <w:t>SpringBoot</w:t>
      </w:r>
      <w:r>
        <w:rPr>
          <w:rFonts w:hint="eastAsia" w:ascii="Times New Roman" w:hAnsi="Times New Roman" w:eastAsia="宋体" w:cs="Times New Roman"/>
          <w:sz w:val="24"/>
        </w:rPr>
        <w:t>提供</w:t>
      </w:r>
      <w:r>
        <w:rPr>
          <w:rFonts w:hint="default" w:ascii="Times New Roman" w:hAnsi="Times New Roman" w:eastAsia="宋体" w:cs="Times New Roman"/>
          <w:sz w:val="24"/>
          <w:szCs w:val="24"/>
        </w:rPr>
        <w:t>RESTful</w:t>
      </w:r>
      <w:r>
        <w:rPr>
          <w:rFonts w:hint="eastAsia" w:ascii="Times New Roman" w:hAnsi="Times New Roman" w:eastAsia="宋体" w:cs="Times New Roman"/>
          <w:sz w:val="24"/>
        </w:rPr>
        <w:t>接口，买卖功能不接入</w:t>
      </w:r>
      <w:bookmarkStart w:id="72" w:name="_GoBack"/>
      <w:bookmarkEnd w:id="72"/>
      <w:r>
        <w:rPr>
          <w:rFonts w:hint="eastAsia" w:ascii="Times New Roman" w:hAnsi="Times New Roman" w:eastAsia="宋体" w:cs="Times New Roman"/>
          <w:sz w:val="24"/>
        </w:rPr>
        <w:t>真实交易系统，只操作</w:t>
      </w:r>
      <w:r>
        <w:rPr>
          <w:rFonts w:hint="default" w:ascii="Times New Roman" w:hAnsi="Times New Roman" w:eastAsia="宋体" w:cs="Times New Roman"/>
          <w:sz w:val="24"/>
          <w:szCs w:val="24"/>
        </w:rPr>
        <w:t>MySQL</w:t>
      </w:r>
      <w:r>
        <w:rPr>
          <w:rFonts w:hint="eastAsia" w:ascii="Times New Roman" w:hAnsi="Times New Roman" w:eastAsia="宋体" w:cs="Times New Roman"/>
          <w:sz w:val="24"/>
        </w:rPr>
        <w:t>资产表。买卖接口以工具形态封装。区块链和股票市场交易共用同一个买卖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186DE456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基于</w:t>
      </w:r>
      <w:r>
        <w:rPr>
          <w:rFonts w:hint="default" w:ascii="Times New Roman" w:hAnsi="Times New Roman" w:eastAsia="宋体" w:cs="Times New Roman"/>
          <w:sz w:val="24"/>
          <w:szCs w:val="24"/>
        </w:rPr>
        <w:t>LangChain</w:t>
      </w:r>
      <w:r>
        <w:rPr>
          <w:rFonts w:hint="eastAsia" w:ascii="Times New Roman" w:hAnsi="Times New Roman" w:eastAsia="宋体" w:cs="Times New Roman"/>
          <w:sz w:val="24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t>j</w:t>
      </w:r>
      <w:r>
        <w:rPr>
          <w:rFonts w:hint="eastAsia" w:ascii="Times New Roman" w:hAnsi="Times New Roman" w:eastAsia="宋体" w:cs="Times New Roman"/>
          <w:sz w:val="24"/>
        </w:rPr>
        <w:t>的多</w:t>
      </w:r>
      <w:r>
        <w:rPr>
          <w:rFonts w:hint="default" w:ascii="Times New Roman" w:hAnsi="Times New Roman" w:eastAsia="宋体" w:cs="Times New Roman"/>
          <w:sz w:val="24"/>
          <w:szCs w:val="24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工作流。该流触发后，系统从数据库读取行情数据，计算各支股票的技术指标，并在线程池中创建符合用户配置的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交易员。本系统共接入了三种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模型，其区别为底层模型不同（</w:t>
      </w:r>
      <w:r>
        <w:rPr>
          <w:rFonts w:hint="default" w:ascii="Times New Roman" w:hAnsi="Times New Roman" w:eastAsia="宋体" w:cs="Times New Roman"/>
          <w:sz w:val="24"/>
          <w:szCs w:val="24"/>
        </w:rPr>
        <w:t>ERNIE</w:t>
      </w:r>
      <w:r>
        <w:rPr>
          <w:rFonts w:hint="eastAsia" w:ascii="Times New Roman" w:hAnsi="Times New Roman" w:eastAsia="宋体" w:cs="Times New Roman"/>
          <w:sz w:val="24"/>
        </w:rPr>
        <w:t xml:space="preserve"> 5.0、通义千问</w:t>
      </w:r>
      <w:r>
        <w:rPr>
          <w:rFonts w:hint="default" w:ascii="Times New Roman" w:hAnsi="Times New Roman" w:eastAsia="宋体" w:cs="Times New Roman"/>
          <w:sz w:val="24"/>
          <w:szCs w:val="24"/>
        </w:rPr>
        <w:t>Max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GPT</w:t>
      </w:r>
      <w:r>
        <w:rPr>
          <w:rFonts w:hint="eastAsia" w:ascii="Times New Roman" w:hAnsi="Times New Roman" w:eastAsia="宋体" w:cs="Times New Roman"/>
          <w:sz w:val="24"/>
        </w:rPr>
        <w:t>-4</w:t>
      </w:r>
      <w:r>
        <w:rPr>
          <w:rFonts w:hint="default" w:ascii="Times New Roman" w:hAnsi="Times New Roman" w:eastAsia="宋体" w:cs="Times New Roman"/>
          <w:sz w:val="24"/>
          <w:szCs w:val="24"/>
        </w:rPr>
        <w:t>o</w:t>
      </w:r>
      <w:r>
        <w:rPr>
          <w:rFonts w:hint="eastAsia" w:ascii="Times New Roman" w:hAnsi="Times New Roman" w:eastAsia="宋体" w:cs="Times New Roman"/>
          <w:sz w:val="24"/>
        </w:rPr>
        <w:t>-</w:t>
      </w:r>
      <w:r>
        <w:rPr>
          <w:rFonts w:hint="default" w:ascii="Times New Roman" w:hAnsi="Times New Roman" w:eastAsia="宋体" w:cs="Times New Roman"/>
          <w:sz w:val="24"/>
          <w:szCs w:val="24"/>
        </w:rPr>
        <w:t>mini</w:t>
      </w:r>
      <w:r>
        <w:rPr>
          <w:rFonts w:hint="eastAsia" w:ascii="Times New Roman" w:hAnsi="Times New Roman" w:eastAsia="宋体" w:cs="Times New Roman"/>
          <w:sz w:val="24"/>
        </w:rPr>
        <w:t>），并且我预设了三种不同的提示词，分别为保守、适中、激进三种风险取向。在单次模拟中将指标与持仓数据投喂给模型，模型在经过逻辑推理后决定观望或者调用买卖工具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，最后将执行结果和决策理由落库，推送前端。</w:t>
      </w:r>
    </w:p>
    <w:p w14:paraId="7A129312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测试区块链与代币合约——“斗兽场”博弈环境。 笔者在本地</w:t>
      </w:r>
      <w:r>
        <w:rPr>
          <w:rFonts w:hint="default" w:ascii="Times New Roman" w:hAnsi="Times New Roman" w:eastAsia="宋体" w:cs="Times New Roman"/>
          <w:sz w:val="24"/>
          <w:szCs w:val="24"/>
        </w:rPr>
        <w:t>Ganache</w:t>
      </w:r>
      <w:r>
        <w:rPr>
          <w:rFonts w:hint="eastAsia" w:ascii="Times New Roman" w:hAnsi="Times New Roman" w:eastAsia="宋体" w:cs="Times New Roman"/>
          <w:sz w:val="24"/>
        </w:rPr>
        <w:t>测试链上部署三种</w:t>
      </w:r>
      <w:r>
        <w:rPr>
          <w:rFonts w:hint="default" w:ascii="Times New Roman" w:hAnsi="Times New Roman" w:eastAsia="宋体" w:cs="Times New Roman"/>
          <w:sz w:val="24"/>
          <w:szCs w:val="24"/>
        </w:rPr>
        <w:t>ERC</w:t>
      </w:r>
      <w:r>
        <w:rPr>
          <w:rFonts w:hint="eastAsia" w:ascii="Times New Roman" w:hAnsi="Times New Roman" w:eastAsia="宋体" w:cs="Times New Roman"/>
          <w:sz w:val="24"/>
        </w:rPr>
        <w:t>-20代币合约，构建了一个封闭的多</w:t>
      </w:r>
      <w:r>
        <w:rPr>
          <w:rFonts w:hint="default" w:ascii="Times New Roman" w:hAnsi="Times New Roman" w:eastAsia="宋体" w:cs="Times New Roman"/>
          <w:sz w:val="24"/>
          <w:szCs w:val="24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博弈环境。用户配置角色组合与博弈轮数后，系统为每位</w:t>
      </w:r>
      <w:r>
        <w:rPr>
          <w:rFonts w:hint="default" w:ascii="Times New Roman" w:hAnsi="Times New Roman" w:eastAsia="宋体" w:cs="Times New Roman"/>
          <w:sz w:val="24"/>
          <w:szCs w:val="24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分配等额初始代币。每轮交易中，三位</w:t>
      </w:r>
      <w:r>
        <w:rPr>
          <w:rFonts w:hint="default" w:ascii="Times New Roman" w:hAnsi="Times New Roman" w:eastAsia="宋体" w:cs="Times New Roman"/>
          <w:sz w:val="24"/>
          <w:szCs w:val="24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依次进行代币兑换。代币价格由链下线性冲击公式根据供需动态更新，</w:t>
      </w:r>
      <w:r>
        <w:rPr>
          <w:rFonts w:hint="default" w:ascii="Times New Roman" w:hAnsi="Times New Roman" w:eastAsia="宋体" w:cs="Times New Roman"/>
          <w:sz w:val="24"/>
          <w:szCs w:val="24"/>
        </w:rPr>
        <w:t>SET</w:t>
      </w:r>
      <w:r>
        <w:rPr>
          <w:rFonts w:hint="eastAsia" w:ascii="Times New Roman" w:hAnsi="Times New Roman" w:eastAsia="宋体" w:cs="Times New Roman"/>
          <w:sz w:val="24"/>
        </w:rPr>
        <w:t>作为一般等价货币用于折算</w:t>
      </w:r>
      <w:r>
        <w:rPr>
          <w:rFonts w:hint="default" w:ascii="Times New Roman" w:hAnsi="Times New Roman" w:eastAsia="宋体" w:cs="Times New Roman"/>
          <w:sz w:val="24"/>
          <w:szCs w:val="24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的资产总值。该测试链的</w:t>
      </w:r>
      <w:r>
        <w:rPr>
          <w:rFonts w:hint="default" w:ascii="Times New Roman" w:hAnsi="Times New Roman" w:eastAsia="宋体" w:cs="Times New Roman"/>
          <w:sz w:val="24"/>
          <w:szCs w:val="24"/>
        </w:rPr>
        <w:t>Gas</w:t>
      </w:r>
      <w:r>
        <w:rPr>
          <w:rFonts w:hint="eastAsia" w:ascii="Times New Roman" w:hAnsi="Times New Roman" w:eastAsia="宋体" w:cs="Times New Roman"/>
          <w:sz w:val="24"/>
        </w:rPr>
        <w:t>费为零，可以在简化系统的同时消除交易成本对决策的干扰。</w:t>
      </w:r>
    </w:p>
    <w:p w14:paraId="5E58ABE3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br w:type="page"/>
      </w:r>
    </w:p>
    <w:p w14:paraId="17D62BA4">
      <w:pPr>
        <w:numPr>
          <w:ilvl w:val="0"/>
          <w:numId w:val="0"/>
        </w:numPr>
        <w:spacing w:line="400" w:lineRule="exact"/>
        <w:jc w:val="center"/>
        <w:outlineLvl w:val="0"/>
        <w:rPr>
          <w:rFonts w:hint="eastAsia" w:ascii="黑体" w:eastAsia="黑体"/>
          <w:sz w:val="32"/>
          <w:lang w:val="en-US" w:eastAsia="zh-CN"/>
        </w:rPr>
        <w:sectPr>
          <w:headerReference r:id="rId13" w:type="first"/>
          <w:footerReference r:id="rId15" w:type="first"/>
          <w:headerReference r:id="rId12" w:type="default"/>
          <w:footerReference r:id="rId14" w:type="default"/>
          <w:type w:val="continuous"/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23"/>
          <w:cols w:space="720" w:num="1"/>
          <w:docGrid w:type="lines" w:linePitch="312" w:charSpace="0"/>
        </w:sectPr>
      </w:pPr>
      <w:bookmarkStart w:id="6" w:name="_Toc4376"/>
    </w:p>
    <w:p w14:paraId="06B6938E">
      <w:pPr>
        <w:numPr>
          <w:ilvl w:val="0"/>
          <w:numId w:val="0"/>
        </w:numPr>
        <w:spacing w:line="400" w:lineRule="exact"/>
        <w:jc w:val="center"/>
        <w:outlineLvl w:val="0"/>
        <w:rPr>
          <w:rFonts w:hint="eastAsia" w:ascii="黑体" w:eastAsia="黑体"/>
          <w:sz w:val="32"/>
          <w:lang w:val="en-US" w:eastAsia="zh-CN"/>
        </w:rPr>
      </w:pPr>
      <w:r>
        <w:rPr>
          <w:rFonts w:hint="eastAsia" w:ascii="黑体" w:eastAsia="黑体"/>
          <w:sz w:val="32"/>
          <w:lang w:val="en-US" w:eastAsia="zh-CN"/>
        </w:rPr>
        <w:br w:type="textWrapping"/>
      </w:r>
      <w:r>
        <w:rPr>
          <w:rFonts w:hint="eastAsia" w:ascii="黑体" w:eastAsia="黑体"/>
          <w:sz w:val="32"/>
          <w:lang w:val="en-US" w:eastAsia="zh-CN"/>
        </w:rPr>
        <w:t>2 相关理论与关键技术</w:t>
      </w:r>
      <w:bookmarkEnd w:id="6"/>
    </w:p>
    <w:p w14:paraId="6EBDEFDF">
      <w:pPr>
        <w:widowControl w:val="0"/>
        <w:numPr>
          <w:ilvl w:val="0"/>
          <w:numId w:val="0"/>
        </w:numPr>
        <w:spacing w:line="400" w:lineRule="exact"/>
        <w:jc w:val="center"/>
        <w:rPr>
          <w:rFonts w:hint="eastAsia" w:ascii="黑体" w:eastAsia="黑体"/>
          <w:sz w:val="32"/>
          <w:lang w:val="en-US" w:eastAsia="zh-CN"/>
        </w:rPr>
      </w:pPr>
    </w:p>
    <w:p w14:paraId="47CA9A49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本章介绍系统开发过程中涉及的主要技术，包括前后端框架、行情数据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LLM</w:t>
      </w:r>
      <w:r>
        <w:rPr>
          <w:rFonts w:hint="eastAsia" w:ascii="Times New Roman" w:hAnsi="Times New Roman" w:eastAsia="宋体" w:cs="Times New Roman"/>
          <w:sz w:val="24"/>
        </w:rPr>
        <w:t>调用框架以及区块链相关组件。对于各项技术，笔者在此重点说明其基本概念和核心功能，本系统的具体实现方式将留在后续章节展开。</w:t>
      </w:r>
    </w:p>
    <w:p w14:paraId="7F8446AF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7" w:name="_Toc28155"/>
      <w:r>
        <w:rPr>
          <w:rFonts w:hint="eastAsia" w:ascii="黑体" w:eastAsia="黑体"/>
          <w:sz w:val="30"/>
          <w:lang w:val="en-US" w:eastAsia="zh-CN"/>
        </w:rPr>
        <w:t>2.1 前后端框架</w:t>
      </w:r>
      <w:bookmarkEnd w:id="7"/>
    </w:p>
    <w:p w14:paraId="7D23ADA8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8" w:name="_Toc233"/>
      <w:r>
        <w:rPr>
          <w:rFonts w:hint="eastAsia" w:ascii="黑体" w:hAnsi="黑体" w:eastAsia="黑体" w:cs="黑体"/>
          <w:sz w:val="28"/>
          <w:szCs w:val="28"/>
        </w:rPr>
        <w:t xml:space="preserve">2.1.1 </w:t>
      </w:r>
      <w:r>
        <w:rPr>
          <w:rFonts w:hint="default" w:ascii="Times New Roman" w:hAnsi="Times New Roman" w:eastAsia="黑体" w:cs="Times New Roman"/>
          <w:sz w:val="24"/>
          <w:szCs w:val="24"/>
        </w:rPr>
        <w:t>SpringBoot</w:t>
      </w:r>
      <w:r>
        <w:rPr>
          <w:rFonts w:hint="eastAsia" w:ascii="黑体" w:hAnsi="黑体" w:eastAsia="黑体" w:cs="黑体"/>
          <w:sz w:val="28"/>
          <w:szCs w:val="28"/>
        </w:rPr>
        <w:t>框架</w:t>
      </w:r>
      <w:bookmarkEnd w:id="8"/>
    </w:p>
    <w:p w14:paraId="536E120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SpringBoot</w:t>
      </w:r>
      <w:r>
        <w:rPr>
          <w:rFonts w:hint="eastAsia" w:ascii="Times New Roman" w:hAnsi="Times New Roman" w:eastAsia="宋体" w:cs="Times New Roman"/>
          <w:sz w:val="24"/>
        </w:rPr>
        <w:t>是基于</w:t>
      </w:r>
      <w:r>
        <w:rPr>
          <w:rFonts w:hint="default" w:ascii="Times New Roman" w:hAnsi="Times New Roman" w:eastAsia="宋体" w:cs="Times New Roman"/>
          <w:sz w:val="24"/>
          <w:szCs w:val="24"/>
        </w:rPr>
        <w:t>Java</w:t>
      </w:r>
      <w:r>
        <w:rPr>
          <w:rFonts w:hint="eastAsia" w:ascii="Times New Roman" w:hAnsi="Times New Roman" w:eastAsia="宋体" w:cs="Times New Roman"/>
          <w:sz w:val="24"/>
        </w:rPr>
        <w:t>语言的后端开发框架，其设计目标是简化</w:t>
      </w:r>
      <w:r>
        <w:rPr>
          <w:rFonts w:hint="default" w:ascii="Times New Roman" w:hAnsi="Times New Roman" w:eastAsia="宋体" w:cs="Times New Roman"/>
          <w:sz w:val="24"/>
          <w:szCs w:val="24"/>
        </w:rPr>
        <w:t>Spring</w:t>
      </w:r>
      <w:r>
        <w:rPr>
          <w:rFonts w:hint="eastAsia" w:ascii="Times New Roman" w:hAnsi="Times New Roman" w:eastAsia="宋体" w:cs="Times New Roman"/>
          <w:sz w:val="24"/>
        </w:rPr>
        <w:t>应用的搭建和开发。与传统</w:t>
      </w:r>
      <w:r>
        <w:rPr>
          <w:rFonts w:hint="default" w:ascii="Times New Roman" w:hAnsi="Times New Roman" w:eastAsia="宋体" w:cs="Times New Roman"/>
          <w:sz w:val="24"/>
          <w:szCs w:val="24"/>
        </w:rPr>
        <w:t>Spring</w:t>
      </w:r>
      <w:r>
        <w:rPr>
          <w:rFonts w:hint="eastAsia" w:ascii="Times New Roman" w:hAnsi="Times New Roman" w:eastAsia="宋体" w:cs="Times New Roman"/>
          <w:sz w:val="24"/>
        </w:rPr>
        <w:t>框架相比，</w:t>
      </w:r>
      <w:r>
        <w:rPr>
          <w:rFonts w:hint="default" w:ascii="Times New Roman" w:hAnsi="Times New Roman" w:eastAsia="宋体" w:cs="Times New Roman"/>
          <w:sz w:val="24"/>
          <w:szCs w:val="24"/>
        </w:rPr>
        <w:t>SpringBoot</w:t>
      </w:r>
      <w:r>
        <w:rPr>
          <w:rFonts w:hint="eastAsia" w:ascii="Times New Roman" w:hAnsi="Times New Roman" w:eastAsia="宋体" w:cs="Times New Roman"/>
          <w:sz w:val="24"/>
        </w:rPr>
        <w:t>通过自动配置和起步依赖两个核心环节，大幅减少了笔者在配置文件和依赖管理上的工作量，能够更专注于业务逻辑的编写。</w:t>
      </w:r>
    </w:p>
    <w:p w14:paraId="18DDA00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SpringBoot</w:t>
      </w:r>
      <w:r>
        <w:rPr>
          <w:rFonts w:hint="eastAsia" w:ascii="Times New Roman" w:hAnsi="Times New Roman" w:eastAsia="宋体" w:cs="Times New Roman"/>
          <w:sz w:val="24"/>
        </w:rPr>
        <w:t>的核心特性有：内嵌</w:t>
      </w:r>
      <w:r>
        <w:rPr>
          <w:rFonts w:hint="default" w:ascii="Times New Roman" w:hAnsi="Times New Roman" w:eastAsia="宋体" w:cs="Times New Roman"/>
          <w:sz w:val="24"/>
          <w:szCs w:val="24"/>
        </w:rPr>
        <w:t>Tomcat</w:t>
      </w:r>
      <w:r>
        <w:rPr>
          <w:rFonts w:hint="eastAsia" w:ascii="Times New Roman" w:hAnsi="Times New Roman" w:eastAsia="宋体" w:cs="Times New Roman"/>
          <w:sz w:val="24"/>
        </w:rPr>
        <w:t>服务器，应用可直接以</w:t>
      </w:r>
      <w:r>
        <w:rPr>
          <w:rFonts w:hint="default" w:ascii="Times New Roman" w:hAnsi="Times New Roman" w:eastAsia="宋体" w:cs="Times New Roman"/>
          <w:sz w:val="24"/>
          <w:szCs w:val="24"/>
        </w:rPr>
        <w:t>Java</w:t>
      </w:r>
      <w:r>
        <w:rPr>
          <w:rFonts w:hint="eastAsia" w:ascii="Times New Roman" w:hAnsi="Times New Roman" w:eastAsia="宋体" w:cs="Times New Roman"/>
          <w:sz w:val="24"/>
        </w:rPr>
        <w:t>程序的方式运行；提供大量起步依赖，保障了初始服务的可用性，同时工程师也可以在几行代码内引入所需的组件；支持通过注解管理和注入</w:t>
      </w:r>
      <w:r>
        <w:rPr>
          <w:rFonts w:hint="default" w:ascii="Times New Roman" w:hAnsi="Times New Roman" w:eastAsia="宋体" w:cs="Times New Roman"/>
          <w:sz w:val="24"/>
          <w:szCs w:val="24"/>
        </w:rPr>
        <w:t>Bean</w:t>
      </w:r>
      <w:r>
        <w:rPr>
          <w:rFonts w:hint="eastAsia" w:ascii="Times New Roman" w:hAnsi="Times New Roman" w:eastAsia="宋体" w:cs="Times New Roman"/>
          <w:sz w:val="24"/>
        </w:rPr>
        <w:t>类。在本系统中，</w:t>
      </w:r>
      <w:r>
        <w:rPr>
          <w:rFonts w:hint="default" w:ascii="Times New Roman" w:hAnsi="Times New Roman" w:eastAsia="宋体" w:cs="Times New Roman"/>
          <w:sz w:val="24"/>
          <w:szCs w:val="24"/>
        </w:rPr>
        <w:t>SpringBoot</w:t>
      </w:r>
      <w:r>
        <w:rPr>
          <w:rFonts w:hint="eastAsia" w:ascii="Times New Roman" w:hAnsi="Times New Roman" w:eastAsia="宋体" w:cs="Times New Roman"/>
          <w:sz w:val="24"/>
        </w:rPr>
        <w:t>主要用于构建</w:t>
      </w:r>
      <w:r>
        <w:rPr>
          <w:rFonts w:hint="default" w:ascii="Times New Roman" w:hAnsi="Times New Roman" w:eastAsia="宋体" w:cs="Times New Roman"/>
          <w:sz w:val="24"/>
          <w:szCs w:val="24"/>
        </w:rPr>
        <w:t>RESTful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、运行数据库事务以及调度定时任务。</w:t>
      </w:r>
    </w:p>
    <w:p w14:paraId="1CE938A6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9" w:name="_Toc30475"/>
      <w:r>
        <w:rPr>
          <w:rFonts w:hint="eastAsia" w:ascii="黑体" w:hAnsi="黑体" w:eastAsia="黑体" w:cs="黑体"/>
          <w:sz w:val="28"/>
          <w:szCs w:val="28"/>
        </w:rPr>
        <w:t xml:space="preserve">2.1.2 </w:t>
      </w:r>
      <w:r>
        <w:rPr>
          <w:rFonts w:hint="default" w:ascii="Times New Roman" w:hAnsi="Times New Roman" w:eastAsia="黑体" w:cs="Times New Roman"/>
          <w:sz w:val="24"/>
          <w:szCs w:val="24"/>
        </w:rPr>
        <w:t>Vue</w:t>
      </w:r>
      <w:r>
        <w:rPr>
          <w:rFonts w:hint="eastAsia" w:ascii="黑体" w:hAnsi="黑体" w:eastAsia="黑体" w:cs="黑体"/>
          <w:sz w:val="28"/>
          <w:szCs w:val="28"/>
        </w:rPr>
        <w:t xml:space="preserve"> 3框架</w:t>
      </w:r>
      <w:bookmarkEnd w:id="9"/>
    </w:p>
    <w:p w14:paraId="3D5D524C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Vue</w:t>
      </w:r>
      <w:r>
        <w:rPr>
          <w:rFonts w:hint="eastAsia" w:ascii="Times New Roman" w:hAnsi="Times New Roman" w:eastAsia="宋体" w:cs="Times New Roman"/>
          <w:sz w:val="24"/>
        </w:rPr>
        <w:t>是一套用于构建前端界面的渐进式</w:t>
      </w:r>
      <w:r>
        <w:rPr>
          <w:rFonts w:hint="default" w:ascii="Times New Roman" w:hAnsi="Times New Roman" w:eastAsia="宋体" w:cs="Times New Roman"/>
          <w:sz w:val="24"/>
          <w:szCs w:val="24"/>
        </w:rPr>
        <w:t>JavaScript</w:t>
      </w:r>
      <w:r>
        <w:rPr>
          <w:rFonts w:hint="eastAsia" w:ascii="Times New Roman" w:hAnsi="Times New Roman" w:eastAsia="宋体" w:cs="Times New Roman"/>
          <w:sz w:val="24"/>
        </w:rPr>
        <w:t>框架。</w:t>
      </w:r>
      <w:r>
        <w:rPr>
          <w:rFonts w:hint="default" w:ascii="Times New Roman" w:hAnsi="Times New Roman" w:eastAsia="宋体" w:cs="Times New Roman"/>
          <w:sz w:val="24"/>
          <w:szCs w:val="24"/>
        </w:rPr>
        <w:t>Vue</w:t>
      </w:r>
      <w:r>
        <w:rPr>
          <w:rFonts w:hint="eastAsia" w:ascii="Times New Roman" w:hAnsi="Times New Roman" w:eastAsia="宋体" w:cs="Times New Roman"/>
          <w:sz w:val="24"/>
        </w:rPr>
        <w:t xml:space="preserve"> 3在</w:t>
      </w:r>
      <w:r>
        <w:rPr>
          <w:rFonts w:hint="default" w:ascii="Times New Roman" w:hAnsi="Times New Roman" w:eastAsia="宋体" w:cs="Times New Roman"/>
          <w:sz w:val="24"/>
          <w:szCs w:val="24"/>
        </w:rPr>
        <w:t>Vue</w:t>
      </w:r>
      <w:r>
        <w:rPr>
          <w:rFonts w:hint="eastAsia" w:ascii="Times New Roman" w:hAnsi="Times New Roman" w:eastAsia="宋体" w:cs="Times New Roman"/>
          <w:sz w:val="24"/>
        </w:rPr>
        <w:t xml:space="preserve"> 2的基础上引入了组合式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、更好的</w:t>
      </w:r>
      <w:r>
        <w:rPr>
          <w:rFonts w:hint="default" w:ascii="Times New Roman" w:hAnsi="Times New Roman" w:eastAsia="宋体" w:cs="Times New Roman"/>
          <w:sz w:val="24"/>
          <w:szCs w:val="24"/>
        </w:rPr>
        <w:t>TypeScript</w:t>
      </w:r>
      <w:r>
        <w:rPr>
          <w:rFonts w:hint="eastAsia" w:ascii="Times New Roman" w:hAnsi="Times New Roman" w:eastAsia="宋体" w:cs="Times New Roman"/>
          <w:sz w:val="24"/>
        </w:rPr>
        <w:t>支持和基于</w:t>
      </w:r>
      <w:r>
        <w:rPr>
          <w:rFonts w:hint="default" w:ascii="Times New Roman" w:hAnsi="Times New Roman" w:eastAsia="宋体" w:cs="Times New Roman"/>
          <w:sz w:val="24"/>
          <w:szCs w:val="24"/>
        </w:rPr>
        <w:t>Proxy</w:t>
      </w:r>
      <w:r>
        <w:rPr>
          <w:rFonts w:hint="eastAsia" w:ascii="Times New Roman" w:hAnsi="Times New Roman" w:eastAsia="宋体" w:cs="Times New Roman"/>
          <w:sz w:val="24"/>
        </w:rPr>
        <w:t>的响应式系统。</w:t>
      </w:r>
    </w:p>
    <w:p w14:paraId="3C914D80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开发者通过组合式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能够将组件按照功能的逻辑组织，而可以不用仅依赖程序的生命周期，提高了代码的可复用性和可维护性。在性能上，</w:t>
      </w:r>
      <w:r>
        <w:rPr>
          <w:rFonts w:hint="default" w:ascii="Times New Roman" w:hAnsi="Times New Roman" w:eastAsia="宋体" w:cs="Times New Roman"/>
          <w:sz w:val="24"/>
          <w:szCs w:val="24"/>
        </w:rPr>
        <w:t>Vue</w:t>
      </w:r>
      <w:r>
        <w:rPr>
          <w:rFonts w:hint="eastAsia" w:ascii="Times New Roman" w:hAnsi="Times New Roman" w:eastAsia="宋体" w:cs="Times New Roman"/>
          <w:sz w:val="24"/>
        </w:rPr>
        <w:t>3基于</w:t>
      </w:r>
      <w:r>
        <w:rPr>
          <w:rFonts w:hint="default" w:ascii="Times New Roman" w:hAnsi="Times New Roman" w:eastAsia="宋体" w:cs="Times New Roman"/>
          <w:sz w:val="24"/>
          <w:szCs w:val="24"/>
        </w:rPr>
        <w:t>Proxy</w:t>
      </w:r>
      <w:r>
        <w:rPr>
          <w:rFonts w:hint="eastAsia" w:ascii="Times New Roman" w:hAnsi="Times New Roman" w:eastAsia="宋体" w:cs="Times New Roman"/>
          <w:sz w:val="24"/>
        </w:rPr>
        <w:t>的响应式架构明显优于</w:t>
      </w:r>
      <w:r>
        <w:rPr>
          <w:rFonts w:hint="default" w:ascii="Times New Roman" w:hAnsi="Times New Roman" w:eastAsia="宋体" w:cs="Times New Roman"/>
          <w:sz w:val="24"/>
          <w:szCs w:val="24"/>
        </w:rPr>
        <w:t>Vue</w:t>
      </w:r>
      <w:r>
        <w:rPr>
          <w:rFonts w:hint="eastAsia" w:ascii="Times New Roman" w:hAnsi="Times New Roman" w:eastAsia="宋体" w:cs="Times New Roman"/>
          <w:sz w:val="24"/>
        </w:rPr>
        <w:t xml:space="preserve"> 2使用</w:t>
      </w:r>
      <w:r>
        <w:rPr>
          <w:rFonts w:hint="default" w:ascii="Times New Roman" w:hAnsi="Times New Roman" w:eastAsia="宋体" w:cs="Times New Roman"/>
          <w:sz w:val="24"/>
          <w:szCs w:val="24"/>
        </w:rPr>
        <w:t>Object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defineProperty</w:t>
      </w:r>
      <w:r>
        <w:rPr>
          <w:rFonts w:hint="eastAsia" w:ascii="Times New Roman" w:hAnsi="Times New Roman" w:eastAsia="宋体" w:cs="Times New Roman"/>
          <w:sz w:val="24"/>
        </w:rPr>
        <w:t>实现的方案，尤其在大批数据的场景下，</w:t>
      </w:r>
      <w:r>
        <w:rPr>
          <w:rFonts w:hint="default" w:ascii="Times New Roman" w:hAnsi="Times New Roman" w:eastAsia="宋体" w:cs="Times New Roman"/>
          <w:sz w:val="24"/>
          <w:szCs w:val="24"/>
        </w:rPr>
        <w:t>Vue</w:t>
      </w:r>
      <w:r>
        <w:rPr>
          <w:rFonts w:hint="eastAsia" w:ascii="Times New Roman" w:hAnsi="Times New Roman" w:eastAsia="宋体" w:cs="Times New Roman"/>
          <w:sz w:val="24"/>
        </w:rPr>
        <w:t>3的响应速度更具备优势。所以，本系统的前端界面基于</w:t>
      </w:r>
      <w:r>
        <w:rPr>
          <w:rFonts w:hint="default" w:ascii="Times New Roman" w:hAnsi="Times New Roman" w:eastAsia="宋体" w:cs="Times New Roman"/>
          <w:sz w:val="24"/>
          <w:szCs w:val="24"/>
        </w:rPr>
        <w:t>Vue</w:t>
      </w:r>
      <w:r>
        <w:rPr>
          <w:rFonts w:hint="eastAsia" w:ascii="Times New Roman" w:hAnsi="Times New Roman" w:eastAsia="宋体" w:cs="Times New Roman"/>
          <w:sz w:val="24"/>
        </w:rPr>
        <w:t xml:space="preserve"> 3构建，配合</w:t>
      </w:r>
      <w:r>
        <w:rPr>
          <w:rFonts w:hint="default" w:ascii="Times New Roman" w:hAnsi="Times New Roman" w:eastAsia="宋体" w:cs="Times New Roman"/>
          <w:sz w:val="24"/>
          <w:szCs w:val="24"/>
        </w:rPr>
        <w:t>Element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Plus</w:t>
      </w:r>
      <w:r>
        <w:rPr>
          <w:rFonts w:hint="eastAsia" w:ascii="Times New Roman" w:hAnsi="Times New Roman" w:eastAsia="宋体" w:cs="Times New Roman"/>
          <w:sz w:val="24"/>
        </w:rPr>
        <w:t>组件库和</w:t>
      </w:r>
      <w:r>
        <w:rPr>
          <w:rFonts w:hint="default" w:ascii="Times New Roman" w:hAnsi="Times New Roman" w:eastAsia="宋体" w:cs="Times New Roman"/>
          <w:sz w:val="24"/>
          <w:szCs w:val="24"/>
        </w:rPr>
        <w:t>ECharts</w:t>
      </w:r>
      <w:r>
        <w:rPr>
          <w:rFonts w:hint="eastAsia" w:ascii="Times New Roman" w:hAnsi="Times New Roman" w:eastAsia="宋体" w:cs="Times New Roman"/>
          <w:sz w:val="24"/>
        </w:rPr>
        <w:t>图表库完成交易所布局与股票数据可视化。</w:t>
      </w:r>
    </w:p>
    <w:p w14:paraId="2E09D879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10" w:name="_Toc17621"/>
      <w:r>
        <w:rPr>
          <w:rFonts w:hint="eastAsia" w:ascii="黑体" w:eastAsia="黑体"/>
          <w:sz w:val="30"/>
          <w:lang w:val="en-US" w:eastAsia="zh-CN"/>
        </w:rPr>
        <w:t xml:space="preserve">2.2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Alpha</w:t>
      </w:r>
      <w:r>
        <w:rPr>
          <w:rFonts w:hint="eastAsia" w:ascii="黑体" w:eastAsia="黑体"/>
          <w:sz w:val="30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Vantage</w:t>
      </w:r>
      <w:r>
        <w:rPr>
          <w:rFonts w:hint="eastAsia" w:ascii="黑体" w:eastAsia="黑体"/>
          <w:sz w:val="30"/>
          <w:lang w:val="en-US" w:eastAsia="zh-CN"/>
        </w:rPr>
        <w:t>金融数据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API</w:t>
      </w:r>
      <w:bookmarkEnd w:id="10"/>
    </w:p>
    <w:p w14:paraId="413E1E78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Vantage</w:t>
      </w:r>
      <w:r>
        <w:rPr>
          <w:rFonts w:hint="eastAsia" w:ascii="Times New Roman" w:hAnsi="Times New Roman" w:eastAsia="宋体" w:cs="Times New Roman"/>
          <w:sz w:val="24"/>
        </w:rPr>
        <w:t>是一个提供免费金融数据服务的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平台，由</w:t>
      </w:r>
      <w:r>
        <w:rPr>
          <w:rFonts w:hint="default" w:ascii="Times New Roman" w:hAnsi="Times New Roman" w:eastAsia="宋体" w:cs="Times New Roman"/>
          <w:sz w:val="24"/>
          <w:szCs w:val="24"/>
        </w:rPr>
        <w:t>Y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Combinator</w:t>
      </w:r>
      <w:r>
        <w:rPr>
          <w:rFonts w:hint="eastAsia" w:ascii="Times New Roman" w:hAnsi="Times New Roman" w:eastAsia="宋体" w:cs="Times New Roman"/>
          <w:sz w:val="24"/>
        </w:rPr>
        <w:t>孵化。该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提供股票、外汇和加密货币等金融资产的价格信息，支持实时报价、历史</w:t>
      </w:r>
      <w:r>
        <w:rPr>
          <w:rFonts w:hint="default" w:ascii="Times New Roman" w:hAnsi="Times New Roman" w:eastAsia="宋体" w:cs="Times New Roman"/>
          <w:sz w:val="24"/>
          <w:szCs w:val="24"/>
        </w:rPr>
        <w:t>K</w:t>
      </w:r>
      <w:r>
        <w:rPr>
          <w:rFonts w:hint="eastAsia" w:ascii="Times New Roman" w:hAnsi="Times New Roman" w:eastAsia="宋体" w:cs="Times New Roman"/>
          <w:sz w:val="24"/>
        </w:rPr>
        <w:t>线以及近百种技术指标。</w:t>
      </w:r>
    </w:p>
    <w:p w14:paraId="1BB3395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笔者调用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Vantage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RESTful</w:t>
      </w:r>
      <w:r>
        <w:rPr>
          <w:rFonts w:hint="eastAsia" w:ascii="Times New Roman" w:hAnsi="Times New Roman" w:eastAsia="宋体" w:cs="Times New Roman"/>
          <w:sz w:val="24"/>
        </w:rPr>
        <w:t>风格，调用方式为</w:t>
      </w:r>
      <w:r>
        <w:rPr>
          <w:rFonts w:hint="default" w:ascii="Times New Roman" w:hAnsi="Times New Roman" w:eastAsia="宋体" w:cs="Times New Roman"/>
          <w:sz w:val="24"/>
          <w:szCs w:val="24"/>
        </w:rPr>
        <w:t>HTTP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GET</w:t>
      </w:r>
      <w:r>
        <w:rPr>
          <w:rFonts w:hint="eastAsia" w:ascii="Times New Roman" w:hAnsi="Times New Roman" w:eastAsia="宋体" w:cs="Times New Roman"/>
          <w:sz w:val="24"/>
        </w:rPr>
        <w:t>请求，基础</w:t>
      </w:r>
      <w:r>
        <w:rPr>
          <w:rFonts w:hint="default" w:ascii="Times New Roman" w:hAnsi="Times New Roman" w:eastAsia="宋体" w:cs="Times New Roman"/>
          <w:sz w:val="24"/>
          <w:szCs w:val="24"/>
        </w:rPr>
        <w:t>URL</w:t>
      </w:r>
      <w:r>
        <w:rPr>
          <w:rFonts w:hint="eastAsia" w:ascii="Times New Roman" w:hAnsi="Times New Roman" w:eastAsia="宋体" w:cs="Times New Roman"/>
          <w:sz w:val="24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https</w:t>
      </w:r>
      <w:r>
        <w:rPr>
          <w:rFonts w:hint="eastAsia" w:ascii="Times New Roman" w:hAnsi="Times New Roman" w:eastAsia="宋体" w:cs="Times New Roman"/>
          <w:sz w:val="24"/>
        </w:rPr>
        <w:t>://</w:t>
      </w:r>
      <w:r>
        <w:rPr>
          <w:rFonts w:hint="default" w:ascii="Times New Roman" w:hAnsi="Times New Roman" w:eastAsia="宋体" w:cs="Times New Roman"/>
          <w:sz w:val="24"/>
          <w:szCs w:val="24"/>
        </w:rPr>
        <w:t>www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alphavantage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co</w:t>
      </w:r>
      <w:r>
        <w:rPr>
          <w:rFonts w:hint="eastAsia" w:ascii="Times New Roman" w:hAnsi="Times New Roman" w:eastAsia="宋体" w:cs="Times New Roman"/>
          <w:sz w:val="24"/>
        </w:rPr>
        <w:t>/</w:t>
      </w:r>
      <w:r>
        <w:rPr>
          <w:rFonts w:hint="default" w:ascii="Times New Roman" w:hAnsi="Times New Roman" w:eastAsia="宋体" w:cs="Times New Roman"/>
          <w:sz w:val="24"/>
          <w:szCs w:val="24"/>
        </w:rPr>
        <w:t>query</w:t>
      </w:r>
      <w:r>
        <w:rPr>
          <w:rFonts w:hint="eastAsia" w:ascii="Times New Roman" w:hAnsi="Times New Roman" w:eastAsia="宋体" w:cs="Times New Roman"/>
          <w:sz w:val="24"/>
        </w:rPr>
        <w:t>。请求参数主要包括</w:t>
      </w:r>
      <w:r>
        <w:rPr>
          <w:rFonts w:hint="default" w:ascii="Times New Roman" w:hAnsi="Times New Roman" w:eastAsia="宋体" w:cs="Times New Roman"/>
          <w:sz w:val="24"/>
          <w:szCs w:val="24"/>
        </w:rPr>
        <w:t>function</w:t>
      </w:r>
      <w:r>
        <w:rPr>
          <w:rFonts w:hint="eastAsia" w:ascii="Times New Roman" w:hAnsi="Times New Roman" w:eastAsia="宋体" w:cs="Times New Roman"/>
          <w:sz w:val="24"/>
        </w:rPr>
        <w:t>（指定数据类型，如</w:t>
      </w:r>
      <w:r>
        <w:rPr>
          <w:rFonts w:hint="default" w:ascii="Times New Roman" w:hAnsi="Times New Roman" w:eastAsia="宋体" w:cs="Times New Roman"/>
          <w:sz w:val="24"/>
          <w:szCs w:val="24"/>
        </w:rPr>
        <w:t>TIME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SERIES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DAILY</w:t>
      </w:r>
      <w:r>
        <w:rPr>
          <w:rFonts w:hint="eastAsia" w:ascii="Times New Roman" w:hAnsi="Times New Roman" w:eastAsia="宋体" w:cs="Times New Roman"/>
          <w:sz w:val="24"/>
        </w:rPr>
        <w:t>表示日线数据）、</w:t>
      </w:r>
      <w:r>
        <w:rPr>
          <w:rFonts w:hint="default" w:ascii="Times New Roman" w:hAnsi="Times New Roman" w:eastAsia="宋体" w:cs="Times New Roman"/>
          <w:sz w:val="24"/>
          <w:szCs w:val="24"/>
        </w:rPr>
        <w:t>symbol</w:t>
      </w:r>
      <w:r>
        <w:rPr>
          <w:rFonts w:hint="eastAsia" w:ascii="Times New Roman" w:hAnsi="Times New Roman" w:eastAsia="宋体" w:cs="Times New Roman"/>
          <w:sz w:val="24"/>
        </w:rPr>
        <w:t>（股票代码）和</w:t>
      </w:r>
      <w:r>
        <w:rPr>
          <w:rFonts w:hint="default" w:ascii="Times New Roman" w:hAnsi="Times New Roman" w:eastAsia="宋体" w:cs="Times New Roman"/>
          <w:sz w:val="24"/>
          <w:szCs w:val="24"/>
        </w:rPr>
        <w:t>apikey</w:t>
      </w:r>
      <w:r>
        <w:rPr>
          <w:rFonts w:hint="eastAsia" w:ascii="Times New Roman" w:hAnsi="Times New Roman" w:eastAsia="宋体" w:cs="Times New Roman"/>
          <w:sz w:val="24"/>
        </w:rPr>
        <w:t>（用户身份凭证），笔者阅读接入文档后，处理返回的</w:t>
      </w:r>
      <w:r>
        <w:rPr>
          <w:rFonts w:hint="default" w:ascii="Times New Roman" w:hAnsi="Times New Roman" w:eastAsia="宋体" w:cs="Times New Roman"/>
          <w:sz w:val="24"/>
          <w:szCs w:val="24"/>
        </w:rPr>
        <w:t>JSON</w:t>
      </w:r>
      <w:r>
        <w:rPr>
          <w:rFonts w:hint="eastAsia" w:ascii="Times New Roman" w:hAnsi="Times New Roman" w:eastAsia="宋体" w:cs="Times New Roman"/>
          <w:sz w:val="24"/>
        </w:rPr>
        <w:t>格式数据。</w:t>
      </w:r>
    </w:p>
    <w:p w14:paraId="57ADC490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</w:p>
    <w:p w14:paraId="069D7B8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考虑到本系统并未商用，所以笔者选择了接入免费的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，因其存在调用频率和日调用总量的限制，笔者还设计了一套数据缓存策略，来降低使用数据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的频率，这将在后文详细介绍。</w:t>
      </w:r>
    </w:p>
    <w:p w14:paraId="38632367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11" w:name="_Toc21527"/>
      <w:r>
        <w:rPr>
          <w:rFonts w:hint="eastAsia" w:ascii="黑体" w:eastAsia="黑体"/>
          <w:sz w:val="30"/>
          <w:lang w:val="en-US" w:eastAsia="zh-CN"/>
        </w:rPr>
        <w:t xml:space="preserve">2.3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LangChain</w:t>
      </w:r>
      <w:r>
        <w:rPr>
          <w:rFonts w:hint="eastAsia" w:ascii="黑体" w:eastAsia="黑体"/>
          <w:sz w:val="30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j</w:t>
      </w:r>
      <w:r>
        <w:rPr>
          <w:rFonts w:hint="eastAsia" w:ascii="黑体" w:eastAsia="黑体"/>
          <w:sz w:val="30"/>
          <w:lang w:val="en-US" w:eastAsia="zh-CN"/>
        </w:rPr>
        <w:t>大模型调用框架</w:t>
      </w:r>
      <w:bookmarkEnd w:id="11"/>
    </w:p>
    <w:p w14:paraId="7F44275D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LangChain</w:t>
      </w:r>
      <w:r>
        <w:rPr>
          <w:rFonts w:hint="eastAsia" w:ascii="Times New Roman" w:hAnsi="Times New Roman" w:eastAsia="宋体" w:cs="Times New Roman"/>
          <w:sz w:val="24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t>j</w:t>
      </w:r>
      <w:r>
        <w:rPr>
          <w:rFonts w:hint="eastAsia" w:ascii="Times New Roman" w:hAnsi="Times New Roman" w:eastAsia="宋体" w:cs="Times New Roman"/>
          <w:sz w:val="24"/>
        </w:rPr>
        <w:t>是新兴的、结合</w:t>
      </w:r>
      <w:r>
        <w:rPr>
          <w:rFonts w:hint="default" w:ascii="Times New Roman" w:hAnsi="Times New Roman" w:eastAsia="宋体" w:cs="Times New Roman"/>
          <w:sz w:val="24"/>
          <w:szCs w:val="24"/>
        </w:rPr>
        <w:t>Java</w:t>
      </w:r>
      <w:r>
        <w:rPr>
          <w:rFonts w:hint="eastAsia" w:ascii="Times New Roman" w:hAnsi="Times New Roman" w:eastAsia="宋体" w:cs="Times New Roman"/>
          <w:sz w:val="24"/>
        </w:rPr>
        <w:t>生态的</w:t>
      </w:r>
      <w:r>
        <w:rPr>
          <w:rFonts w:hint="default" w:ascii="Times New Roman" w:hAnsi="Times New Roman" w:eastAsia="宋体" w:cs="Times New Roman"/>
          <w:sz w:val="24"/>
          <w:szCs w:val="24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开发框架，它填补了</w:t>
      </w:r>
      <w:r>
        <w:rPr>
          <w:rFonts w:hint="default" w:ascii="Times New Roman" w:hAnsi="Times New Roman" w:eastAsia="宋体" w:cs="Times New Roman"/>
          <w:sz w:val="24"/>
          <w:szCs w:val="24"/>
        </w:rPr>
        <w:t>Java</w:t>
      </w:r>
      <w:r>
        <w:rPr>
          <w:rFonts w:hint="eastAsia" w:ascii="Times New Roman" w:hAnsi="Times New Roman" w:eastAsia="宋体" w:cs="Times New Roman"/>
          <w:sz w:val="24"/>
        </w:rPr>
        <w:t>-</w:t>
      </w:r>
      <w:r>
        <w:rPr>
          <w:rFonts w:hint="default" w:ascii="Times New Roman" w:hAnsi="Times New Roman" w:eastAsia="宋体" w:cs="Times New Roman"/>
          <w:sz w:val="24"/>
          <w:szCs w:val="24"/>
        </w:rPr>
        <w:t>Spring</w:t>
      </w:r>
      <w:r>
        <w:rPr>
          <w:rFonts w:hint="eastAsia" w:ascii="Times New Roman" w:hAnsi="Times New Roman" w:eastAsia="宋体" w:cs="Times New Roman"/>
          <w:sz w:val="24"/>
        </w:rPr>
        <w:t>生态与</w:t>
      </w:r>
      <w:r>
        <w:rPr>
          <w:rFonts w:hint="default" w:ascii="Times New Roman" w:hAnsi="Times New Roman" w:eastAsia="宋体" w:cs="Times New Roman"/>
          <w:sz w:val="24"/>
          <w:szCs w:val="24"/>
        </w:rPr>
        <w:t>LLM</w:t>
      </w:r>
      <w:r>
        <w:rPr>
          <w:rFonts w:hint="eastAsia" w:ascii="Times New Roman" w:hAnsi="Times New Roman" w:eastAsia="宋体" w:cs="Times New Roman"/>
          <w:sz w:val="24"/>
        </w:rPr>
        <w:t>生态之间的适配缺口，它的核心目的是让开发者能够用符合</w:t>
      </w:r>
      <w:r>
        <w:rPr>
          <w:rFonts w:hint="default" w:ascii="Times New Roman" w:hAnsi="Times New Roman" w:eastAsia="宋体" w:cs="Times New Roman"/>
          <w:sz w:val="24"/>
          <w:szCs w:val="24"/>
        </w:rPr>
        <w:t>Java</w:t>
      </w:r>
      <w:r>
        <w:rPr>
          <w:rFonts w:hint="eastAsia" w:ascii="Times New Roman" w:hAnsi="Times New Roman" w:eastAsia="宋体" w:cs="Times New Roman"/>
          <w:sz w:val="24"/>
        </w:rPr>
        <w:t>习惯的方式在程序中集成</w:t>
      </w:r>
      <w:r>
        <w:rPr>
          <w:rFonts w:hint="default" w:ascii="Times New Roman" w:hAnsi="Times New Roman" w:eastAsia="宋体" w:cs="Times New Roman"/>
          <w:sz w:val="24"/>
          <w:szCs w:val="24"/>
        </w:rPr>
        <w:t>LLM</w:t>
      </w:r>
      <w:r>
        <w:rPr>
          <w:rFonts w:hint="eastAsia" w:ascii="Times New Roman" w:hAnsi="Times New Roman" w:eastAsia="宋体" w:cs="Times New Roman"/>
          <w:sz w:val="24"/>
        </w:rPr>
        <w:t>的推理能力。在该框架下，笔者就避免了冗杂的</w:t>
      </w:r>
      <w:r>
        <w:rPr>
          <w:rFonts w:hint="default" w:ascii="Times New Roman" w:hAnsi="Times New Roman" w:eastAsia="宋体" w:cs="Times New Roman"/>
          <w:sz w:val="24"/>
          <w:szCs w:val="24"/>
        </w:rPr>
        <w:t>HTTP</w:t>
      </w:r>
      <w:r>
        <w:rPr>
          <w:rFonts w:hint="eastAsia" w:ascii="Times New Roman" w:hAnsi="Times New Roman" w:eastAsia="宋体" w:cs="Times New Roman"/>
          <w:sz w:val="24"/>
        </w:rPr>
        <w:t>调用、</w:t>
      </w:r>
      <w:r>
        <w:rPr>
          <w:rFonts w:hint="default" w:ascii="Times New Roman" w:hAnsi="Times New Roman" w:eastAsia="宋体" w:cs="Times New Roman"/>
          <w:sz w:val="24"/>
          <w:szCs w:val="24"/>
        </w:rPr>
        <w:t>JSON</w:t>
      </w:r>
      <w:r>
        <w:rPr>
          <w:rFonts w:hint="eastAsia" w:ascii="Times New Roman" w:hAnsi="Times New Roman" w:eastAsia="宋体" w:cs="Times New Roman"/>
          <w:sz w:val="24"/>
        </w:rPr>
        <w:t>解析和手动管理对话上下文等繁琐易错的细节。</w:t>
      </w:r>
    </w:p>
    <w:p w14:paraId="0262237A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LangChain</w:t>
      </w:r>
      <w:r>
        <w:rPr>
          <w:rFonts w:hint="eastAsia" w:ascii="Times New Roman" w:hAnsi="Times New Roman" w:eastAsia="宋体" w:cs="Times New Roman"/>
          <w:sz w:val="24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t>j</w:t>
      </w:r>
      <w:r>
        <w:rPr>
          <w:rFonts w:hint="eastAsia" w:ascii="Times New Roman" w:hAnsi="Times New Roman" w:eastAsia="宋体" w:cs="Times New Roman"/>
          <w:sz w:val="24"/>
        </w:rPr>
        <w:t>提供了一系列功能，其中与本系统最相关的两个概念是@</w:t>
      </w:r>
      <w:r>
        <w:rPr>
          <w:rFonts w:hint="default" w:ascii="Times New Roman" w:hAnsi="Times New Roman" w:eastAsia="宋体" w:cs="Times New Roman"/>
          <w:sz w:val="24"/>
          <w:szCs w:val="24"/>
        </w:rPr>
        <w:t>Tool</w:t>
      </w:r>
      <w:r>
        <w:rPr>
          <w:rFonts w:hint="eastAsia" w:ascii="Times New Roman" w:hAnsi="Times New Roman" w:eastAsia="宋体" w:cs="Times New Roman"/>
          <w:sz w:val="24"/>
        </w:rPr>
        <w:t>注解和</w:t>
      </w:r>
      <w:r>
        <w:rPr>
          <w:rFonts w:hint="default" w:ascii="Times New Roman" w:hAnsi="Times New Roman" w:eastAsia="宋体" w:cs="Times New Roman"/>
          <w:sz w:val="24"/>
          <w:szCs w:val="24"/>
        </w:rPr>
        <w:t>AiServices</w:t>
      </w:r>
      <w:r>
        <w:rPr>
          <w:rFonts w:hint="eastAsia" w:ascii="Times New Roman" w:hAnsi="Times New Roman" w:eastAsia="宋体" w:cs="Times New Roman"/>
          <w:sz w:val="24"/>
        </w:rPr>
        <w:t>代理。</w:t>
      </w:r>
    </w:p>
    <w:p w14:paraId="2D322C28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12" w:name="_Toc24806"/>
      <w:r>
        <w:rPr>
          <w:rFonts w:hint="eastAsia" w:ascii="黑体" w:hAnsi="黑体" w:eastAsia="黑体" w:cs="黑体"/>
          <w:sz w:val="28"/>
          <w:szCs w:val="28"/>
        </w:rPr>
        <w:t>2.3.1 @</w:t>
      </w:r>
      <w:r>
        <w:rPr>
          <w:rFonts w:hint="default" w:ascii="Times New Roman" w:hAnsi="Times New Roman" w:eastAsia="黑体" w:cs="Times New Roman"/>
          <w:sz w:val="24"/>
          <w:szCs w:val="24"/>
        </w:rPr>
        <w:t>Tool</w:t>
      </w:r>
      <w:r>
        <w:rPr>
          <w:rFonts w:hint="eastAsia" w:ascii="黑体" w:hAnsi="黑体" w:eastAsia="黑体" w:cs="黑体"/>
          <w:sz w:val="28"/>
          <w:szCs w:val="28"/>
        </w:rPr>
        <w:t>注解</w:t>
      </w:r>
      <w:bookmarkEnd w:id="12"/>
    </w:p>
    <w:p w14:paraId="5AE0AA45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Tool</w:t>
      </w:r>
      <w:r>
        <w:rPr>
          <w:rFonts w:hint="eastAsia" w:ascii="Times New Roman" w:hAnsi="Times New Roman" w:eastAsia="宋体" w:cs="Times New Roman"/>
          <w:sz w:val="24"/>
        </w:rPr>
        <w:t>注解可以将普通的</w:t>
      </w:r>
      <w:r>
        <w:rPr>
          <w:rFonts w:hint="default" w:ascii="Times New Roman" w:hAnsi="Times New Roman" w:eastAsia="宋体" w:cs="Times New Roman"/>
          <w:sz w:val="24"/>
          <w:szCs w:val="24"/>
        </w:rPr>
        <w:t>Java</w:t>
      </w:r>
      <w:r>
        <w:rPr>
          <w:rFonts w:hint="eastAsia" w:ascii="Times New Roman" w:hAnsi="Times New Roman" w:eastAsia="宋体" w:cs="Times New Roman"/>
          <w:sz w:val="24"/>
        </w:rPr>
        <w:t>方法标注为可供大模型调用的工具。框架在启动时会通过反射获取</w:t>
      </w:r>
      <w:r>
        <w:rPr>
          <w:rFonts w:hint="default" w:ascii="Times New Roman" w:hAnsi="Times New Roman" w:eastAsia="宋体" w:cs="Times New Roman"/>
          <w:sz w:val="24"/>
          <w:szCs w:val="24"/>
        </w:rPr>
        <w:t>Java</w:t>
      </w:r>
      <w:r>
        <w:rPr>
          <w:rFonts w:hint="eastAsia" w:ascii="Times New Roman" w:hAnsi="Times New Roman" w:eastAsia="宋体" w:cs="Times New Roman"/>
          <w:sz w:val="24"/>
        </w:rPr>
        <w:t>方法的元信息，包括方法名、参数列表和参数名称，并将方法信息转换为大模型可以理解的自然语言。调用大模型时，这些工具描述会随提示词一同发送，这时候，模型在进行推理后，判断是否调用某个工具，并在响应中返回调用指令。框架拦截调用信息（方法名、参数信息等）后，反射执行对应的</w:t>
      </w:r>
      <w:r>
        <w:rPr>
          <w:rFonts w:hint="default" w:ascii="Times New Roman" w:hAnsi="Times New Roman" w:eastAsia="宋体" w:cs="Times New Roman"/>
          <w:sz w:val="24"/>
          <w:szCs w:val="24"/>
        </w:rPr>
        <w:t>Java</w:t>
      </w:r>
      <w:r>
        <w:rPr>
          <w:rFonts w:hint="eastAsia" w:ascii="Times New Roman" w:hAnsi="Times New Roman" w:eastAsia="宋体" w:cs="Times New Roman"/>
          <w:sz w:val="24"/>
        </w:rPr>
        <w:t>方法，并将返回值反馈给模型以生成最终回复。</w:t>
      </w:r>
    </w:p>
    <w:p w14:paraId="1966D859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笔者在</w:t>
      </w:r>
      <w:r>
        <w:rPr>
          <w:rFonts w:hint="default" w:ascii="Times New Roman" w:hAnsi="Times New Roman" w:eastAsia="宋体" w:cs="Times New Roman"/>
          <w:sz w:val="24"/>
          <w:szCs w:val="24"/>
        </w:rPr>
        <w:t>Tool</w:t>
      </w:r>
      <w:r>
        <w:rPr>
          <w:rFonts w:hint="eastAsia" w:ascii="Times New Roman" w:hAnsi="Times New Roman" w:eastAsia="宋体" w:cs="Times New Roman"/>
          <w:sz w:val="24"/>
        </w:rPr>
        <w:t>注解中填入了交易所买卖的功能描述，大模型会依据该描述判断应该传入哪些参数，这将直接影响工具调用的结果。</w:t>
      </w:r>
    </w:p>
    <w:p w14:paraId="75242E6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@</w:t>
      </w:r>
      <w:r>
        <w:rPr>
          <w:rFonts w:hint="default" w:ascii="Times New Roman" w:hAnsi="Times New Roman" w:eastAsia="宋体" w:cs="Times New Roman"/>
          <w:sz w:val="24"/>
          <w:szCs w:val="24"/>
        </w:rPr>
        <w:t>Tool</w:t>
      </w:r>
      <w:r>
        <w:rPr>
          <w:rFonts w:hint="eastAsia" w:ascii="Times New Roman" w:hAnsi="Times New Roman" w:eastAsia="宋体" w:cs="Times New Roman"/>
          <w:sz w:val="24"/>
        </w:rPr>
        <w:t>("这个工具可以买入{</w:t>
      </w:r>
      <w:r>
        <w:rPr>
          <w:rFonts w:hint="default" w:ascii="Times New Roman" w:hAnsi="Times New Roman" w:eastAsia="宋体" w:cs="Times New Roman"/>
          <w:sz w:val="24"/>
          <w:szCs w:val="24"/>
        </w:rPr>
        <w:t>volume</w:t>
      </w:r>
      <w:r>
        <w:rPr>
          <w:rFonts w:hint="eastAsia" w:ascii="Times New Roman" w:hAnsi="Times New Roman" w:eastAsia="宋体" w:cs="Times New Roman"/>
          <w:sz w:val="24"/>
        </w:rPr>
        <w:t>}股，{</w:t>
      </w:r>
      <w:r>
        <w:rPr>
          <w:rFonts w:hint="default" w:ascii="Times New Roman" w:hAnsi="Times New Roman" w:eastAsia="宋体" w:cs="Times New Roman"/>
          <w:sz w:val="24"/>
          <w:szCs w:val="24"/>
        </w:rPr>
        <w:t>stockName</w:t>
      </w:r>
      <w:r>
        <w:rPr>
          <w:rFonts w:hint="eastAsia" w:ascii="Times New Roman" w:hAnsi="Times New Roman" w:eastAsia="宋体" w:cs="Times New Roman"/>
          <w:sz w:val="24"/>
        </w:rPr>
        <w:t>}股票，买入成功返回</w:t>
      </w:r>
      <w:r>
        <w:rPr>
          <w:rFonts w:hint="default" w:ascii="Times New Roman" w:hAnsi="Times New Roman" w:eastAsia="宋体" w:cs="Times New Roman"/>
          <w:sz w:val="24"/>
          <w:szCs w:val="24"/>
        </w:rPr>
        <w:t>true</w:t>
      </w:r>
      <w:r>
        <w:rPr>
          <w:rFonts w:hint="eastAsia" w:ascii="Times New Roman" w:hAnsi="Times New Roman" w:eastAsia="宋体" w:cs="Times New Roman"/>
          <w:sz w:val="24"/>
        </w:rPr>
        <w:t>，买入失败返回异常信息")</w:t>
      </w:r>
    </w:p>
    <w:p w14:paraId="20B8A90F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13" w:name="_Toc23913"/>
      <w:r>
        <w:rPr>
          <w:rFonts w:hint="eastAsia" w:ascii="黑体" w:hAnsi="黑体" w:eastAsia="黑体" w:cs="黑体"/>
          <w:sz w:val="28"/>
          <w:szCs w:val="28"/>
        </w:rPr>
        <w:t xml:space="preserve">2.3.2 </w:t>
      </w:r>
      <w:r>
        <w:rPr>
          <w:rFonts w:hint="default" w:ascii="Times New Roman" w:hAnsi="Times New Roman" w:eastAsia="黑体" w:cs="Times New Roman"/>
          <w:sz w:val="24"/>
          <w:szCs w:val="24"/>
        </w:rPr>
        <w:t>AiServices</w:t>
      </w:r>
      <w:r>
        <w:rPr>
          <w:rFonts w:hint="eastAsia" w:ascii="黑体" w:hAnsi="黑体" w:eastAsia="黑体" w:cs="黑体"/>
          <w:sz w:val="28"/>
          <w:szCs w:val="28"/>
        </w:rPr>
        <w:t>代理机制</w:t>
      </w:r>
      <w:bookmarkEnd w:id="13"/>
    </w:p>
    <w:p w14:paraId="05919462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AiServices</w:t>
      </w:r>
      <w:r>
        <w:rPr>
          <w:rFonts w:hint="eastAsia" w:ascii="Times New Roman" w:hAnsi="Times New Roman" w:eastAsia="宋体" w:cs="Times New Roman"/>
          <w:sz w:val="24"/>
        </w:rPr>
        <w:t>是</w:t>
      </w:r>
      <w:r>
        <w:rPr>
          <w:rFonts w:hint="default" w:ascii="Times New Roman" w:hAnsi="Times New Roman" w:eastAsia="宋体" w:cs="Times New Roman"/>
          <w:sz w:val="24"/>
          <w:szCs w:val="24"/>
        </w:rPr>
        <w:t>LangChain</w:t>
      </w:r>
      <w:r>
        <w:rPr>
          <w:rFonts w:hint="eastAsia" w:ascii="Times New Roman" w:hAnsi="Times New Roman" w:eastAsia="宋体" w:cs="Times New Roman"/>
          <w:sz w:val="24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t>j</w:t>
      </w:r>
      <w:r>
        <w:rPr>
          <w:rFonts w:hint="eastAsia" w:ascii="Times New Roman" w:hAnsi="Times New Roman" w:eastAsia="宋体" w:cs="Times New Roman"/>
          <w:sz w:val="24"/>
        </w:rPr>
        <w:t>提供的另一个核心组件，其作用是将大模型封装为动态代理对象。开发者只需定义一个包含所需方法的接口，通过</w:t>
      </w:r>
      <w:r>
        <w:rPr>
          <w:rFonts w:hint="default" w:ascii="Times New Roman" w:hAnsi="Times New Roman" w:eastAsia="宋体" w:cs="Times New Roman"/>
          <w:sz w:val="24"/>
          <w:szCs w:val="24"/>
        </w:rPr>
        <w:t>AiServices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Builder</w:t>
      </w:r>
      <w:r>
        <w:rPr>
          <w:rFonts w:hint="eastAsia" w:ascii="Times New Roman" w:hAnsi="Times New Roman" w:eastAsia="宋体" w:cs="Times New Roman"/>
          <w:sz w:val="24"/>
        </w:rPr>
        <w:t>注入配置后的大模型、</w:t>
      </w:r>
      <w:r>
        <w:rPr>
          <w:rFonts w:hint="default" w:ascii="Times New Roman" w:hAnsi="Times New Roman" w:eastAsia="宋体" w:cs="Times New Roman"/>
          <w:sz w:val="24"/>
          <w:szCs w:val="24"/>
        </w:rPr>
        <w:t>RAG</w:t>
      </w:r>
      <w:r>
        <w:rPr>
          <w:rFonts w:hint="eastAsia" w:ascii="Times New Roman" w:hAnsi="Times New Roman" w:eastAsia="宋体" w:cs="Times New Roman"/>
          <w:sz w:val="24"/>
        </w:rPr>
        <w:t>存储、和上文介绍的工具方法等，即可获得该接口的代理对象。</w:t>
      </w:r>
    </w:p>
    <w:p w14:paraId="1CD98620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开发者调用</w:t>
      </w:r>
      <w:r>
        <w:rPr>
          <w:rFonts w:hint="default" w:ascii="Times New Roman" w:hAnsi="Times New Roman" w:eastAsia="宋体" w:cs="Times New Roman"/>
          <w:sz w:val="24"/>
          <w:szCs w:val="24"/>
        </w:rPr>
        <w:t>AiServices</w:t>
      </w:r>
      <w:r>
        <w:rPr>
          <w:rFonts w:hint="eastAsia" w:ascii="Times New Roman" w:hAnsi="Times New Roman" w:eastAsia="宋体" w:cs="Times New Roman"/>
          <w:sz w:val="24"/>
        </w:rPr>
        <w:t>代理方法时，框架会自动进行提示词构建、请求发送、响应解析以及工具的调用，最终返回自然语言结果。整个流程对开发者而言，只是一次普通的方法调用，这显著提升了可读性，降低了代码复杂度。</w:t>
      </w:r>
    </w:p>
    <w:p w14:paraId="44F9213F">
      <w:pPr>
        <w:pStyle w:val="11"/>
        <w:outlineLvl w:val="1"/>
        <w:rPr>
          <w:rFonts w:hint="eastAsia" w:ascii="Times New Roman" w:hAnsi="Times New Roman" w:eastAsia="宋体" w:cs="Times New Roman"/>
          <w:sz w:val="24"/>
        </w:rPr>
      </w:pPr>
      <w:bookmarkStart w:id="14" w:name="_Toc18171"/>
      <w:r>
        <w:rPr>
          <w:rFonts w:hint="eastAsia" w:ascii="黑体" w:eastAsia="黑体"/>
          <w:sz w:val="30"/>
          <w:lang w:val="en-US" w:eastAsia="zh-CN"/>
        </w:rPr>
        <w:t>2.4 区块链与智能合约相关技术</w:t>
      </w:r>
      <w:bookmarkEnd w:id="14"/>
    </w:p>
    <w:p w14:paraId="218A8A8B">
      <w:pPr>
        <w:spacing w:line="400" w:lineRule="exact"/>
        <w:ind w:left="0" w:leftChars="0" w:firstLine="0" w:firstLineChars="0"/>
        <w:outlineLvl w:val="2"/>
        <w:rPr>
          <w:rFonts w:hint="eastAsia" w:ascii="Times New Roman" w:hAnsi="Times New Roman" w:eastAsia="宋体" w:cs="Times New Roman"/>
          <w:sz w:val="24"/>
        </w:rPr>
      </w:pPr>
      <w:bookmarkStart w:id="15" w:name="_Toc21794"/>
      <w:r>
        <w:rPr>
          <w:rFonts w:hint="eastAsia" w:ascii="黑体" w:hAnsi="黑体" w:eastAsia="黑体" w:cs="黑体"/>
          <w:sz w:val="28"/>
          <w:szCs w:val="28"/>
        </w:rPr>
        <w:t>2.4.1 以太坊与</w:t>
      </w:r>
      <w:r>
        <w:rPr>
          <w:rFonts w:hint="default" w:ascii="Times New Roman" w:hAnsi="Times New Roman" w:eastAsia="黑体" w:cs="Times New Roman"/>
          <w:sz w:val="24"/>
          <w:szCs w:val="24"/>
        </w:rPr>
        <w:t>ERC</w:t>
      </w:r>
      <w:r>
        <w:rPr>
          <w:rFonts w:hint="eastAsia" w:ascii="黑体" w:hAnsi="黑体" w:eastAsia="黑体" w:cs="黑体"/>
          <w:sz w:val="28"/>
          <w:szCs w:val="28"/>
        </w:rPr>
        <w:t>-20代币标准</w:t>
      </w:r>
      <w:bookmarkEnd w:id="15"/>
    </w:p>
    <w:p w14:paraId="42E7F61C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以太坊是最常用的支持智能合约的公链，开发者可以在其链上部署去中心化的</w:t>
      </w:r>
      <w:r>
        <w:rPr>
          <w:rFonts w:hint="default" w:ascii="Times New Roman" w:hAnsi="Times New Roman" w:eastAsia="宋体" w:cs="Times New Roman"/>
          <w:sz w:val="24"/>
          <w:szCs w:val="24"/>
        </w:rPr>
        <w:t>DAPP</w:t>
      </w:r>
      <w:r>
        <w:rPr>
          <w:rFonts w:hint="eastAsia" w:ascii="Times New Roman" w:hAnsi="Times New Roman" w:eastAsia="宋体" w:cs="Times New Roman"/>
          <w:sz w:val="24"/>
        </w:rPr>
        <w:t>。智能合约就是运行在以太坊虚拟机中的代码，</w:t>
      </w:r>
      <w:r>
        <w:rPr>
          <w:rFonts w:hint="default" w:ascii="Times New Roman" w:hAnsi="Times New Roman" w:eastAsia="宋体" w:cs="Times New Roman"/>
          <w:sz w:val="24"/>
          <w:szCs w:val="24"/>
        </w:rPr>
        <w:t>Pos</w:t>
      </w:r>
      <w:r>
        <w:rPr>
          <w:rFonts w:hint="eastAsia" w:ascii="Times New Roman" w:hAnsi="Times New Roman" w:eastAsia="宋体" w:cs="Times New Roman"/>
          <w:sz w:val="24"/>
        </w:rPr>
        <w:t>共识机制保证其执行结果不被篡改。</w:t>
      </w:r>
    </w:p>
    <w:p w14:paraId="6892E107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而</w:t>
      </w:r>
      <w:r>
        <w:rPr>
          <w:rFonts w:hint="default" w:ascii="Times New Roman" w:hAnsi="Times New Roman" w:eastAsia="宋体" w:cs="Times New Roman"/>
          <w:sz w:val="24"/>
          <w:szCs w:val="24"/>
        </w:rPr>
        <w:t>ERC</w:t>
      </w:r>
      <w:r>
        <w:rPr>
          <w:rFonts w:hint="eastAsia" w:ascii="Times New Roman" w:hAnsi="Times New Roman" w:eastAsia="宋体" w:cs="Times New Roman"/>
          <w:sz w:val="24"/>
        </w:rPr>
        <w:t>-20是以太坊上最广泛使用的代币接口标准，遵循该标准的智能合约必须实现六个方法：</w:t>
      </w:r>
      <w:r>
        <w:rPr>
          <w:rFonts w:hint="default" w:ascii="Times New Roman" w:hAnsi="Times New Roman" w:eastAsia="宋体" w:cs="Times New Roman"/>
          <w:sz w:val="24"/>
          <w:szCs w:val="24"/>
        </w:rPr>
        <w:t>totalSupply</w:t>
      </w:r>
      <w:r>
        <w:rPr>
          <w:rFonts w:hint="eastAsia" w:ascii="Times New Roman" w:hAnsi="Times New Roman" w:eastAsia="宋体" w:cs="Times New Roman"/>
          <w:sz w:val="24"/>
        </w:rPr>
        <w:t>（返回总供应量）、</w:t>
      </w:r>
      <w:r>
        <w:rPr>
          <w:rFonts w:hint="default" w:ascii="Times New Roman" w:hAnsi="Times New Roman" w:eastAsia="宋体" w:cs="Times New Roman"/>
          <w:sz w:val="24"/>
          <w:szCs w:val="24"/>
        </w:rPr>
        <w:t>balanceOf</w:t>
      </w:r>
      <w:r>
        <w:rPr>
          <w:rFonts w:hint="eastAsia" w:ascii="Times New Roman" w:hAnsi="Times New Roman" w:eastAsia="宋体" w:cs="Times New Roman"/>
          <w:sz w:val="24"/>
        </w:rPr>
        <w:t>（查询地址余额）、</w:t>
      </w:r>
      <w:r>
        <w:rPr>
          <w:rFonts w:hint="default" w:ascii="Times New Roman" w:hAnsi="Times New Roman" w:eastAsia="宋体" w:cs="Times New Roman"/>
          <w:sz w:val="24"/>
          <w:szCs w:val="24"/>
        </w:rPr>
        <w:t>transfer</w:t>
      </w:r>
      <w:r>
        <w:rPr>
          <w:rFonts w:hint="eastAsia" w:ascii="Times New Roman" w:hAnsi="Times New Roman" w:eastAsia="宋体" w:cs="Times New Roman"/>
          <w:sz w:val="24"/>
        </w:rPr>
        <w:t>（直接转账）、</w:t>
      </w:r>
      <w:r>
        <w:rPr>
          <w:rFonts w:hint="default" w:ascii="Times New Roman" w:hAnsi="Times New Roman" w:eastAsia="宋体" w:cs="Times New Roman"/>
          <w:sz w:val="24"/>
          <w:szCs w:val="24"/>
        </w:rPr>
        <w:t>transferFrom</w:t>
      </w:r>
      <w:r>
        <w:rPr>
          <w:rFonts w:hint="eastAsia" w:ascii="Times New Roman" w:hAnsi="Times New Roman" w:eastAsia="宋体" w:cs="Times New Roman"/>
          <w:sz w:val="24"/>
        </w:rPr>
        <w:t>（授权转账）、</w:t>
      </w:r>
      <w:r>
        <w:rPr>
          <w:rFonts w:hint="default" w:ascii="Times New Roman" w:hAnsi="Times New Roman" w:eastAsia="宋体" w:cs="Times New Roman"/>
          <w:sz w:val="24"/>
          <w:szCs w:val="24"/>
        </w:rPr>
        <w:t>approve</w:t>
      </w:r>
      <w:r>
        <w:rPr>
          <w:rFonts w:hint="eastAsia" w:ascii="Times New Roman" w:hAnsi="Times New Roman" w:eastAsia="宋体" w:cs="Times New Roman"/>
          <w:sz w:val="24"/>
        </w:rPr>
        <w:t>（授权额度）和</w:t>
      </w:r>
      <w:r>
        <w:rPr>
          <w:rFonts w:hint="default" w:ascii="Times New Roman" w:hAnsi="Times New Roman" w:eastAsia="宋体" w:cs="Times New Roman"/>
          <w:sz w:val="24"/>
          <w:szCs w:val="24"/>
        </w:rPr>
        <w:t>allowance</w:t>
      </w:r>
      <w:r>
        <w:rPr>
          <w:rFonts w:hint="eastAsia" w:ascii="Times New Roman" w:hAnsi="Times New Roman" w:eastAsia="宋体" w:cs="Times New Roman"/>
          <w:sz w:val="24"/>
        </w:rPr>
        <w:t>（查询授权额度）。这六个接口实现了一个交易单位最基本的交易功能。</w:t>
      </w:r>
    </w:p>
    <w:p w14:paraId="39D7D4E5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统一的接口让各种钱包、交易所和工具能够无缝兼容任何符合</w:t>
      </w:r>
      <w:r>
        <w:rPr>
          <w:rFonts w:hint="default" w:ascii="Times New Roman" w:hAnsi="Times New Roman" w:eastAsia="宋体" w:cs="Times New Roman"/>
          <w:sz w:val="24"/>
          <w:szCs w:val="24"/>
        </w:rPr>
        <w:t>ERC</w:t>
      </w:r>
      <w:r>
        <w:rPr>
          <w:rFonts w:hint="eastAsia" w:ascii="Times New Roman" w:hAnsi="Times New Roman" w:eastAsia="宋体" w:cs="Times New Roman"/>
          <w:sz w:val="24"/>
        </w:rPr>
        <w:t>-20规范的代币合约。本系统的测试代币也实现了</w:t>
      </w:r>
      <w:r>
        <w:rPr>
          <w:rFonts w:hint="default" w:ascii="Times New Roman" w:hAnsi="Times New Roman" w:eastAsia="宋体" w:cs="Times New Roman"/>
          <w:sz w:val="24"/>
          <w:szCs w:val="24"/>
        </w:rPr>
        <w:t>OpenZeppelin</w:t>
      </w:r>
      <w:r>
        <w:rPr>
          <w:rFonts w:hint="eastAsia" w:ascii="Times New Roman" w:hAnsi="Times New Roman" w:eastAsia="宋体" w:cs="Times New Roman"/>
          <w:sz w:val="24"/>
        </w:rPr>
        <w:t>提供的</w:t>
      </w:r>
      <w:r>
        <w:rPr>
          <w:rFonts w:hint="default" w:ascii="Times New Roman" w:hAnsi="Times New Roman" w:eastAsia="宋体" w:cs="Times New Roman"/>
          <w:sz w:val="24"/>
          <w:szCs w:val="24"/>
        </w:rPr>
        <w:t>ERC</w:t>
      </w:r>
      <w:r>
        <w:rPr>
          <w:rFonts w:hint="eastAsia" w:ascii="Times New Roman" w:hAnsi="Times New Roman" w:eastAsia="宋体" w:cs="Times New Roman"/>
          <w:sz w:val="24"/>
        </w:rPr>
        <w:t>-20标准，暴露给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的买卖工具中，就涉及到测试链上</w:t>
      </w:r>
      <w:r>
        <w:rPr>
          <w:rFonts w:hint="default" w:ascii="Times New Roman" w:hAnsi="Times New Roman" w:eastAsia="宋体" w:cs="Times New Roman"/>
          <w:sz w:val="24"/>
          <w:szCs w:val="24"/>
        </w:rPr>
        <w:t>ERC</w:t>
      </w:r>
      <w:r>
        <w:rPr>
          <w:rFonts w:hint="eastAsia" w:ascii="Times New Roman" w:hAnsi="Times New Roman" w:eastAsia="宋体" w:cs="Times New Roman"/>
          <w:sz w:val="24"/>
        </w:rPr>
        <w:t>-20合约的调用。</w:t>
      </w:r>
    </w:p>
    <w:p w14:paraId="1636E416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16" w:name="_Toc20876"/>
      <w:r>
        <w:rPr>
          <w:rFonts w:hint="eastAsia" w:ascii="黑体" w:hAnsi="黑体" w:eastAsia="黑体" w:cs="黑体"/>
          <w:sz w:val="28"/>
          <w:szCs w:val="28"/>
        </w:rPr>
        <w:t xml:space="preserve">2.4.2 </w:t>
      </w:r>
      <w:r>
        <w:rPr>
          <w:rFonts w:hint="default" w:ascii="Times New Roman" w:hAnsi="Times New Roman" w:eastAsia="黑体" w:cs="Times New Roman"/>
          <w:sz w:val="24"/>
          <w:szCs w:val="24"/>
        </w:rPr>
        <w:t>Web</w:t>
      </w:r>
      <w:r>
        <w:rPr>
          <w:rFonts w:hint="eastAsia" w:ascii="黑体" w:hAnsi="黑体" w:eastAsia="黑体" w:cs="黑体"/>
          <w:sz w:val="28"/>
          <w:szCs w:val="28"/>
        </w:rPr>
        <w:t>3</w:t>
      </w:r>
      <w:r>
        <w:rPr>
          <w:rFonts w:hint="default" w:ascii="Times New Roman" w:hAnsi="Times New Roman" w:eastAsia="黑体" w:cs="Times New Roman"/>
          <w:sz w:val="24"/>
          <w:szCs w:val="24"/>
        </w:rPr>
        <w:t>j</w:t>
      </w:r>
      <w:r>
        <w:rPr>
          <w:rFonts w:hint="eastAsia" w:ascii="黑体" w:hAnsi="黑体" w:eastAsia="黑体" w:cs="黑体"/>
          <w:sz w:val="28"/>
          <w:szCs w:val="28"/>
        </w:rPr>
        <w:t>交互库</w:t>
      </w:r>
      <w:bookmarkEnd w:id="16"/>
    </w:p>
    <w:p w14:paraId="06A2C379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Web</w:t>
      </w:r>
      <w:r>
        <w:rPr>
          <w:rFonts w:hint="eastAsia" w:ascii="Times New Roman" w:hAnsi="Times New Roman" w:eastAsia="宋体" w:cs="Times New Roman"/>
          <w:sz w:val="24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</w:rPr>
        <w:t>j</w:t>
      </w:r>
      <w:r>
        <w:rPr>
          <w:rFonts w:hint="eastAsia" w:ascii="Times New Roman" w:hAnsi="Times New Roman" w:eastAsia="宋体" w:cs="Times New Roman"/>
          <w:sz w:val="24"/>
        </w:rPr>
        <w:t>是一个用于</w:t>
      </w:r>
      <w:r>
        <w:rPr>
          <w:rFonts w:hint="default" w:ascii="Times New Roman" w:hAnsi="Times New Roman" w:eastAsia="宋体" w:cs="Times New Roman"/>
          <w:sz w:val="24"/>
          <w:szCs w:val="24"/>
        </w:rPr>
        <w:t>Java</w:t>
      </w:r>
      <w:r>
        <w:rPr>
          <w:rFonts w:hint="eastAsia" w:ascii="Times New Roman" w:hAnsi="Times New Roman" w:eastAsia="宋体" w:cs="Times New Roman"/>
          <w:sz w:val="24"/>
        </w:rPr>
        <w:t>程序与以太坊节点进行交互的库。它封装了以太坊的</w:t>
      </w:r>
      <w:r>
        <w:rPr>
          <w:rFonts w:hint="default" w:ascii="Times New Roman" w:hAnsi="Times New Roman" w:eastAsia="宋体" w:cs="Times New Roman"/>
          <w:sz w:val="24"/>
          <w:szCs w:val="24"/>
        </w:rPr>
        <w:t>JSON</w:t>
      </w:r>
      <w:r>
        <w:rPr>
          <w:rFonts w:hint="eastAsia" w:ascii="Times New Roman" w:hAnsi="Times New Roman" w:eastAsia="宋体" w:cs="Times New Roman"/>
          <w:sz w:val="24"/>
        </w:rPr>
        <w:t>-</w:t>
      </w:r>
      <w:r>
        <w:rPr>
          <w:rFonts w:hint="default" w:ascii="Times New Roman" w:hAnsi="Times New Roman" w:eastAsia="宋体" w:cs="Times New Roman"/>
          <w:sz w:val="24"/>
          <w:szCs w:val="24"/>
        </w:rPr>
        <w:t>RPC</w:t>
      </w:r>
      <w:r>
        <w:rPr>
          <w:rFonts w:hint="eastAsia" w:ascii="Times New Roman" w:hAnsi="Times New Roman" w:eastAsia="宋体" w:cs="Times New Roman"/>
          <w:sz w:val="24"/>
        </w:rPr>
        <w:t>接口，提供了符合</w:t>
      </w:r>
      <w:r>
        <w:rPr>
          <w:rFonts w:hint="default" w:ascii="Times New Roman" w:hAnsi="Times New Roman" w:eastAsia="宋体" w:cs="Times New Roman"/>
          <w:sz w:val="24"/>
          <w:szCs w:val="24"/>
        </w:rPr>
        <w:t>java</w:t>
      </w:r>
      <w:r>
        <w:rPr>
          <w:rFonts w:hint="eastAsia" w:ascii="Times New Roman" w:hAnsi="Times New Roman" w:eastAsia="宋体" w:cs="Times New Roman"/>
          <w:sz w:val="24"/>
        </w:rPr>
        <w:t>逻辑的合约调用方式。</w:t>
      </w:r>
    </w:p>
    <w:p w14:paraId="429FDB7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Web</w:t>
      </w:r>
      <w:r>
        <w:rPr>
          <w:rFonts w:hint="eastAsia" w:ascii="Times New Roman" w:hAnsi="Times New Roman" w:eastAsia="宋体" w:cs="Times New Roman"/>
          <w:sz w:val="24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</w:rPr>
        <w:t>j</w:t>
      </w:r>
      <w:r>
        <w:rPr>
          <w:rFonts w:hint="eastAsia" w:ascii="Times New Roman" w:hAnsi="Times New Roman" w:eastAsia="宋体" w:cs="Times New Roman"/>
          <w:sz w:val="24"/>
        </w:rPr>
        <w:t>的主要功能有：连接以太坊节点（支持</w:t>
      </w:r>
      <w:r>
        <w:rPr>
          <w:rFonts w:hint="default" w:ascii="Times New Roman" w:hAnsi="Times New Roman" w:eastAsia="宋体" w:cs="Times New Roman"/>
          <w:sz w:val="24"/>
          <w:szCs w:val="24"/>
        </w:rPr>
        <w:t>HTTP</w:t>
      </w:r>
      <w:r>
        <w:rPr>
          <w:rFonts w:hint="eastAsia" w:ascii="Times New Roman" w:hAnsi="Times New Roman" w:eastAsia="宋体" w:cs="Times New Roman"/>
          <w:sz w:val="24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</w:rPr>
        <w:t>IPC</w:t>
      </w:r>
      <w:r>
        <w:rPr>
          <w:rFonts w:hint="eastAsia" w:ascii="Times New Roman" w:hAnsi="Times New Roman" w:eastAsia="宋体" w:cs="Times New Roman"/>
          <w:sz w:val="24"/>
        </w:rPr>
        <w:t>）、管理账户与私钥、部署智能合约以及调用合约的读写函数等。它还提供了</w:t>
      </w:r>
      <w:r>
        <w:rPr>
          <w:rFonts w:hint="default" w:ascii="Times New Roman" w:hAnsi="Times New Roman" w:eastAsia="宋体" w:cs="Times New Roman"/>
          <w:sz w:val="24"/>
          <w:szCs w:val="24"/>
        </w:rPr>
        <w:t>client</w:t>
      </w:r>
      <w:r>
        <w:rPr>
          <w:rFonts w:hint="eastAsia" w:ascii="Times New Roman" w:hAnsi="Times New Roman" w:eastAsia="宋体" w:cs="Times New Roman"/>
          <w:sz w:val="24"/>
        </w:rPr>
        <w:t>工具和</w:t>
      </w:r>
      <w:r>
        <w:rPr>
          <w:rFonts w:hint="default" w:ascii="Times New Roman" w:hAnsi="Times New Roman" w:eastAsia="宋体" w:cs="Times New Roman"/>
          <w:sz w:val="24"/>
          <w:szCs w:val="24"/>
        </w:rPr>
        <w:t>Maven</w:t>
      </w:r>
      <w:r>
        <w:rPr>
          <w:rFonts w:hint="eastAsia" w:ascii="Times New Roman" w:hAnsi="Times New Roman" w:eastAsia="宋体" w:cs="Times New Roman"/>
          <w:sz w:val="24"/>
        </w:rPr>
        <w:t>插件，因此笔者提供</w:t>
      </w:r>
      <w:r>
        <w:rPr>
          <w:rFonts w:hint="default" w:ascii="Times New Roman" w:hAnsi="Times New Roman" w:eastAsia="宋体" w:cs="Times New Roman"/>
          <w:sz w:val="24"/>
          <w:szCs w:val="24"/>
        </w:rPr>
        <w:t>Solidity</w:t>
      </w:r>
      <w:r>
        <w:rPr>
          <w:rFonts w:hint="eastAsia" w:ascii="Times New Roman" w:hAnsi="Times New Roman" w:eastAsia="宋体" w:cs="Times New Roman"/>
          <w:sz w:val="24"/>
        </w:rPr>
        <w:t>合约的</w:t>
      </w:r>
      <w:r>
        <w:rPr>
          <w:rFonts w:hint="default" w:ascii="Times New Roman" w:hAnsi="Times New Roman" w:eastAsia="宋体" w:cs="Times New Roman"/>
          <w:sz w:val="24"/>
          <w:szCs w:val="24"/>
        </w:rPr>
        <w:t>ABI</w:t>
      </w:r>
      <w:r>
        <w:rPr>
          <w:rFonts w:hint="eastAsia" w:ascii="Times New Roman" w:hAnsi="Times New Roman" w:eastAsia="宋体" w:cs="Times New Roman"/>
          <w:sz w:val="24"/>
        </w:rPr>
        <w:t>和字节码就可生成对应的</w:t>
      </w:r>
      <w:r>
        <w:rPr>
          <w:rFonts w:hint="default" w:ascii="Times New Roman" w:hAnsi="Times New Roman" w:eastAsia="宋体" w:cs="Times New Roman"/>
          <w:sz w:val="24"/>
          <w:szCs w:val="24"/>
        </w:rPr>
        <w:t>Java</w:t>
      </w:r>
      <w:r>
        <w:rPr>
          <w:rFonts w:hint="eastAsia" w:ascii="Times New Roman" w:hAnsi="Times New Roman" w:eastAsia="宋体" w:cs="Times New Roman"/>
          <w:sz w:val="24"/>
        </w:rPr>
        <w:t>封装类，能够面向对象地调用合约函数，无需手动连接以太坊节点、构造</w:t>
      </w:r>
      <w:r>
        <w:rPr>
          <w:rFonts w:hint="default" w:ascii="Times New Roman" w:hAnsi="Times New Roman" w:eastAsia="宋体" w:cs="Times New Roman"/>
          <w:sz w:val="24"/>
          <w:szCs w:val="24"/>
        </w:rPr>
        <w:t>JSON</w:t>
      </w:r>
      <w:r>
        <w:rPr>
          <w:rFonts w:hint="eastAsia" w:ascii="Times New Roman" w:hAnsi="Times New Roman" w:eastAsia="宋体" w:cs="Times New Roman"/>
          <w:sz w:val="24"/>
        </w:rPr>
        <w:t>-</w:t>
      </w:r>
      <w:r>
        <w:rPr>
          <w:rFonts w:hint="default" w:ascii="Times New Roman" w:hAnsi="Times New Roman" w:eastAsia="宋体" w:cs="Times New Roman"/>
          <w:sz w:val="24"/>
          <w:szCs w:val="24"/>
        </w:rPr>
        <w:t>RPC</w:t>
      </w:r>
      <w:r>
        <w:rPr>
          <w:rFonts w:hint="eastAsia" w:ascii="Times New Roman" w:hAnsi="Times New Roman" w:eastAsia="宋体" w:cs="Times New Roman"/>
          <w:sz w:val="24"/>
        </w:rPr>
        <w:t>请求和执行字节码文件，极大地提升了笔者的开发效率。</w:t>
      </w:r>
    </w:p>
    <w:p w14:paraId="5EF3F040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17" w:name="_Toc4450"/>
      <w:r>
        <w:rPr>
          <w:rFonts w:hint="eastAsia" w:ascii="黑体" w:hAnsi="黑体" w:eastAsia="黑体" w:cs="黑体"/>
          <w:sz w:val="28"/>
          <w:szCs w:val="28"/>
        </w:rPr>
        <w:t xml:space="preserve">2.4.3 </w:t>
      </w:r>
      <w:r>
        <w:rPr>
          <w:rFonts w:hint="default" w:ascii="Times New Roman" w:hAnsi="Times New Roman" w:eastAsia="黑体" w:cs="Times New Roman"/>
          <w:sz w:val="24"/>
          <w:szCs w:val="24"/>
        </w:rPr>
        <w:t>Ganache</w:t>
      </w:r>
      <w:r>
        <w:rPr>
          <w:rFonts w:hint="eastAsia" w:ascii="黑体" w:hAnsi="黑体" w:eastAsia="黑体" w:cs="黑体"/>
          <w:sz w:val="28"/>
          <w:szCs w:val="28"/>
        </w:rPr>
        <w:t>测试网络</w:t>
      </w:r>
      <w:bookmarkEnd w:id="17"/>
    </w:p>
    <w:p w14:paraId="0E423BC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Ganache</w:t>
      </w:r>
      <w:r>
        <w:rPr>
          <w:rFonts w:hint="eastAsia" w:ascii="Times New Roman" w:hAnsi="Times New Roman" w:eastAsia="宋体" w:cs="Times New Roman"/>
          <w:sz w:val="24"/>
        </w:rPr>
        <w:t>是以太坊开发工具套件</w:t>
      </w:r>
      <w:r>
        <w:rPr>
          <w:rFonts w:hint="default" w:ascii="Times New Roman" w:hAnsi="Times New Roman" w:eastAsia="宋体" w:cs="Times New Roman"/>
          <w:sz w:val="24"/>
          <w:szCs w:val="24"/>
        </w:rPr>
        <w:t>Truffle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Suite</w:t>
      </w:r>
      <w:r>
        <w:rPr>
          <w:rFonts w:hint="eastAsia" w:ascii="Times New Roman" w:hAnsi="Times New Roman" w:eastAsia="宋体" w:cs="Times New Roman"/>
          <w:sz w:val="24"/>
        </w:rPr>
        <w:t>的一部分，可以在本地快速搭建以太坊测试网络。</w:t>
      </w:r>
      <w:r>
        <w:rPr>
          <w:rFonts w:hint="default" w:ascii="Times New Roman" w:hAnsi="Times New Roman" w:eastAsia="宋体" w:cs="Times New Roman"/>
          <w:sz w:val="24"/>
          <w:szCs w:val="24"/>
        </w:rPr>
        <w:t>Ganache</w:t>
      </w:r>
      <w:r>
        <w:rPr>
          <w:rFonts w:hint="eastAsia" w:ascii="Times New Roman" w:hAnsi="Times New Roman" w:eastAsia="宋体" w:cs="Times New Roman"/>
          <w:sz w:val="24"/>
        </w:rPr>
        <w:t>启动后会在本机运行一个完整的以太坊节点，其图形界面允许开发者逐块查看链上发生的交易、查看账户余额变化以及调试合约执行。由于是本地私有链，</w:t>
      </w:r>
      <w:r>
        <w:rPr>
          <w:rFonts w:hint="default" w:ascii="Times New Roman" w:hAnsi="Times New Roman" w:eastAsia="宋体" w:cs="Times New Roman"/>
          <w:sz w:val="24"/>
          <w:szCs w:val="24"/>
        </w:rPr>
        <w:t>Gas</w:t>
      </w:r>
      <w:r>
        <w:rPr>
          <w:rFonts w:hint="eastAsia" w:ascii="Times New Roman" w:hAnsi="Times New Roman" w:eastAsia="宋体" w:cs="Times New Roman"/>
          <w:sz w:val="24"/>
        </w:rPr>
        <w:t>费用可设为零，简化了系统的复杂度，更专注于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间的推理博弈，非常适合开发和测试阶段的快速迭代。</w:t>
      </w:r>
    </w:p>
    <w:p w14:paraId="7B2CCF8D">
      <w:pPr>
        <w:rPr>
          <w:rFonts w:hint="eastAsia" w:ascii="Times New Roman" w:hAnsi="Times New Roman" w:eastAsia="宋体" w:cs="Times New Roman"/>
          <w:sz w:val="24"/>
        </w:rPr>
        <w:sectPr>
          <w:headerReference r:id="rId16" w:type="default"/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23"/>
          <w:cols w:space="720" w:num="1"/>
          <w:docGrid w:type="lines" w:linePitch="312" w:charSpace="0"/>
        </w:sectPr>
      </w:pPr>
    </w:p>
    <w:p w14:paraId="7CAD24E7">
      <w:pPr>
        <w:rPr>
          <w:rFonts w:hint="eastAsia" w:ascii="Times New Roman" w:hAnsi="Times New Roman" w:eastAsia="宋体" w:cs="Times New Roman"/>
          <w:sz w:val="24"/>
        </w:rPr>
      </w:pPr>
    </w:p>
    <w:p w14:paraId="5949408E">
      <w:pPr>
        <w:numPr>
          <w:ilvl w:val="0"/>
          <w:numId w:val="0"/>
        </w:numPr>
        <w:spacing w:line="400" w:lineRule="exact"/>
        <w:ind w:left="0" w:leftChars="0" w:firstLine="0" w:firstLineChars="0"/>
        <w:jc w:val="center"/>
        <w:outlineLvl w:val="0"/>
        <w:rPr>
          <w:rFonts w:hint="eastAsia" w:ascii="黑体" w:eastAsia="黑体"/>
          <w:sz w:val="32"/>
          <w:lang w:val="en-US" w:eastAsia="zh-CN"/>
        </w:rPr>
      </w:pPr>
      <w:bookmarkStart w:id="18" w:name="_Toc30099"/>
      <w:r>
        <w:rPr>
          <w:rFonts w:hint="eastAsia" w:ascii="黑体" w:eastAsia="黑体"/>
          <w:sz w:val="32"/>
          <w:lang w:val="en-US" w:eastAsia="zh-CN"/>
        </w:rPr>
        <w:t>3 系统需求分析</w:t>
      </w:r>
      <w:bookmarkEnd w:id="18"/>
    </w:p>
    <w:p w14:paraId="1B053808">
      <w:pPr>
        <w:widowControl w:val="0"/>
        <w:numPr>
          <w:ilvl w:val="0"/>
          <w:numId w:val="0"/>
        </w:numPr>
        <w:spacing w:line="400" w:lineRule="exact"/>
        <w:jc w:val="center"/>
        <w:rPr>
          <w:rFonts w:hint="eastAsia" w:ascii="黑体" w:eastAsia="黑体"/>
          <w:sz w:val="32"/>
          <w:lang w:val="en-US" w:eastAsia="zh-CN"/>
        </w:rPr>
      </w:pPr>
    </w:p>
    <w:p w14:paraId="6B2790F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这一章的主题是，系统到底要做什么，不做什么。在动手写代码之前，先把功能和非功能的要求理清楚，后续设计和实现才有明确的参照。笔者将先阐述系统的使用场景和角色，然后分三个模块列出功能性需求，最后给出非功能性需求。</w:t>
      </w:r>
    </w:p>
    <w:p w14:paraId="0361F257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19" w:name="_Toc21780"/>
      <w:r>
        <w:rPr>
          <w:rFonts w:hint="eastAsia" w:ascii="黑体" w:eastAsia="黑体"/>
          <w:sz w:val="30"/>
          <w:lang w:val="en-US" w:eastAsia="zh-CN"/>
        </w:rPr>
        <w:t>3.1 系统使用场景与角色</w:t>
      </w:r>
      <w:bookmarkEnd w:id="19"/>
    </w:p>
    <w:p w14:paraId="6E2CA5A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本系统的使用者主要是对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交易行为感兴趣的研究员或学习者，所以使用者不需要登录注册，打开页面就能直接操作。系统分为两个独立的场景，</w:t>
      </w:r>
    </w:p>
    <w:p w14:paraId="3028E9D6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第一个场景是股票辅助交易：使用者选择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模型和风险偏好（配置有三种语言模型，和三种风险偏好类型），触发任务后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分析行情并执行买卖，观察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的决策逻辑和收益。</w:t>
      </w:r>
    </w:p>
    <w:p w14:paraId="66174A07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第二个场景是区块链斗兽场：使用者配置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战士的数量、偏好类型和博弈轮数，进行多轮博弈，前端展示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战士的收益曲线和决策逻辑。</w:t>
      </w:r>
    </w:p>
    <w:p w14:paraId="5B12EE34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20" w:name="_Toc27845"/>
      <w:r>
        <w:rPr>
          <w:rFonts w:hint="eastAsia" w:ascii="黑体" w:eastAsia="黑体"/>
          <w:sz w:val="30"/>
          <w:lang w:val="en-US" w:eastAsia="zh-CN"/>
        </w:rPr>
        <w:t>3.2 功能性需求</w:t>
      </w:r>
      <w:bookmarkEnd w:id="20"/>
    </w:p>
    <w:p w14:paraId="5AA0219B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功能性需求按模块分三块：模拟交易所基础、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辅助交易、区块链斗兽场。</w:t>
      </w:r>
    </w:p>
    <w:p w14:paraId="3C44667D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21" w:name="_Toc13254"/>
      <w:r>
        <w:rPr>
          <w:rFonts w:hint="eastAsia" w:ascii="黑体" w:hAnsi="黑体" w:eastAsia="黑体" w:cs="黑体"/>
          <w:sz w:val="28"/>
          <w:szCs w:val="28"/>
        </w:rPr>
        <w:t>3.2.1 模拟交易所基础功能</w:t>
      </w:r>
      <w:bookmarkEnd w:id="21"/>
    </w:p>
    <w:p w14:paraId="62E9DB1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这部分提供一套供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执行买卖的基础设施。它不涉及真实资金，也不对普通用户开放账户注册功能。</w:t>
      </w:r>
    </w:p>
    <w:p w14:paraId="4CBEF0EF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股票行情查看。系统需要展示若干只股票的基本信息和实时价格，数据来源于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Vantage</w:t>
      </w:r>
      <w:r>
        <w:rPr>
          <w:rFonts w:hint="eastAsia" w:ascii="Times New Roman" w:hAnsi="Times New Roman" w:eastAsia="宋体" w:cs="Times New Roman"/>
          <w:sz w:val="24"/>
        </w:rPr>
        <w:t>。前端以</w:t>
      </w:r>
      <w:r>
        <w:rPr>
          <w:rFonts w:hint="default" w:ascii="Times New Roman" w:hAnsi="Times New Roman" w:eastAsia="宋体" w:cs="Times New Roman"/>
          <w:sz w:val="24"/>
          <w:szCs w:val="24"/>
        </w:rPr>
        <w:t>k</w:t>
      </w:r>
      <w:r>
        <w:rPr>
          <w:rFonts w:hint="eastAsia" w:ascii="Times New Roman" w:hAnsi="Times New Roman" w:eastAsia="宋体" w:cs="Times New Roman"/>
          <w:sz w:val="24"/>
        </w:rPr>
        <w:t>线图形式显示股票代码、当前价格和涨跌幅。</w:t>
      </w:r>
    </w:p>
    <w:p w14:paraId="551B8622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模拟买入功能。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能够调用买入工具，输入股票代码和买入数量，返回执行结果。系统需要检查该股票是否存在、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账户中的现金是否足够支付，检查通过后流水落库，并更新持仓记录和现金余额。</w:t>
      </w:r>
    </w:p>
    <w:p w14:paraId="0A51F6EB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模拟卖出功能。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能够调用卖出操作，传入股票代码和卖出数量，返回执行结果。系统需要检查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持仓数量是否足够，确认后流水落库，并扣减持仓并增加现金余额。</w:t>
      </w:r>
    </w:p>
    <w:p w14:paraId="185FBD82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持仓与现金读写。前端需要展示每位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当前的持仓明细和现金余额，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自身在决策时也需要读写这些数据。</w:t>
      </w:r>
    </w:p>
    <w:p w14:paraId="01C0C016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22" w:name="_Toc25210"/>
      <w:r>
        <w:rPr>
          <w:rFonts w:hint="eastAsia" w:ascii="黑体" w:hAnsi="黑体" w:eastAsia="黑体" w:cs="黑体"/>
          <w:sz w:val="28"/>
          <w:szCs w:val="28"/>
        </w:rPr>
        <w:t xml:space="preserve">3.2.2 </w:t>
      </w:r>
      <w:r>
        <w:rPr>
          <w:rFonts w:hint="default" w:ascii="Times New Roman" w:hAnsi="Times New Roman" w:eastAsia="黑体" w:cs="Times New Roman"/>
          <w:sz w:val="24"/>
          <w:szCs w:val="24"/>
        </w:rPr>
        <w:t>AI</w:t>
      </w:r>
      <w:r>
        <w:rPr>
          <w:rFonts w:hint="eastAsia" w:ascii="黑体" w:hAnsi="黑体" w:eastAsia="黑体" w:cs="黑体"/>
          <w:sz w:val="28"/>
          <w:szCs w:val="28"/>
        </w:rPr>
        <w:t>辅助交易功能</w:t>
      </w:r>
      <w:bookmarkEnd w:id="22"/>
    </w:p>
    <w:p w14:paraId="1D280DB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这部分功能让使用者可以手动触发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对真实股票行情的分析和操作，并感知到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的决策理由。</w:t>
      </w:r>
    </w:p>
    <w:p w14:paraId="402369D8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模型与风险偏好选择。前端需要提供下拉菜单，让使用者从三个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模型（类型</w:t>
      </w:r>
      <w:r>
        <w:rPr>
          <w:rFonts w:hint="default" w:ascii="Times New Roman" w:hAnsi="Times New Roman" w:eastAsia="宋体" w:cs="Times New Roman"/>
          <w:sz w:val="24"/>
          <w:szCs w:val="24"/>
        </w:rPr>
        <w:t>TODO</w:t>
      </w:r>
      <w:r>
        <w:rPr>
          <w:rFonts w:hint="eastAsia" w:ascii="Times New Roman" w:hAnsi="Times New Roman" w:eastAsia="宋体" w:cs="Times New Roman"/>
          <w:sz w:val="24"/>
        </w:rPr>
        <w:t>）中选择一个，再选择风险偏好（稳妥、适中、激进）。点击“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操作”按钮后，系统启动该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的一次决策流程。</w:t>
      </w:r>
    </w:p>
    <w:p w14:paraId="3A4A4718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行情分析与决策。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被触发后，需要读取当前所有可交易股票的最新价格和近期技术指标，结合自身持仓情况，判断是否买入、卖出或者保持观望。如果决定操作，系统需要自动执行对应的买卖动作。</w:t>
      </w:r>
    </w:p>
    <w:p w14:paraId="565BE4DC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决策理由展示。无论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最终是否交易，都需要输出一段文字说明它的判断依据。这段文字需要存下来，并在前端的日志区域显示。例如“</w:t>
      </w:r>
      <w:r>
        <w:rPr>
          <w:rFonts w:hint="default" w:ascii="Times New Roman" w:hAnsi="Times New Roman" w:eastAsia="宋体" w:cs="Times New Roman"/>
          <w:sz w:val="24"/>
          <w:szCs w:val="24"/>
        </w:rPr>
        <w:t>IBM</w:t>
      </w:r>
      <w:r>
        <w:rPr>
          <w:rFonts w:hint="eastAsia" w:ascii="Times New Roman" w:hAnsi="Times New Roman" w:eastAsia="宋体" w:cs="Times New Roman"/>
          <w:sz w:val="24"/>
        </w:rPr>
        <w:t>股价站上20日均线且</w:t>
      </w:r>
      <w:r>
        <w:rPr>
          <w:rFonts w:hint="default" w:ascii="Times New Roman" w:hAnsi="Times New Roman" w:eastAsia="宋体" w:cs="Times New Roman"/>
          <w:sz w:val="24"/>
          <w:szCs w:val="24"/>
        </w:rPr>
        <w:t>RSI</w:t>
      </w:r>
      <w:r>
        <w:rPr>
          <w:rFonts w:hint="eastAsia" w:ascii="Times New Roman" w:hAnsi="Times New Roman" w:eastAsia="宋体" w:cs="Times New Roman"/>
          <w:sz w:val="24"/>
        </w:rPr>
        <w:t>处于低位，因此买入100股”。</w:t>
      </w:r>
    </w:p>
    <w:p w14:paraId="2E0C320C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收益展示。前端需要展示当前选中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的累计收益率和资产净值曲线，资产净值根据现金加上持仓股票按市价折算的总和来计算。</w:t>
      </w:r>
    </w:p>
    <w:p w14:paraId="1A58B8CC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23" w:name="_Toc357"/>
      <w:r>
        <w:rPr>
          <w:rFonts w:hint="eastAsia" w:ascii="黑体" w:hAnsi="黑体" w:eastAsia="黑体" w:cs="黑体"/>
          <w:sz w:val="28"/>
          <w:szCs w:val="28"/>
        </w:rPr>
        <w:t>3.2.3 区块链斗兽场功能</w:t>
      </w:r>
      <w:bookmarkEnd w:id="23"/>
    </w:p>
    <w:p w14:paraId="309FF3A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这部分是一个独立模块，和之前股票辅助交易不同，这里的交易对象是系统内部发行的三种测试代币，交易形式是代币之间的兑换，不涉及现金。</w:t>
      </w:r>
    </w:p>
    <w:p w14:paraId="798A510D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角色配置与启动。使用者需要能够在页面上选择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数量，为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分别选择模型代号和风险偏好，输入想要运行的总轮数，并设置三种代币的初始数量。点击启动按钮后，系统开始运行。</w:t>
      </w:r>
    </w:p>
    <w:p w14:paraId="2528378B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竞争与依次执行。每一轮开始后，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们需要先并发地读取当前市场数据，为贴合真实的博弈场景，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需按照一定竞争规则确定本轮的决策顺序。顺序确定后，三位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依次执行各自的决策。第一位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操作后市场价格可能发生变化，第二位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将在新价格下做决策，第</w:t>
      </w:r>
      <w:r>
        <w:rPr>
          <w:rFonts w:hint="default" w:ascii="Times New Roman" w:hAnsi="Times New Roman" w:eastAsia="宋体" w:cs="Times New Roman"/>
          <w:sz w:val="24"/>
          <w:szCs w:val="24"/>
        </w:rPr>
        <w:t>n</w:t>
      </w:r>
      <w:r>
        <w:rPr>
          <w:rFonts w:hint="eastAsia" w:ascii="Times New Roman" w:hAnsi="Times New Roman" w:eastAsia="宋体" w:cs="Times New Roman"/>
          <w:sz w:val="24"/>
        </w:rPr>
        <w:t>位同理。单轮结束后，如果还没到设定的总轮数，就自动进入下一轮。</w:t>
      </w:r>
    </w:p>
    <w:p w14:paraId="38DF18ED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代币价格动态更新。三种代币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>1、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>2、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>3的相对价格需要在每次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执行兑换操作后自动更新，价格变化应反映供需关系，买入操作会推高该代币价格，卖出会操作拉低价格。</w:t>
      </w:r>
    </w:p>
    <w:p w14:paraId="0C880A80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收益曲线展示。前端需要以折线图实时显示三位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的资产总值变化。资产总值按照各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持有的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>1、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>2、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>3数量乘以当前价格再求和得到。曲线需要随着轮次推进自动更新。</w:t>
      </w:r>
    </w:p>
    <w:p w14:paraId="06DF205A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决策日志与链上记录。前端需要列出每一轮每位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的操作内容和决策理由。同时需要提供类似区块浏览器的功能，展示测试链上发生的转账记录，包括交易哈希、收发地址、代币种类和数量。</w:t>
      </w:r>
    </w:p>
    <w:p w14:paraId="18621510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使用者权限限制。斗兽场启动后，使用者只能观看，不能手动干预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的持仓，也不能暂停或修改运行参数。系统需要完整跑完预设轮数。</w:t>
      </w:r>
    </w:p>
    <w:p w14:paraId="4B0F77CF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24" w:name="_Toc16635"/>
      <w:r>
        <w:rPr>
          <w:rFonts w:hint="eastAsia" w:ascii="黑体" w:eastAsia="黑体"/>
          <w:sz w:val="30"/>
          <w:lang w:val="en-US" w:eastAsia="zh-CN"/>
        </w:rPr>
        <w:t>3.3 非功能性需求</w:t>
      </w:r>
      <w:bookmarkEnd w:id="24"/>
    </w:p>
    <w:p w14:paraId="559A153D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非功能性需求关注的是本系统在性能、可靠性、安全性等方面的要求。</w:t>
      </w:r>
    </w:p>
    <w:p w14:paraId="12EEB765">
      <w:pPr>
        <w:spacing w:line="400" w:lineRule="exact"/>
        <w:ind w:left="0" w:leftChars="0" w:firstLine="0" w:firstLineChars="0"/>
        <w:outlineLvl w:val="2"/>
        <w:rPr>
          <w:rFonts w:hint="default" w:ascii="Times New Roman" w:hAnsi="Times New Roman" w:eastAsia="黑体" w:cs="Times New Roman"/>
          <w:sz w:val="21"/>
          <w:szCs w:val="21"/>
        </w:rPr>
      </w:pPr>
      <w:bookmarkStart w:id="25" w:name="_Toc5352"/>
      <w:r>
        <w:rPr>
          <w:rFonts w:hint="eastAsia" w:ascii="黑体" w:hAnsi="黑体" w:eastAsia="黑体" w:cs="黑体"/>
          <w:sz w:val="28"/>
          <w:szCs w:val="28"/>
        </w:rPr>
        <w:t>3.3.1 数据一致性</w:t>
      </w:r>
      <w:bookmarkEnd w:id="25"/>
    </w:p>
    <w:p w14:paraId="7FD95A0C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股票买卖和代币兑换都会并发修改多张数据表。比如买入股票时，现金余额要减少、持仓要增加、交易流水要新增。系统必须保证这些更新操作要么全部成功，要么全部失败，不能出现一半成功一半失败导致数据对不上的情况，即事务的原子性。</w:t>
      </w:r>
    </w:p>
    <w:p w14:paraId="5367652A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26" w:name="_Toc27144"/>
      <w:r>
        <w:rPr>
          <w:rFonts w:hint="eastAsia" w:ascii="黑体" w:hAnsi="黑体" w:eastAsia="黑体" w:cs="黑体"/>
          <w:sz w:val="28"/>
          <w:szCs w:val="28"/>
        </w:rPr>
        <w:t>3.3.2 多线程并发</w:t>
      </w:r>
      <w:bookmarkEnd w:id="26"/>
    </w:p>
    <w:p w14:paraId="2DB12479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斗兽场每轮需要多位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并发读取数据和竞争锁，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辅助交易模块也可能同时收到多次手动触发。大模型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的调用是耗时的阻塞操作，如果放在主线程里执行会影响整个系统的性能，因此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决策过程需要在独立的线程池中执行，线程池参数需要合理配置。</w:t>
      </w:r>
    </w:p>
    <w:p w14:paraId="260C9C3B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27" w:name="_Toc7457"/>
      <w:r>
        <w:rPr>
          <w:rFonts w:hint="eastAsia" w:ascii="黑体" w:hAnsi="黑体" w:eastAsia="黑体" w:cs="黑体"/>
          <w:sz w:val="28"/>
          <w:szCs w:val="28"/>
        </w:rPr>
        <w:t>3.3.3 外部</w:t>
      </w:r>
      <w:r>
        <w:rPr>
          <w:rFonts w:hint="default" w:ascii="Times New Roman" w:hAnsi="Times New Roman" w:eastAsia="黑体" w:cs="Times New Roman"/>
          <w:sz w:val="24"/>
          <w:szCs w:val="24"/>
        </w:rPr>
        <w:t>API</w:t>
      </w:r>
      <w:r>
        <w:rPr>
          <w:rFonts w:hint="eastAsia" w:ascii="黑体" w:hAnsi="黑体" w:eastAsia="黑体" w:cs="黑体"/>
          <w:sz w:val="28"/>
          <w:szCs w:val="28"/>
        </w:rPr>
        <w:t>调用容错</w:t>
      </w:r>
      <w:bookmarkEnd w:id="27"/>
    </w:p>
    <w:p w14:paraId="4EC378D6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系统依赖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Vantage</w:t>
      </w:r>
      <w:r>
        <w:rPr>
          <w:rFonts w:hint="eastAsia" w:ascii="Times New Roman" w:hAnsi="Times New Roman" w:eastAsia="宋体" w:cs="Times New Roman"/>
          <w:sz w:val="24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</w:rPr>
        <w:t>LLM</w:t>
      </w:r>
      <w:r>
        <w:rPr>
          <w:rFonts w:hint="eastAsia" w:ascii="Times New Roman" w:hAnsi="Times New Roman" w:eastAsia="宋体" w:cs="Times New Roman"/>
          <w:sz w:val="24"/>
        </w:rPr>
        <w:t>两类外部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。网络波动、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配额耗尽、服务端故障等情况都可能导致调用失败，系统不能因为外部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出错就直接崩溃，所以需要有超时控制和重试机制，并在出错时向使用者给出明确提示。</w:t>
      </w:r>
    </w:p>
    <w:p w14:paraId="02978861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28" w:name="_Toc15579"/>
      <w:r>
        <w:rPr>
          <w:rFonts w:hint="eastAsia" w:ascii="黑体" w:hAnsi="黑体" w:eastAsia="黑体" w:cs="黑体"/>
          <w:sz w:val="28"/>
          <w:szCs w:val="28"/>
        </w:rPr>
        <w:t>3.3.4 前端响应与展示性能</w:t>
      </w:r>
      <w:bookmarkEnd w:id="28"/>
    </w:p>
    <w:p w14:paraId="760854BE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斗兽场中的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资产曲线会随着轮次增加积累大量的数据点，决策日志条目也会越来越多。前端渲染时需要注意性能，图表更新应采用增量方式只追加新数据，而不是每次都重新绘制整个图表。日志列表如果太长，也需要考虑分页或虚拟滚动。</w:t>
      </w:r>
    </w:p>
    <w:p w14:paraId="33C972B7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29" w:name="_Toc337"/>
      <w:r>
        <w:rPr>
          <w:rFonts w:hint="eastAsia" w:ascii="黑体" w:hAnsi="黑体" w:eastAsia="黑体" w:cs="黑体"/>
          <w:sz w:val="28"/>
          <w:szCs w:val="28"/>
        </w:rPr>
        <w:t>3.3.5 系统可观测性</w:t>
      </w:r>
      <w:bookmarkEnd w:id="29"/>
    </w:p>
    <w:p w14:paraId="4F82583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为了方便调试和事后分析，系统需要记录关键操作的日志，包括每次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决策的输入数据、返回的原始内容、工具调用的参数和结果、链上交易哈希等。日志级别需要能够灵活调整，日常运行时用较粗略的级别，需要排查问题时再切换到详细级别。</w:t>
      </w:r>
    </w:p>
    <w:p w14:paraId="6E247B24">
      <w:pPr>
        <w:rPr>
          <w:rFonts w:hint="eastAsia" w:ascii="Times New Roman" w:hAnsi="Times New Roman" w:eastAsia="宋体" w:cs="Times New Roman"/>
          <w:sz w:val="24"/>
        </w:rPr>
        <w:sectPr>
          <w:headerReference r:id="rId17" w:type="default"/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23"/>
          <w:cols w:space="720" w:num="1"/>
          <w:docGrid w:type="lines" w:linePitch="312" w:charSpace="0"/>
        </w:sectPr>
      </w:pPr>
    </w:p>
    <w:p w14:paraId="55488934">
      <w:pPr>
        <w:rPr>
          <w:rFonts w:hint="eastAsia" w:ascii="Times New Roman" w:hAnsi="Times New Roman" w:eastAsia="宋体" w:cs="Times New Roman"/>
          <w:sz w:val="24"/>
        </w:rPr>
      </w:pPr>
    </w:p>
    <w:p w14:paraId="4ADC07A7">
      <w:pPr>
        <w:numPr>
          <w:ilvl w:val="0"/>
          <w:numId w:val="0"/>
        </w:numPr>
        <w:spacing w:line="400" w:lineRule="exact"/>
        <w:ind w:left="0" w:leftChars="0" w:firstLine="0" w:firstLineChars="0"/>
        <w:jc w:val="center"/>
        <w:outlineLvl w:val="0"/>
        <w:rPr>
          <w:rFonts w:hint="eastAsia" w:ascii="黑体" w:eastAsia="黑体"/>
          <w:sz w:val="32"/>
          <w:lang w:val="en-US" w:eastAsia="zh-CN"/>
        </w:rPr>
      </w:pPr>
      <w:bookmarkStart w:id="30" w:name="_Toc7408"/>
      <w:r>
        <w:rPr>
          <w:rFonts w:hint="eastAsia" w:ascii="黑体" w:eastAsia="黑体"/>
          <w:sz w:val="32"/>
          <w:lang w:val="en-US" w:eastAsia="zh-CN"/>
        </w:rPr>
        <w:t>4 系统总体设计</w:t>
      </w:r>
      <w:bookmarkEnd w:id="30"/>
    </w:p>
    <w:p w14:paraId="0F810F43">
      <w:pPr>
        <w:widowControl w:val="0"/>
        <w:numPr>
          <w:ilvl w:val="0"/>
          <w:numId w:val="0"/>
        </w:numPr>
        <w:spacing w:line="400" w:lineRule="exact"/>
        <w:jc w:val="center"/>
        <w:rPr>
          <w:rFonts w:hint="eastAsia" w:ascii="黑体" w:eastAsia="黑体"/>
          <w:sz w:val="32"/>
          <w:lang w:val="en-US" w:eastAsia="zh-CN"/>
        </w:rPr>
      </w:pPr>
    </w:p>
    <w:p w14:paraId="4EF2899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系统总体设计在需求分析的基础上进行，主要解决三个问题：系统采用什么样的架构、包含哪些功能模块、数据库需要哪些表来存数据。本章依次给出架构设计、模块划分和数据库表结构。</w:t>
      </w:r>
    </w:p>
    <w:p w14:paraId="0B072684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31" w:name="_Toc21307"/>
      <w:r>
        <w:rPr>
          <w:rFonts w:hint="eastAsia" w:ascii="黑体" w:eastAsia="黑体"/>
          <w:sz w:val="30"/>
          <w:lang w:val="en-US" w:eastAsia="zh-CN"/>
        </w:rPr>
        <w:t>4.1 系统架构设计</w:t>
      </w:r>
      <w:bookmarkEnd w:id="31"/>
    </w:p>
    <w:p w14:paraId="1664C699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</w:rPr>
        <w:t>本系统采用前后端分离的架构。前端使用</w:t>
      </w:r>
      <w:r>
        <w:rPr>
          <w:rFonts w:hint="default" w:ascii="Times New Roman" w:hAnsi="Times New Roman" w:eastAsia="宋体" w:cs="Times New Roman"/>
          <w:sz w:val="24"/>
          <w:szCs w:val="24"/>
        </w:rPr>
        <w:t>Vue</w:t>
      </w:r>
      <w:r>
        <w:rPr>
          <w:rFonts w:hint="eastAsia" w:ascii="Times New Roman" w:hAnsi="Times New Roman" w:eastAsia="宋体" w:cs="Times New Roman"/>
          <w:sz w:val="24"/>
        </w:rPr>
        <w:t xml:space="preserve"> 3框架，运行在浏览器中，负责界面展示和用户交互。后端使用</w:t>
      </w:r>
      <w:r>
        <w:rPr>
          <w:rFonts w:hint="default" w:ascii="Times New Roman" w:hAnsi="Times New Roman" w:eastAsia="宋体" w:cs="Times New Roman"/>
          <w:sz w:val="24"/>
          <w:szCs w:val="24"/>
        </w:rPr>
        <w:t>SpringBoot</w:t>
      </w:r>
      <w:r>
        <w:rPr>
          <w:rFonts w:hint="eastAsia" w:ascii="Times New Roman" w:hAnsi="Times New Roman" w:eastAsia="宋体" w:cs="Times New Roman"/>
          <w:sz w:val="24"/>
        </w:rPr>
        <w:t>框架，运行在</w:t>
      </w:r>
      <w:r>
        <w:rPr>
          <w:rFonts w:hint="default" w:ascii="Times New Roman" w:hAnsi="Times New Roman" w:eastAsia="宋体" w:cs="Times New Roman"/>
          <w:sz w:val="24"/>
          <w:szCs w:val="24"/>
        </w:rPr>
        <w:t>Tomcat</w:t>
      </w:r>
      <w:r>
        <w:rPr>
          <w:rFonts w:hint="eastAsia" w:ascii="Times New Roman" w:hAnsi="Times New Roman" w:eastAsia="宋体" w:cs="Times New Roman"/>
          <w:sz w:val="24"/>
        </w:rPr>
        <w:t>服务器上，负责处理业务逻辑、操作数据库以及与外部系统通信。前后端之间通过</w:t>
      </w:r>
      <w:r>
        <w:rPr>
          <w:rFonts w:hint="default" w:ascii="Times New Roman" w:hAnsi="Times New Roman" w:eastAsia="宋体" w:cs="Times New Roman"/>
          <w:sz w:val="24"/>
          <w:szCs w:val="24"/>
        </w:rPr>
        <w:t>HTTP</w:t>
      </w:r>
      <w:r>
        <w:rPr>
          <w:rFonts w:hint="eastAsia" w:ascii="Times New Roman" w:hAnsi="Times New Roman" w:eastAsia="宋体" w:cs="Times New Roman"/>
          <w:sz w:val="24"/>
        </w:rPr>
        <w:t>协议传输</w:t>
      </w:r>
      <w:r>
        <w:rPr>
          <w:rFonts w:hint="default" w:ascii="Times New Roman" w:hAnsi="Times New Roman" w:eastAsia="宋体" w:cs="Times New Roman"/>
          <w:sz w:val="24"/>
          <w:szCs w:val="24"/>
        </w:rPr>
        <w:t>JSON</w:t>
      </w:r>
      <w:r>
        <w:rPr>
          <w:rFonts w:hint="eastAsia" w:ascii="Times New Roman" w:hAnsi="Times New Roman" w:eastAsia="宋体" w:cs="Times New Roman"/>
          <w:sz w:val="24"/>
        </w:rPr>
        <w:t>格式的数据。</w:t>
      </w:r>
    </w:p>
    <w:p w14:paraId="6E79C1C0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</w:rPr>
        <w:t>系统整体</w:t>
      </w:r>
      <w:r>
        <w:rPr>
          <w:rFonts w:hint="eastAsia" w:cs="Times New Roman"/>
          <w:sz w:val="24"/>
          <w:lang w:eastAsia="zh-CN"/>
        </w:rPr>
        <w:t>大致</w:t>
      </w:r>
      <w:r>
        <w:rPr>
          <w:rFonts w:hint="eastAsia" w:ascii="Times New Roman" w:hAnsi="Times New Roman" w:eastAsia="宋体" w:cs="Times New Roman"/>
          <w:sz w:val="24"/>
        </w:rPr>
        <w:t>可以分为四层，如图4-1所示</w:t>
      </w:r>
      <w:r>
        <w:rPr>
          <w:rFonts w:hint="eastAsia" w:cs="Times New Roman"/>
          <w:sz w:val="24"/>
          <w:lang w:eastAsia="zh-CN"/>
        </w:rPr>
        <w:t>。</w:t>
      </w:r>
    </w:p>
    <w:p w14:paraId="423C45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72735" cy="4994910"/>
            <wp:effectExtent l="0" t="0" r="18415" b="0"/>
            <wp:docPr id="61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6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4994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65AADB">
      <w:pPr>
        <w:spacing w:line="400" w:lineRule="exact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4.1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系统架构图</w:t>
      </w:r>
    </w:p>
    <w:p w14:paraId="59E7693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前端展示层。该项目的网页包含两个主要标签页，一个是股票交易页面，另一个是斗兽场页面。页面上有表格、图表、按钮和日志列表，用户通过它们查看数据、触发操作。</w:t>
      </w:r>
    </w:p>
    <w:p w14:paraId="39AD982D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后端业务层。这一层是</w:t>
      </w:r>
      <w:r>
        <w:rPr>
          <w:rFonts w:hint="default" w:ascii="Times New Roman" w:hAnsi="Times New Roman" w:eastAsia="宋体" w:cs="Times New Roman"/>
          <w:sz w:val="24"/>
          <w:szCs w:val="24"/>
        </w:rPr>
        <w:t>SpringBoot</w:t>
      </w:r>
      <w:r>
        <w:rPr>
          <w:rFonts w:hint="eastAsia" w:ascii="Times New Roman" w:hAnsi="Times New Roman" w:eastAsia="宋体" w:cs="Times New Roman"/>
          <w:sz w:val="24"/>
        </w:rPr>
        <w:t>应用，接收前端发来的请求，执行对应的业务逻辑，然后返回结果。业务层内部又分为控制层和服务层。控制层负责接收请求和返回响应，服务层负责具体的业务处理，比如计算技术指标、调用大模型、执行买卖操作等。</w:t>
      </w:r>
    </w:p>
    <w:p w14:paraId="7C63FBE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数据持久层。该层由</w:t>
      </w:r>
      <w:r>
        <w:rPr>
          <w:rFonts w:hint="default" w:ascii="Times New Roman" w:hAnsi="Times New Roman" w:eastAsia="宋体" w:cs="Times New Roman"/>
          <w:sz w:val="24"/>
          <w:szCs w:val="24"/>
        </w:rPr>
        <w:t>MySQL</w:t>
      </w:r>
      <w:r>
        <w:rPr>
          <w:rFonts w:hint="eastAsia" w:ascii="Times New Roman" w:hAnsi="Times New Roman" w:eastAsia="宋体" w:cs="Times New Roman"/>
          <w:sz w:val="24"/>
        </w:rPr>
        <w:t>+</w:t>
      </w:r>
      <w:r>
        <w:rPr>
          <w:rFonts w:hint="default" w:ascii="Times New Roman" w:hAnsi="Times New Roman" w:eastAsia="宋体" w:cs="Times New Roman"/>
          <w:sz w:val="24"/>
          <w:szCs w:val="24"/>
        </w:rPr>
        <w:t>MyBatis</w:t>
      </w:r>
      <w:r>
        <w:rPr>
          <w:rFonts w:hint="eastAsia" w:ascii="Times New Roman" w:hAnsi="Times New Roman" w:eastAsia="宋体" w:cs="Times New Roman"/>
          <w:sz w:val="24"/>
        </w:rPr>
        <w:t>实现，用来存储股票信息、价格历史、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持仓、交易记录、斗兽场配置等所有需要持久保存的数据。</w:t>
      </w:r>
    </w:p>
    <w:p w14:paraId="54EDA465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区块链网络层。这一层是本地运行的</w:t>
      </w:r>
      <w:r>
        <w:rPr>
          <w:rFonts w:hint="default" w:ascii="Times New Roman" w:hAnsi="Times New Roman" w:eastAsia="宋体" w:cs="Times New Roman"/>
          <w:sz w:val="24"/>
          <w:szCs w:val="24"/>
        </w:rPr>
        <w:t>Ganache</w:t>
      </w:r>
      <w:r>
        <w:rPr>
          <w:rFonts w:hint="eastAsia" w:ascii="Times New Roman" w:hAnsi="Times New Roman" w:eastAsia="宋体" w:cs="Times New Roman"/>
          <w:sz w:val="24"/>
        </w:rPr>
        <w:t>测试链，链上部署了三种</w:t>
      </w:r>
      <w:r>
        <w:rPr>
          <w:rFonts w:hint="default" w:ascii="Times New Roman" w:hAnsi="Times New Roman" w:eastAsia="宋体" w:cs="Times New Roman"/>
          <w:sz w:val="24"/>
          <w:szCs w:val="24"/>
        </w:rPr>
        <w:t>ERC</w:t>
      </w:r>
      <w:r>
        <w:rPr>
          <w:rFonts w:hint="eastAsia" w:ascii="Times New Roman" w:hAnsi="Times New Roman" w:eastAsia="宋体" w:cs="Times New Roman"/>
          <w:sz w:val="24"/>
        </w:rPr>
        <w:t>-20代币合约。后端通过</w:t>
      </w:r>
      <w:r>
        <w:rPr>
          <w:rFonts w:hint="default" w:ascii="Times New Roman" w:hAnsi="Times New Roman" w:eastAsia="宋体" w:cs="Times New Roman"/>
          <w:sz w:val="24"/>
          <w:szCs w:val="24"/>
        </w:rPr>
        <w:t>Web</w:t>
      </w:r>
      <w:r>
        <w:rPr>
          <w:rFonts w:hint="eastAsia" w:ascii="Times New Roman" w:hAnsi="Times New Roman" w:eastAsia="宋体" w:cs="Times New Roman"/>
          <w:sz w:val="24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</w:rPr>
        <w:t>j</w:t>
      </w:r>
      <w:r>
        <w:rPr>
          <w:rFonts w:hint="eastAsia" w:ascii="Times New Roman" w:hAnsi="Times New Roman" w:eastAsia="宋体" w:cs="Times New Roman"/>
          <w:sz w:val="24"/>
        </w:rPr>
        <w:t>库连接</w:t>
      </w:r>
      <w:r>
        <w:rPr>
          <w:rFonts w:hint="default" w:ascii="Times New Roman" w:hAnsi="Times New Roman" w:eastAsia="宋体" w:cs="Times New Roman"/>
          <w:sz w:val="24"/>
          <w:szCs w:val="24"/>
        </w:rPr>
        <w:t>Ganache</w:t>
      </w:r>
      <w:r>
        <w:rPr>
          <w:rFonts w:hint="eastAsia" w:ascii="Times New Roman" w:hAnsi="Times New Roman" w:eastAsia="宋体" w:cs="Times New Roman"/>
          <w:sz w:val="24"/>
        </w:rPr>
        <w:t>节点，执行查询余额和转账等操作。</w:t>
      </w:r>
    </w:p>
    <w:p w14:paraId="5968E907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此外，系统还依赖两个外部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Vantage</w:t>
      </w:r>
      <w:r>
        <w:rPr>
          <w:rFonts w:hint="eastAsia" w:ascii="Times New Roman" w:hAnsi="Times New Roman" w:eastAsia="宋体" w:cs="Times New Roman"/>
          <w:sz w:val="24"/>
        </w:rPr>
        <w:t>提供股票行情数据，大语言模型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提供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推理能力，后端通过</w:t>
      </w:r>
      <w:r>
        <w:rPr>
          <w:rFonts w:hint="default" w:ascii="Times New Roman" w:hAnsi="Times New Roman" w:eastAsia="宋体" w:cs="Times New Roman"/>
          <w:sz w:val="24"/>
          <w:szCs w:val="24"/>
        </w:rPr>
        <w:t>HTTP</w:t>
      </w:r>
      <w:r>
        <w:rPr>
          <w:rFonts w:hint="eastAsia" w:ascii="Times New Roman" w:hAnsi="Times New Roman" w:eastAsia="宋体" w:cs="Times New Roman"/>
          <w:sz w:val="24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</w:rPr>
        <w:t>RPC</w:t>
      </w:r>
      <w:r>
        <w:rPr>
          <w:rFonts w:hint="eastAsia" w:ascii="Times New Roman" w:hAnsi="Times New Roman" w:eastAsia="宋体" w:cs="Times New Roman"/>
          <w:sz w:val="24"/>
        </w:rPr>
        <w:t>调用这两个外部服务。</w:t>
      </w:r>
    </w:p>
    <w:p w14:paraId="16263A11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32" w:name="_Toc2136"/>
      <w:r>
        <w:rPr>
          <w:rFonts w:hint="eastAsia" w:ascii="黑体" w:eastAsia="黑体"/>
          <w:sz w:val="30"/>
          <w:lang w:val="en-US" w:eastAsia="zh-CN"/>
        </w:rPr>
        <w:t>4.2 功能模块划分</w:t>
      </w:r>
      <w:bookmarkEnd w:id="32"/>
    </w:p>
    <w:p w14:paraId="011F5B05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按照功能职责的不同，系统划分为以下六个模块。</w:t>
      </w:r>
    </w:p>
    <w:p w14:paraId="3CEB7975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行情数据模块，负责与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Vantage</w:t>
      </w:r>
      <w:r>
        <w:rPr>
          <w:rFonts w:hint="eastAsia" w:ascii="Times New Roman" w:hAnsi="Times New Roman" w:eastAsia="宋体" w:cs="Times New Roman"/>
          <w:sz w:val="24"/>
        </w:rPr>
        <w:t>对接，获取股票的基本信息和价格数据，并将数据存入本地数据库。同时提供查询接口，供其他模块获取行情。</w:t>
      </w:r>
    </w:p>
    <w:p w14:paraId="4EF7699F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模拟交易模块，负责处理买卖操作。它维护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的现金余额和持仓记录，在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决定买入或卖出时更新相应的数据库表。这个模块的买卖方法会以工具的形式暴露给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决策模块调用。</w:t>
      </w:r>
    </w:p>
    <w:p w14:paraId="3451B198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决策模块，负责与大语言模型交互。它根据配置加载不同的模型和提示词，从行情数据模块获取市场数据和持仓信息打包成提示词发给大模型，然后解析模型的返回结果，决定是否调用模拟交易模块的买卖工具。</w:t>
      </w:r>
    </w:p>
    <w:p w14:paraId="7BD00B45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斗兽场控制模块，负责管理</w:t>
      </w:r>
      <w:r>
        <w:rPr>
          <w:rFonts w:hint="default" w:ascii="Times New Roman" w:hAnsi="Times New Roman" w:eastAsia="宋体" w:cs="Times New Roman"/>
          <w:sz w:val="24"/>
          <w:szCs w:val="24"/>
        </w:rPr>
        <w:t>Agent</w:t>
      </w:r>
      <w:r>
        <w:rPr>
          <w:rFonts w:hint="eastAsia" w:ascii="Times New Roman" w:hAnsi="Times New Roman" w:eastAsia="宋体" w:cs="Times New Roman"/>
          <w:sz w:val="24"/>
        </w:rPr>
        <w:t>在测试链上的多轮博弈。它按照设定的轮数和角色配置，控制每轮的交易顺序，协调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决策模块和区块链交互模块完成代币交易。</w:t>
      </w:r>
    </w:p>
    <w:p w14:paraId="696C1932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区块链交互模块，负责与</w:t>
      </w:r>
      <w:r>
        <w:rPr>
          <w:rFonts w:hint="default" w:ascii="Times New Roman" w:hAnsi="Times New Roman" w:eastAsia="宋体" w:cs="Times New Roman"/>
          <w:sz w:val="24"/>
          <w:szCs w:val="24"/>
        </w:rPr>
        <w:t>Ganache</w:t>
      </w:r>
      <w:r>
        <w:rPr>
          <w:rFonts w:hint="eastAsia" w:ascii="Times New Roman" w:hAnsi="Times New Roman" w:eastAsia="宋体" w:cs="Times New Roman"/>
          <w:sz w:val="24"/>
        </w:rPr>
        <w:t>测试链通信。包括部署代币合约、向指定地址转账初始代币、查询地址的代币余额、执行代币转账等操作，在最后将交易日志和结果落入行情数据模块。</w:t>
      </w:r>
    </w:p>
    <w:p w14:paraId="72F720C0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前端模块，负责页面的展示和交互。股票交易页包含行情表格、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选择控件、操作按钮、收益曲线和日志列表；斗兽场页包含资产曲线、轮次信息、日志列表和交易记录表格。</w:t>
      </w:r>
    </w:p>
    <w:p w14:paraId="359B60F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各模块之间的关系是：前端模块通过</w:t>
      </w:r>
      <w:r>
        <w:rPr>
          <w:rFonts w:hint="default" w:ascii="Times New Roman" w:hAnsi="Times New Roman" w:eastAsia="宋体" w:cs="Times New Roman"/>
          <w:sz w:val="24"/>
          <w:szCs w:val="24"/>
        </w:rPr>
        <w:t>HTTP</w:t>
      </w:r>
      <w:r>
        <w:rPr>
          <w:rFonts w:hint="eastAsia" w:ascii="Times New Roman" w:hAnsi="Times New Roman" w:eastAsia="宋体" w:cs="Times New Roman"/>
          <w:sz w:val="24"/>
        </w:rPr>
        <w:t>调用后端业务层的控制层；控制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1047115</wp:posOffset>
            </wp:positionV>
            <wp:extent cx="4923790" cy="4732655"/>
            <wp:effectExtent l="0" t="0" r="10160" b="0"/>
            <wp:wrapTopAndBottom/>
            <wp:docPr id="64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8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473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 w:val="24"/>
        </w:rPr>
        <w:t>层根据请求调用行情数据模块、模拟交易模块、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决策模块或斗兽场控制模块；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决策模块在需要时调用模拟交易模块的工具；斗兽场控制模块在需要时调用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决策模块和区块链交互模块；行情数据模块和区块链交互模块分别与外部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</w:rPr>
        <w:t>Ganache</w:t>
      </w:r>
      <w:r>
        <w:rPr>
          <w:rFonts w:hint="eastAsia" w:ascii="Times New Roman" w:hAnsi="Times New Roman" w:eastAsia="宋体" w:cs="Times New Roman"/>
          <w:sz w:val="24"/>
        </w:rPr>
        <w:t>节点通信。</w:t>
      </w:r>
    </w:p>
    <w:p w14:paraId="1E01898F">
      <w:pPr>
        <w:spacing w:line="400" w:lineRule="exact"/>
        <w:jc w:val="center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4.2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模块划分图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20955</wp:posOffset>
            </wp:positionV>
            <wp:extent cx="5397500" cy="5197475"/>
            <wp:effectExtent l="0" t="0" r="12700" b="3175"/>
            <wp:wrapTopAndBottom/>
            <wp:docPr id="65" name="图片 65" descr="diagram name=模块划分图 id=LC1jSShbVQXfm.tx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diagram name=模块划分图 id=LC1jSShbVQXfm.txt.drawio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4B6F4">
      <w:pPr>
        <w:pStyle w:val="11"/>
        <w:outlineLvl w:val="1"/>
        <w:rPr>
          <w:rFonts w:hint="default" w:ascii="黑体" w:eastAsia="黑体"/>
          <w:sz w:val="30"/>
          <w:lang w:val="en-US" w:eastAsia="zh-CN"/>
        </w:rPr>
      </w:pPr>
      <w:bookmarkStart w:id="33" w:name="_Toc18102"/>
      <w:r>
        <w:rPr>
          <w:rFonts w:hint="eastAsia" w:ascii="黑体" w:eastAsia="黑体"/>
          <w:sz w:val="30"/>
          <w:lang w:val="en-US" w:eastAsia="zh-CN"/>
        </w:rPr>
        <w:t>4.2 系统用例</w:t>
      </w:r>
      <w:bookmarkEnd w:id="33"/>
    </w:p>
    <w:p w14:paraId="6C79FDA9">
      <w:pPr>
        <w:ind w:left="0" w:leftChars="0"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在构建了系统的分层架构后，为了从用户和智能体交互的角度明确系统的功能范围，本节引入用例图进行分析。</w:t>
      </w:r>
    </w:p>
    <w:p w14:paraId="6746A0ED">
      <w:pPr>
        <w:ind w:left="0" w:leftChars="0" w:firstLine="480" w:firstLineChars="2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</w:rPr>
        <w:t>系统的主要参与者包括“人类使用者”和“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交易员”。人类使用者作为系统的直接操控者，拥有查看股票行情、进行手动买卖股票、触发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单次辅助决策以及查看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日志与收益等操作权限；此外，人类使用者</w:t>
      </w:r>
      <w:r>
        <w:rPr>
          <w:rFonts w:hint="eastAsia" w:cs="Times New Roman"/>
          <w:sz w:val="24"/>
          <w:lang w:eastAsia="zh-CN"/>
        </w:rPr>
        <w:t>还会</w:t>
      </w:r>
      <w:r>
        <w:rPr>
          <w:rFonts w:hint="eastAsia" w:ascii="Times New Roman" w:hAnsi="Times New Roman" w:eastAsia="宋体" w:cs="Times New Roman"/>
          <w:sz w:val="24"/>
        </w:rPr>
        <w:t>负责配置并启动“斗兽场”，并能实时观察博弈过程及链上交易记录。</w:t>
      </w:r>
      <w:r>
        <w:rPr>
          <w:rFonts w:hint="eastAsia" w:cs="Times New Roman"/>
          <w:sz w:val="24"/>
          <w:lang w:eastAsia="zh-CN"/>
        </w:rPr>
        <w:t>人类使用者的用例图见图</w:t>
      </w:r>
    </w:p>
    <w:p w14:paraId="7404580A">
      <w:pPr>
        <w:ind w:left="0" w:leftChars="0"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在用例关系上，“触发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单次决策”与“观察斗兽场博弈”均包含了“读取市场数据”这一基础功能，而“观察斗兽场博弈”还进一步包含了“执行代币兑换”的核心逻辑。</w:t>
      </w:r>
    </w:p>
    <w:p w14:paraId="1229FFB9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10175" cy="3188335"/>
            <wp:effectExtent l="0" t="0" r="0" b="0"/>
            <wp:docPr id="11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21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rcRect r="4388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88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3A6BAD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0"/>
        <w:jc w:val="center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4.1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系统架构图</w:t>
      </w:r>
    </w:p>
    <w:p w14:paraId="0D207AA9">
      <w:pPr>
        <w:ind w:left="0" w:leftChars="0" w:firstLine="480" w:firstLineChars="200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cs="Times New Roman"/>
          <w:sz w:val="24"/>
          <w:lang w:eastAsia="zh-CN"/>
        </w:rPr>
        <w:t>在本系统中，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交易</w:t>
      </w:r>
      <w:r>
        <w:rPr>
          <w:rFonts w:hint="eastAsia" w:cs="Times New Roman"/>
          <w:sz w:val="24"/>
          <w:lang w:eastAsia="zh-CN"/>
        </w:rPr>
        <w:t>员是具备主观能动性的参与</w:t>
      </w:r>
      <w:r>
        <w:rPr>
          <w:rFonts w:hint="eastAsia" w:ascii="Times New Roman" w:hAnsi="Times New Roman" w:eastAsia="宋体" w:cs="Times New Roman"/>
          <w:sz w:val="24"/>
        </w:rPr>
        <w:t>者，</w:t>
      </w:r>
      <w:r>
        <w:rPr>
          <w:rFonts w:hint="eastAsia" w:cs="Times New Roman"/>
          <w:sz w:val="24"/>
          <w:lang w:eastAsia="zh-CN"/>
        </w:rPr>
        <w:t>它</w:t>
      </w:r>
      <w:r>
        <w:rPr>
          <w:rFonts w:hint="eastAsia" w:ascii="Times New Roman" w:hAnsi="Times New Roman" w:eastAsia="宋体" w:cs="Times New Roman"/>
          <w:sz w:val="24"/>
        </w:rPr>
        <w:t>在斗兽场</w:t>
      </w:r>
      <w:r>
        <w:rPr>
          <w:rFonts w:hint="eastAsia" w:cs="Times New Roman"/>
          <w:sz w:val="24"/>
          <w:lang w:eastAsia="zh-CN"/>
        </w:rPr>
        <w:t>和模拟交易所</w:t>
      </w:r>
      <w:r>
        <w:rPr>
          <w:rFonts w:hint="eastAsia" w:ascii="Times New Roman" w:hAnsi="Times New Roman" w:eastAsia="宋体" w:cs="Times New Roman"/>
          <w:sz w:val="24"/>
        </w:rPr>
        <w:t>中</w:t>
      </w:r>
      <w:r>
        <w:rPr>
          <w:rFonts w:hint="eastAsia" w:cs="Times New Roman"/>
          <w:sz w:val="24"/>
          <w:lang w:eastAsia="zh-CN"/>
        </w:rPr>
        <w:t>都</w:t>
      </w:r>
      <w:r>
        <w:rPr>
          <w:rFonts w:hint="eastAsia" w:ascii="Times New Roman" w:hAnsi="Times New Roman" w:eastAsia="宋体" w:cs="Times New Roman"/>
          <w:sz w:val="24"/>
        </w:rPr>
        <w:t>发挥</w:t>
      </w:r>
      <w:r>
        <w:rPr>
          <w:rFonts w:hint="eastAsia" w:cs="Times New Roman"/>
          <w:sz w:val="24"/>
          <w:lang w:eastAsia="zh-CN"/>
        </w:rPr>
        <w:t>着关键的</w:t>
      </w:r>
      <w:r>
        <w:rPr>
          <w:rFonts w:hint="eastAsia" w:ascii="Times New Roman" w:hAnsi="Times New Roman" w:eastAsia="宋体" w:cs="Times New Roman"/>
          <w:sz w:val="24"/>
        </w:rPr>
        <w:t>作用，负责读取市场数据并执行代币兑换操作。</w:t>
      </w:r>
    </w:p>
    <w:p w14:paraId="75C705A3">
      <w:pPr>
        <w:pStyle w:val="11"/>
        <w:jc w:val="center"/>
        <w:rPr>
          <w:rFonts w:hint="eastAsia" w:ascii="黑体" w:eastAsia="黑体"/>
          <w:sz w:val="30"/>
          <w:lang w:val="en-US" w:eastAsia="zh-CN"/>
        </w:rPr>
      </w:pPr>
      <w:r>
        <w:rPr>
          <w:rFonts w:hint="eastAsia" w:ascii="黑体" w:eastAsia="黑体"/>
          <w:sz w:val="30"/>
          <w:lang w:val="en-US" w:eastAsia="zh-CN"/>
        </w:rPr>
        <w:drawing>
          <wp:inline distT="0" distB="0" distL="114300" distR="114300">
            <wp:extent cx="4184015" cy="3310255"/>
            <wp:effectExtent l="0" t="0" r="6985" b="4445"/>
            <wp:docPr id="112" name="图片 112" descr="用例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用例图.drawio"/>
                    <pic:cNvPicPr>
                      <a:picLocks noChangeAspect="1"/>
                    </pic:cNvPicPr>
                  </pic:nvPicPr>
                  <pic:blipFill>
                    <a:blip r:embed="rId35"/>
                    <a:srcRect l="58366" r="-214"/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289A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0"/>
        <w:jc w:val="center"/>
        <w:rPr>
          <w:rFonts w:hint="eastAsia" w:ascii="黑体" w:eastAsia="黑体"/>
          <w:sz w:val="30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4.1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系统架构图</w:t>
      </w:r>
    </w:p>
    <w:p w14:paraId="6322087B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34" w:name="_Toc359"/>
      <w:r>
        <w:rPr>
          <w:rFonts w:hint="eastAsia" w:ascii="黑体" w:eastAsia="黑体"/>
          <w:sz w:val="30"/>
          <w:lang w:val="en-US" w:eastAsia="zh-CN"/>
        </w:rPr>
        <w:t>4.3 数据库表设计</w:t>
      </w:r>
      <w:bookmarkEnd w:id="34"/>
    </w:p>
    <w:p w14:paraId="312D4FFB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本系统使用</w:t>
      </w:r>
      <w:r>
        <w:rPr>
          <w:rFonts w:hint="default" w:ascii="Times New Roman" w:hAnsi="Times New Roman" w:eastAsia="宋体" w:cs="Times New Roman"/>
          <w:sz w:val="24"/>
          <w:szCs w:val="24"/>
        </w:rPr>
        <w:t>MySQL</w:t>
      </w:r>
      <w:r>
        <w:rPr>
          <w:rFonts w:hint="eastAsia" w:ascii="Times New Roman" w:hAnsi="Times New Roman" w:eastAsia="宋体" w:cs="Times New Roman"/>
          <w:sz w:val="24"/>
        </w:rPr>
        <w:t>数据库存储数据，以下列出主要的数据表及其字段，主键用下划线标出。</w:t>
      </w:r>
    </w:p>
    <w:p w14:paraId="331110B9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35" w:name="_Toc803"/>
      <w:r>
        <w:rPr>
          <w:rFonts w:hint="eastAsia" w:ascii="黑体" w:hAnsi="黑体" w:eastAsia="黑体" w:cs="黑体"/>
          <w:sz w:val="28"/>
          <w:szCs w:val="28"/>
        </w:rPr>
        <w:t>4.3.1 股票行情相关表</w:t>
      </w:r>
      <w:bookmarkEnd w:id="35"/>
    </w:p>
    <w:p w14:paraId="7A5017B1">
      <w:pPr>
        <w:spacing w:line="240" w:lineRule="auto"/>
        <w:ind w:firstLine="480" w:firstLineChars="20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stock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info</w:t>
      </w: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stock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symbol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name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exchange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currency</w:t>
      </w:r>
      <w:r>
        <w:rPr>
          <w:rFonts w:hint="eastAsia" w:ascii="Times New Roman" w:hAnsi="Times New Roman" w:eastAsia="宋体" w:cs="Times New Roman"/>
          <w:sz w:val="24"/>
        </w:rPr>
        <w:t>）存储可交易股票的基本信息。</w:t>
      </w:r>
    </w:p>
    <w:p w14:paraId="1BE24137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stock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price</w:t>
      </w: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price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stock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trade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date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open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high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low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close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volume</w:t>
      </w:r>
      <w:r>
        <w:rPr>
          <w:rFonts w:hint="eastAsia" w:ascii="Times New Roman" w:hAnsi="Times New Roman" w:eastAsia="宋体" w:cs="Times New Roman"/>
          <w:sz w:val="24"/>
        </w:rPr>
        <w:t>）存储股票的历史日线数据，每个交易日一条记录。</w:t>
      </w:r>
    </w:p>
    <w:p w14:paraId="0B286BDD">
      <w:pPr>
        <w:spacing w:line="240" w:lineRule="auto"/>
        <w:jc w:val="center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4631690" cy="1412875"/>
            <wp:effectExtent l="0" t="0" r="0" b="0"/>
            <wp:docPr id="76" name="图片 76" descr="E-R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E-R图.drawio"/>
                    <pic:cNvPicPr>
                      <a:picLocks noChangeAspect="1"/>
                    </pic:cNvPicPr>
                  </pic:nvPicPr>
                  <pic:blipFill>
                    <a:blip r:embed="rId36"/>
                    <a:srcRect t="-126" r="4504" b="86096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7F33">
      <w:pPr>
        <w:spacing w:line="400" w:lineRule="exact"/>
        <w:jc w:val="center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4.3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股票行情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</w:t>
      </w:r>
      <w:r>
        <w:rPr>
          <w:rFonts w:hint="eastAsia"/>
          <w:lang w:val="en-US" w:eastAsia="zh-CN"/>
        </w:rPr>
        <w:t>-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</w:t>
      </w:r>
      <w:r>
        <w:rPr>
          <w:rFonts w:hint="eastAsia"/>
          <w:lang w:eastAsia="zh-CN"/>
        </w:rPr>
        <w:t>图</w:t>
      </w:r>
    </w:p>
    <w:p w14:paraId="2F17E61C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36" w:name="_Toc28403"/>
      <w:r>
        <w:rPr>
          <w:rFonts w:hint="eastAsia" w:ascii="黑体" w:hAnsi="黑体" w:eastAsia="黑体" w:cs="黑体"/>
          <w:sz w:val="28"/>
          <w:szCs w:val="28"/>
        </w:rPr>
        <w:t xml:space="preserve">4.3.2 </w:t>
      </w:r>
      <w:r>
        <w:rPr>
          <w:rFonts w:hint="default" w:ascii="Times New Roman" w:hAnsi="Times New Roman" w:eastAsia="黑体" w:cs="Times New Roman"/>
          <w:sz w:val="24"/>
          <w:szCs w:val="24"/>
        </w:rPr>
        <w:t>AI</w:t>
      </w:r>
      <w:r>
        <w:rPr>
          <w:rFonts w:hint="eastAsia" w:ascii="黑体" w:hAnsi="黑体" w:eastAsia="黑体" w:cs="黑体"/>
          <w:sz w:val="28"/>
          <w:szCs w:val="28"/>
        </w:rPr>
        <w:t>辅助交易相关表</w:t>
      </w:r>
      <w:bookmarkEnd w:id="36"/>
    </w:p>
    <w:p w14:paraId="2437DFCF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trader</w:t>
      </w: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trader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model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code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risk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preference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cash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balance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created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at</w:t>
      </w:r>
      <w:r>
        <w:rPr>
          <w:rFonts w:hint="eastAsia" w:ascii="Times New Roman" w:hAnsi="Times New Roman" w:eastAsia="宋体" w:cs="Times New Roman"/>
          <w:sz w:val="24"/>
        </w:rPr>
        <w:t>）记录每位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交易员的信息，</w:t>
      </w:r>
      <w:r>
        <w:rPr>
          <w:rFonts w:hint="default" w:ascii="Times New Roman" w:hAnsi="Times New Roman" w:eastAsia="宋体" w:cs="Times New Roman"/>
          <w:sz w:val="24"/>
          <w:szCs w:val="24"/>
        </w:rPr>
        <w:t>model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code</w:t>
      </w:r>
      <w:r>
        <w:rPr>
          <w:rFonts w:hint="eastAsia" w:ascii="Times New Roman" w:hAnsi="Times New Roman" w:eastAsia="宋体" w:cs="Times New Roman"/>
          <w:sz w:val="24"/>
        </w:rPr>
        <w:t>标识使用哪个大模型（</w:t>
      </w:r>
      <w:r>
        <w:rPr>
          <w:rFonts w:hint="default" w:ascii="Times New Roman" w:hAnsi="Times New Roman" w:eastAsia="宋体" w:cs="Times New Roman"/>
          <w:sz w:val="24"/>
          <w:szCs w:val="24"/>
        </w:rPr>
        <w:t>A</w:t>
      </w:r>
      <w:r>
        <w:rPr>
          <w:rFonts w:hint="eastAsia" w:ascii="Times New Roman" w:hAnsi="Times New Roman" w:eastAsia="宋体" w:cs="Times New Roman"/>
          <w:sz w:val="24"/>
        </w:rPr>
        <w:t>/</w:t>
      </w:r>
      <w:r>
        <w:rPr>
          <w:rFonts w:hint="default" w:ascii="Times New Roman" w:hAnsi="Times New Roman" w:eastAsia="宋体" w:cs="Times New Roman"/>
          <w:sz w:val="24"/>
          <w:szCs w:val="24"/>
        </w:rPr>
        <w:t>B</w:t>
      </w:r>
      <w:r>
        <w:rPr>
          <w:rFonts w:hint="eastAsia" w:ascii="Times New Roman" w:hAnsi="Times New Roman" w:eastAsia="宋体" w:cs="Times New Roman"/>
          <w:sz w:val="24"/>
        </w:rPr>
        <w:t>/</w:t>
      </w:r>
      <w:r>
        <w:rPr>
          <w:rFonts w:hint="default" w:ascii="Times New Roman" w:hAnsi="Times New Roman" w:eastAsia="宋体" w:cs="Times New Roman"/>
          <w:sz w:val="24"/>
          <w:szCs w:val="24"/>
        </w:rPr>
        <w:t>C</w:t>
      </w:r>
      <w:r>
        <w:rPr>
          <w:rFonts w:hint="eastAsia" w:ascii="Times New Roman" w:hAnsi="Times New Roman" w:eastAsia="宋体" w:cs="Times New Roman"/>
          <w:sz w:val="24"/>
        </w:rPr>
        <w:t>），</w:t>
      </w:r>
      <w:r>
        <w:rPr>
          <w:rFonts w:hint="default" w:ascii="Times New Roman" w:hAnsi="Times New Roman" w:eastAsia="宋体" w:cs="Times New Roman"/>
          <w:sz w:val="24"/>
          <w:szCs w:val="24"/>
        </w:rPr>
        <w:t>risk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preference</w:t>
      </w:r>
      <w:r>
        <w:rPr>
          <w:rFonts w:hint="eastAsia" w:ascii="Times New Roman" w:hAnsi="Times New Roman" w:eastAsia="宋体" w:cs="Times New Roman"/>
          <w:sz w:val="24"/>
        </w:rPr>
        <w:t>标识风险偏好（保守/适中/激进），</w:t>
      </w:r>
      <w:r>
        <w:rPr>
          <w:rFonts w:hint="default" w:ascii="Times New Roman" w:hAnsi="Times New Roman" w:eastAsia="宋体" w:cs="Times New Roman"/>
          <w:sz w:val="24"/>
          <w:szCs w:val="24"/>
        </w:rPr>
        <w:t>cash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balance</w:t>
      </w:r>
      <w:r>
        <w:rPr>
          <w:rFonts w:hint="eastAsia" w:ascii="Times New Roman" w:hAnsi="Times New Roman" w:eastAsia="宋体" w:cs="Times New Roman"/>
          <w:sz w:val="24"/>
        </w:rPr>
        <w:t>为当前现金余额。</w:t>
      </w:r>
    </w:p>
    <w:p w14:paraId="7EEB143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position</w:t>
      </w: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position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trader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stock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quantity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avg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cost</w:t>
      </w:r>
      <w:r>
        <w:rPr>
          <w:rFonts w:hint="eastAsia" w:ascii="Times New Roman" w:hAnsi="Times New Roman" w:eastAsia="宋体" w:cs="Times New Roman"/>
          <w:sz w:val="24"/>
        </w:rPr>
        <w:t>）记录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持有的股票仓位，</w:t>
      </w:r>
      <w:r>
        <w:rPr>
          <w:rFonts w:hint="default" w:ascii="Times New Roman" w:hAnsi="Times New Roman" w:eastAsia="宋体" w:cs="Times New Roman"/>
          <w:sz w:val="24"/>
          <w:szCs w:val="24"/>
        </w:rPr>
        <w:t>quantity</w:t>
      </w:r>
      <w:r>
        <w:rPr>
          <w:rFonts w:hint="eastAsia" w:ascii="Times New Roman" w:hAnsi="Times New Roman" w:eastAsia="宋体" w:cs="Times New Roman"/>
          <w:sz w:val="24"/>
        </w:rPr>
        <w:t>为持仓数量，</w:t>
      </w:r>
      <w:r>
        <w:rPr>
          <w:rFonts w:hint="default" w:ascii="Times New Roman" w:hAnsi="Times New Roman" w:eastAsia="宋体" w:cs="Times New Roman"/>
          <w:sz w:val="24"/>
          <w:szCs w:val="24"/>
        </w:rPr>
        <w:t>avg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cost</w:t>
      </w:r>
      <w:r>
        <w:rPr>
          <w:rFonts w:hint="eastAsia" w:ascii="Times New Roman" w:hAnsi="Times New Roman" w:eastAsia="宋体" w:cs="Times New Roman"/>
          <w:sz w:val="24"/>
        </w:rPr>
        <w:t>为平均成本价。</w:t>
      </w:r>
    </w:p>
    <w:p w14:paraId="4C16037A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trade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record</w:t>
      </w: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trade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trader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stock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trade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type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quantity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price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trade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time</w:t>
      </w:r>
      <w:r>
        <w:rPr>
          <w:rFonts w:hint="eastAsia" w:ascii="Times New Roman" w:hAnsi="Times New Roman" w:eastAsia="宋体" w:cs="Times New Roman"/>
          <w:sz w:val="24"/>
        </w:rPr>
        <w:t>）交易流水表，记录每次买入或卖出操作。</w:t>
      </w:r>
      <w:r>
        <w:rPr>
          <w:rFonts w:hint="default" w:ascii="Times New Roman" w:hAnsi="Times New Roman" w:eastAsia="宋体" w:cs="Times New Roman"/>
          <w:sz w:val="24"/>
          <w:szCs w:val="24"/>
        </w:rPr>
        <w:t>trade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type</w:t>
      </w:r>
      <w:r>
        <w:rPr>
          <w:rFonts w:hint="eastAsia" w:ascii="Times New Roman" w:hAnsi="Times New Roman" w:eastAsia="宋体" w:cs="Times New Roman"/>
          <w:sz w:val="24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buy</w:t>
      </w:r>
      <w:r>
        <w:rPr>
          <w:rFonts w:hint="eastAsia" w:ascii="Times New Roman" w:hAnsi="Times New Roman" w:eastAsia="宋体" w:cs="Times New Roman"/>
          <w:sz w:val="24"/>
        </w:rPr>
        <w:t>或</w:t>
      </w:r>
      <w:r>
        <w:rPr>
          <w:rFonts w:hint="default" w:ascii="Times New Roman" w:hAnsi="Times New Roman" w:eastAsia="宋体" w:cs="Times New Roman"/>
          <w:sz w:val="24"/>
          <w:szCs w:val="24"/>
        </w:rPr>
        <w:t>sell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107A99A5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decision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log</w:t>
      </w: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log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trader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round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type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decision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reason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executed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action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asset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value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created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at</w:t>
      </w:r>
      <w:r>
        <w:rPr>
          <w:rFonts w:hint="eastAsia" w:ascii="Times New Roman" w:hAnsi="Times New Roman" w:eastAsia="宋体" w:cs="Times New Roman"/>
          <w:sz w:val="24"/>
        </w:rPr>
        <w:t>）</w:t>
      </w:r>
    </w:p>
    <w:p w14:paraId="35B10C25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4440555" cy="3155315"/>
            <wp:effectExtent l="0" t="0" r="17145" b="6985"/>
            <wp:docPr id="75" name="图片 75" descr="E-R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E-R图.drawio"/>
                    <pic:cNvPicPr>
                      <a:picLocks noChangeAspect="1"/>
                    </pic:cNvPicPr>
                  </pic:nvPicPr>
                  <pic:blipFill>
                    <a:blip r:embed="rId36"/>
                    <a:srcRect t="18671" b="47115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08E5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4.</w:t>
      </w:r>
      <w:r>
        <w:rPr>
          <w:rFonts w:hint="default" w:cs="Times New Roman"/>
          <w:kern w:val="2"/>
          <w:sz w:val="21"/>
          <w:szCs w:val="21"/>
          <w:lang w:val="en-IE" w:eastAsia="zh-CN" w:bidi="ar"/>
        </w:rPr>
        <w:t>4</w:t>
      </w:r>
      <w:r>
        <w:rPr>
          <w:rFonts w:hint="eastAsia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IE" w:eastAsia="zh-CN" w:bidi="ar"/>
        </w:rPr>
        <w:t>AI</w:t>
      </w:r>
      <w:r>
        <w:rPr>
          <w:rFonts w:hint="eastAsia" w:cs="Times New Roman"/>
          <w:kern w:val="2"/>
          <w:sz w:val="21"/>
          <w:szCs w:val="21"/>
          <w:lang w:val="en-IE" w:eastAsia="zh-CN" w:bidi="ar"/>
        </w:rPr>
        <w:t>辅助交易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"/>
        </w:rPr>
        <w:t>E</w:t>
      </w:r>
      <w:r>
        <w:rPr>
          <w:rFonts w:hint="eastAsia" w:cs="Times New Roman"/>
          <w:kern w:val="2"/>
          <w:sz w:val="21"/>
          <w:szCs w:val="21"/>
          <w:lang w:val="en-US" w:eastAsia="zh-CN" w:bidi="ar"/>
        </w:rPr>
        <w:t>-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"/>
        </w:rPr>
        <w:t>R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</w:t>
      </w:r>
    </w:p>
    <w:p w14:paraId="53E8EE6B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记录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每次决策的日志。</w:t>
      </w:r>
      <w:r>
        <w:rPr>
          <w:rFonts w:hint="default" w:ascii="Times New Roman" w:hAnsi="Times New Roman" w:eastAsia="宋体" w:cs="Times New Roman"/>
          <w:sz w:val="24"/>
          <w:szCs w:val="24"/>
        </w:rPr>
        <w:t>round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type</w:t>
      </w:r>
      <w:r>
        <w:rPr>
          <w:rFonts w:hint="eastAsia" w:ascii="Times New Roman" w:hAnsi="Times New Roman" w:eastAsia="宋体" w:cs="Times New Roman"/>
          <w:sz w:val="24"/>
        </w:rPr>
        <w:t>区分是单次辅助交易还是斗兽场轮次，</w:t>
      </w:r>
      <w:r>
        <w:rPr>
          <w:rFonts w:hint="default" w:ascii="Times New Roman" w:hAnsi="Times New Roman" w:eastAsia="宋体" w:cs="Times New Roman"/>
          <w:sz w:val="24"/>
          <w:szCs w:val="24"/>
        </w:rPr>
        <w:t>decision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reason</w:t>
      </w:r>
      <w:r>
        <w:rPr>
          <w:rFonts w:hint="eastAsia" w:ascii="Times New Roman" w:hAnsi="Times New Roman" w:eastAsia="宋体" w:cs="Times New Roman"/>
          <w:sz w:val="24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返回的自然语言理由，</w:t>
      </w:r>
      <w:r>
        <w:rPr>
          <w:rFonts w:hint="default" w:ascii="Times New Roman" w:hAnsi="Times New Roman" w:eastAsia="宋体" w:cs="Times New Roman"/>
          <w:sz w:val="24"/>
          <w:szCs w:val="24"/>
        </w:rPr>
        <w:t>executed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action</w:t>
      </w:r>
      <w:r>
        <w:rPr>
          <w:rFonts w:hint="eastAsia" w:ascii="Times New Roman" w:hAnsi="Times New Roman" w:eastAsia="宋体" w:cs="Times New Roman"/>
          <w:sz w:val="24"/>
        </w:rPr>
        <w:t>记录实际执行的操作。</w:t>
      </w:r>
    </w:p>
    <w:p w14:paraId="3A6AE8A5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37" w:name="_Toc1320"/>
      <w:r>
        <w:rPr>
          <w:rFonts w:hint="eastAsia" w:ascii="黑体" w:hAnsi="黑体" w:eastAsia="黑体" w:cs="黑体"/>
          <w:sz w:val="28"/>
          <w:szCs w:val="28"/>
        </w:rPr>
        <w:t>4.3.3 斗兽场相关表</w:t>
      </w:r>
      <w:bookmarkEnd w:id="37"/>
    </w:p>
    <w:p w14:paraId="0966572C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arena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config</w:t>
      </w: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config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trader</w:t>
      </w:r>
      <w:r>
        <w:rPr>
          <w:rFonts w:hint="eastAsia" w:ascii="Times New Roman" w:hAnsi="Times New Roman" w:eastAsia="宋体" w:cs="Times New Roman"/>
          <w:sz w:val="24"/>
        </w:rPr>
        <w:t>1_</w:t>
      </w:r>
      <w:r>
        <w:rPr>
          <w:rFonts w:hint="default" w:ascii="Times New Roman" w:hAnsi="Times New Roman" w:eastAsia="宋体" w:cs="Times New Roman"/>
          <w:sz w:val="24"/>
          <w:szCs w:val="24"/>
        </w:rPr>
        <w:t>model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trader</w:t>
      </w:r>
      <w:r>
        <w:rPr>
          <w:rFonts w:hint="eastAsia" w:ascii="Times New Roman" w:hAnsi="Times New Roman" w:eastAsia="宋体" w:cs="Times New Roman"/>
          <w:sz w:val="24"/>
        </w:rPr>
        <w:t>1_</w:t>
      </w:r>
      <w:r>
        <w:rPr>
          <w:rFonts w:hint="default" w:ascii="Times New Roman" w:hAnsi="Times New Roman" w:eastAsia="宋体" w:cs="Times New Roman"/>
          <w:sz w:val="24"/>
          <w:szCs w:val="24"/>
        </w:rPr>
        <w:t>risk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trader</w:t>
      </w:r>
      <w:r>
        <w:rPr>
          <w:rFonts w:hint="eastAsia" w:ascii="Times New Roman" w:hAnsi="Times New Roman" w:eastAsia="宋体" w:cs="Times New Roman"/>
          <w:sz w:val="24"/>
        </w:rPr>
        <w:t>2_</w:t>
      </w:r>
      <w:r>
        <w:rPr>
          <w:rFonts w:hint="default" w:ascii="Times New Roman" w:hAnsi="Times New Roman" w:eastAsia="宋体" w:cs="Times New Roman"/>
          <w:sz w:val="24"/>
          <w:szCs w:val="24"/>
        </w:rPr>
        <w:t>model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trader</w:t>
      </w:r>
      <w:r>
        <w:rPr>
          <w:rFonts w:hint="eastAsia" w:ascii="Times New Roman" w:hAnsi="Times New Roman" w:eastAsia="宋体" w:cs="Times New Roman"/>
          <w:sz w:val="24"/>
        </w:rPr>
        <w:t>2_</w:t>
      </w:r>
      <w:r>
        <w:rPr>
          <w:rFonts w:hint="default" w:ascii="Times New Roman" w:hAnsi="Times New Roman" w:eastAsia="宋体" w:cs="Times New Roman"/>
          <w:sz w:val="24"/>
          <w:szCs w:val="24"/>
        </w:rPr>
        <w:t>risk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trader</w:t>
      </w:r>
      <w:r>
        <w:rPr>
          <w:rFonts w:hint="eastAsia" w:ascii="Times New Roman" w:hAnsi="Times New Roman" w:eastAsia="宋体" w:cs="Times New Roman"/>
          <w:sz w:val="24"/>
        </w:rPr>
        <w:t>3_</w:t>
      </w:r>
      <w:r>
        <w:rPr>
          <w:rFonts w:hint="default" w:ascii="Times New Roman" w:hAnsi="Times New Roman" w:eastAsia="宋体" w:cs="Times New Roman"/>
          <w:sz w:val="24"/>
          <w:szCs w:val="24"/>
        </w:rPr>
        <w:t>model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trader</w:t>
      </w:r>
      <w:r>
        <w:rPr>
          <w:rFonts w:hint="eastAsia" w:ascii="Times New Roman" w:hAnsi="Times New Roman" w:eastAsia="宋体" w:cs="Times New Roman"/>
          <w:sz w:val="24"/>
        </w:rPr>
        <w:t>3_</w:t>
      </w:r>
      <w:r>
        <w:rPr>
          <w:rFonts w:hint="default" w:ascii="Times New Roman" w:hAnsi="Times New Roman" w:eastAsia="宋体" w:cs="Times New Roman"/>
          <w:sz w:val="24"/>
          <w:szCs w:val="24"/>
        </w:rPr>
        <w:t>risk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total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rounds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init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 xml:space="preserve">1, </w:t>
      </w:r>
      <w:r>
        <w:rPr>
          <w:rFonts w:hint="default" w:ascii="Times New Roman" w:hAnsi="Times New Roman" w:eastAsia="宋体" w:cs="Times New Roman"/>
          <w:sz w:val="24"/>
          <w:szCs w:val="24"/>
        </w:rPr>
        <w:t>init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 xml:space="preserve">2, </w:t>
      </w:r>
      <w:r>
        <w:rPr>
          <w:rFonts w:hint="default" w:ascii="Times New Roman" w:hAnsi="Times New Roman" w:eastAsia="宋体" w:cs="Times New Roman"/>
          <w:sz w:val="24"/>
          <w:szCs w:val="24"/>
        </w:rPr>
        <w:t>init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 xml:space="preserve">3, </w:t>
      </w:r>
      <w:r>
        <w:rPr>
          <w:rFonts w:hint="default" w:ascii="Times New Roman" w:hAnsi="Times New Roman" w:eastAsia="宋体" w:cs="Times New Roman"/>
          <w:sz w:val="24"/>
          <w:szCs w:val="24"/>
        </w:rPr>
        <w:t>status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created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at</w:t>
      </w:r>
      <w:r>
        <w:rPr>
          <w:rFonts w:hint="eastAsia" w:ascii="Times New Roman" w:hAnsi="Times New Roman" w:eastAsia="宋体" w:cs="Times New Roman"/>
          <w:sz w:val="24"/>
        </w:rPr>
        <w:t>）存储每次斗兽场运行的配置信息。包括三位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的角色设定、总轮数、三种代币的初始分配数量以及运行状态。</w:t>
      </w:r>
    </w:p>
    <w:p w14:paraId="6455A28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arena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round</w:t>
      </w: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round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config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round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number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trading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order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start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time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end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time</w:t>
      </w:r>
      <w:r>
        <w:rPr>
          <w:rFonts w:hint="eastAsia" w:ascii="Times New Roman" w:hAnsi="Times New Roman" w:eastAsia="宋体" w:cs="Times New Roman"/>
          <w:sz w:val="24"/>
        </w:rPr>
        <w:t>）记录每一轮的元信息，</w:t>
      </w:r>
      <w:r>
        <w:rPr>
          <w:rFonts w:hint="default" w:ascii="Times New Roman" w:hAnsi="Times New Roman" w:eastAsia="宋体" w:cs="Times New Roman"/>
          <w:sz w:val="24"/>
          <w:szCs w:val="24"/>
        </w:rPr>
        <w:t>trading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order</w:t>
      </w:r>
      <w:r>
        <w:rPr>
          <w:rFonts w:hint="eastAsia" w:ascii="Times New Roman" w:hAnsi="Times New Roman" w:eastAsia="宋体" w:cs="Times New Roman"/>
          <w:sz w:val="24"/>
        </w:rPr>
        <w:t>记录三位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本轮的交易顺序。</w:t>
      </w:r>
    </w:p>
    <w:p w14:paraId="06923D7E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arena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state</w:t>
      </w: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state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config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trader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round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number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>1_</w:t>
      </w:r>
      <w:r>
        <w:rPr>
          <w:rFonts w:hint="default" w:ascii="Times New Roman" w:hAnsi="Times New Roman" w:eastAsia="宋体" w:cs="Times New Roman"/>
          <w:sz w:val="24"/>
          <w:szCs w:val="24"/>
        </w:rPr>
        <w:t>balance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>2_</w:t>
      </w:r>
      <w:r>
        <w:rPr>
          <w:rFonts w:hint="default" w:ascii="Times New Roman" w:hAnsi="Times New Roman" w:eastAsia="宋体" w:cs="Times New Roman"/>
          <w:sz w:val="24"/>
          <w:szCs w:val="24"/>
        </w:rPr>
        <w:t>balance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>3_</w:t>
      </w:r>
      <w:r>
        <w:rPr>
          <w:rFonts w:hint="default" w:ascii="Times New Roman" w:hAnsi="Times New Roman" w:eastAsia="宋体" w:cs="Times New Roman"/>
          <w:sz w:val="24"/>
          <w:szCs w:val="24"/>
        </w:rPr>
        <w:t>balance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set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value</w:t>
      </w:r>
      <w:r>
        <w:rPr>
          <w:rFonts w:hint="eastAsia" w:ascii="Times New Roman" w:hAnsi="Times New Roman" w:eastAsia="宋体" w:cs="Times New Roman"/>
          <w:sz w:val="24"/>
        </w:rPr>
        <w:t>）资产快照表，记录每轮结束后每位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的代币持仓量和折算后的</w:t>
      </w:r>
      <w:r>
        <w:rPr>
          <w:rFonts w:hint="default" w:ascii="Times New Roman" w:hAnsi="Times New Roman" w:eastAsia="宋体" w:cs="Times New Roman"/>
          <w:sz w:val="24"/>
          <w:szCs w:val="24"/>
        </w:rPr>
        <w:t>SET</w:t>
      </w:r>
      <w:r>
        <w:rPr>
          <w:rFonts w:hint="eastAsia" w:ascii="Times New Roman" w:hAnsi="Times New Roman" w:eastAsia="宋体" w:cs="Times New Roman"/>
          <w:sz w:val="24"/>
        </w:rPr>
        <w:t>总值，用于绘制资产曲线。</w:t>
      </w:r>
    </w:p>
    <w:p w14:paraId="1CDC8D64">
      <w:pPr>
        <w:spacing w:line="240" w:lineRule="auto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token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price</w:t>
      </w: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price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config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round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number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>1_</w:t>
      </w:r>
      <w:r>
        <w:rPr>
          <w:rFonts w:hint="default" w:ascii="Times New Roman" w:hAnsi="Times New Roman" w:eastAsia="宋体" w:cs="Times New Roman"/>
          <w:sz w:val="24"/>
          <w:szCs w:val="24"/>
        </w:rPr>
        <w:t>price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>2_</w:t>
      </w:r>
      <w:r>
        <w:rPr>
          <w:rFonts w:hint="default" w:ascii="Times New Roman" w:hAnsi="Times New Roman" w:eastAsia="宋体" w:cs="Times New Roman"/>
          <w:sz w:val="24"/>
          <w:szCs w:val="24"/>
        </w:rPr>
        <w:t>price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>3_</w:t>
      </w:r>
      <w:r>
        <w:rPr>
          <w:rFonts w:hint="default" w:ascii="Times New Roman" w:hAnsi="Times New Roman" w:eastAsia="宋体" w:cs="Times New Roman"/>
          <w:sz w:val="24"/>
          <w:szCs w:val="24"/>
        </w:rPr>
        <w:t>price</w:t>
      </w:r>
      <w:r>
        <w:rPr>
          <w:rFonts w:hint="eastAsia" w:ascii="Times New Roman" w:hAnsi="Times New Roman" w:eastAsia="宋体" w:cs="Times New Roman"/>
          <w:sz w:val="24"/>
        </w:rPr>
        <w:t>）记录每轮三种代币相对于</w:t>
      </w:r>
      <w:r>
        <w:rPr>
          <w:rFonts w:hint="default" w:ascii="Times New Roman" w:hAnsi="Times New Roman" w:eastAsia="宋体" w:cs="Times New Roman"/>
          <w:sz w:val="24"/>
          <w:szCs w:val="24"/>
        </w:rPr>
        <w:t>SET</w:t>
      </w:r>
      <w:r>
        <w:rPr>
          <w:rFonts w:hint="eastAsia" w:ascii="Times New Roman" w:hAnsi="Times New Roman" w:eastAsia="宋体" w:cs="Times New Roman"/>
          <w:sz w:val="24"/>
        </w:rPr>
        <w:t>的价格，价格由系统根据交易情况动态计算。</w:t>
      </w:r>
    </w:p>
    <w:p w14:paraId="324548A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  <w:lang w:eastAsia="zh-CN"/>
        </w:rPr>
      </w:pPr>
    </w:p>
    <w:p w14:paraId="2D002B64">
      <w:pPr>
        <w:spacing w:line="240" w:lineRule="auto"/>
        <w:ind w:firstLine="64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黑体" w:eastAsia="黑体"/>
          <w:sz w:val="32"/>
          <w:lang w:val="en-US" w:eastAsia="zh-CN"/>
        </w:rPr>
        <w:drawing>
          <wp:inline distT="0" distB="0" distL="114300" distR="114300">
            <wp:extent cx="4573905" cy="4394200"/>
            <wp:effectExtent l="0" t="0" r="17145" b="6350"/>
            <wp:docPr id="79" name="图片 79" descr="E-R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E-R图.drawio"/>
                    <pic:cNvPicPr>
                      <a:picLocks noChangeAspect="1"/>
                    </pic:cNvPicPr>
                  </pic:nvPicPr>
                  <pic:blipFill>
                    <a:blip r:embed="rId36"/>
                    <a:srcRect t="53728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63AD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0"/>
        <w:jc w:val="center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4.</w:t>
      </w:r>
      <w:r>
        <w:rPr>
          <w:rFonts w:hint="eastAsia" w:cs="Times New Roman"/>
          <w:kern w:val="2"/>
          <w:sz w:val="21"/>
          <w:szCs w:val="21"/>
          <w:lang w:val="en-US" w:eastAsia="zh-CN" w:bidi="ar"/>
        </w:rPr>
        <w:t>5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cs="Times New Roman"/>
          <w:kern w:val="2"/>
          <w:sz w:val="21"/>
          <w:szCs w:val="21"/>
          <w:lang w:val="en-US" w:eastAsia="zh-CN" w:bidi="ar"/>
        </w:rPr>
        <w:t>斗兽场相关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"/>
        </w:rPr>
        <w:t>E</w:t>
      </w:r>
      <w:r>
        <w:rPr>
          <w:rFonts w:hint="eastAsia" w:cs="Times New Roman"/>
          <w:kern w:val="2"/>
          <w:sz w:val="21"/>
          <w:szCs w:val="21"/>
          <w:lang w:val="en-US" w:eastAsia="zh-CN" w:bidi="ar"/>
        </w:rPr>
        <w:t>-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"/>
        </w:rPr>
        <w:t>R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</w:t>
      </w:r>
    </w:p>
    <w:p w14:paraId="2AE8CEDF">
      <w:pPr>
        <w:spacing w:line="400" w:lineRule="exact"/>
        <w:ind w:left="0" w:leftChars="0" w:firstLine="0" w:firstLineChars="0"/>
        <w:rPr>
          <w:rFonts w:hint="eastAsia" w:ascii="黑体" w:hAnsi="黑体" w:eastAsia="黑体" w:cs="黑体"/>
          <w:sz w:val="28"/>
          <w:szCs w:val="28"/>
        </w:rPr>
      </w:pPr>
    </w:p>
    <w:p w14:paraId="636F572A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38" w:name="_Toc28553"/>
      <w:r>
        <w:rPr>
          <w:rFonts w:hint="eastAsia" w:ascii="黑体" w:hAnsi="黑体" w:eastAsia="黑体" w:cs="黑体"/>
          <w:sz w:val="28"/>
          <w:szCs w:val="28"/>
        </w:rPr>
        <w:t>4.3.4 区块链流水表</w:t>
      </w:r>
      <w:bookmarkEnd w:id="38"/>
    </w:p>
    <w:p w14:paraId="7530C3D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blockchain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tx</w:t>
      </w: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tx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tx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hash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from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address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to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address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token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type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amount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round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id</w:t>
      </w:r>
      <w:r>
        <w:rPr>
          <w:rFonts w:hint="eastAsia" w:ascii="Times New Roman" w:hAnsi="Times New Roman" w:eastAsia="宋体" w:cs="Times New Roman"/>
          <w:sz w:val="24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created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at</w:t>
      </w:r>
      <w:r>
        <w:rPr>
          <w:rFonts w:hint="eastAsia" w:ascii="Times New Roman" w:hAnsi="Times New Roman" w:eastAsia="宋体" w:cs="Times New Roman"/>
          <w:sz w:val="24"/>
        </w:rPr>
        <w:t>）记录测试链上发生的每一笔代币转账，便于前端展示交易记录。</w:t>
      </w:r>
    </w:p>
    <w:p w14:paraId="6B373619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39" w:name="_Toc15258"/>
      <w:r>
        <w:rPr>
          <w:rFonts w:hint="eastAsia" w:ascii="黑体" w:eastAsia="黑体"/>
          <w:sz w:val="30"/>
          <w:lang w:val="en-US" w:eastAsia="zh-CN"/>
        </w:rPr>
        <w:t>4.4 本章小结</w:t>
      </w:r>
      <w:bookmarkEnd w:id="39"/>
    </w:p>
    <w:p w14:paraId="69DEFC7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本章简单地阐述了本系统的总体设计，笔者在架构上采用前后端分离、离线在线数据分离的四层结构。前端</w:t>
      </w:r>
      <w:r>
        <w:rPr>
          <w:rFonts w:hint="default" w:ascii="Times New Roman" w:hAnsi="Times New Roman" w:eastAsia="宋体" w:cs="Times New Roman"/>
          <w:sz w:val="24"/>
          <w:szCs w:val="24"/>
        </w:rPr>
        <w:t>Vue</w:t>
      </w:r>
      <w:r>
        <w:rPr>
          <w:rFonts w:hint="eastAsia" w:ascii="Times New Roman" w:hAnsi="Times New Roman" w:eastAsia="宋体" w:cs="Times New Roman"/>
          <w:sz w:val="24"/>
        </w:rPr>
        <w:t xml:space="preserve"> 3展示页面，后端</w:t>
      </w:r>
      <w:r>
        <w:rPr>
          <w:rFonts w:hint="default" w:ascii="Times New Roman" w:hAnsi="Times New Roman" w:eastAsia="宋体" w:cs="Times New Roman"/>
          <w:sz w:val="24"/>
          <w:szCs w:val="24"/>
        </w:rPr>
        <w:t>SpringBoot</w:t>
      </w:r>
      <w:r>
        <w:rPr>
          <w:rFonts w:hint="eastAsia" w:ascii="Times New Roman" w:hAnsi="Times New Roman" w:eastAsia="宋体" w:cs="Times New Roman"/>
          <w:sz w:val="24"/>
        </w:rPr>
        <w:t>负责处理业务的逻辑，</w:t>
      </w:r>
      <w:r>
        <w:rPr>
          <w:rFonts w:hint="default" w:ascii="Times New Roman" w:hAnsi="Times New Roman" w:eastAsia="宋体" w:cs="Times New Roman"/>
          <w:sz w:val="24"/>
          <w:szCs w:val="24"/>
        </w:rPr>
        <w:t>MySQL</w:t>
      </w:r>
      <w:r>
        <w:rPr>
          <w:rFonts w:hint="eastAsia" w:ascii="Times New Roman" w:hAnsi="Times New Roman" w:eastAsia="宋体" w:cs="Times New Roman"/>
          <w:sz w:val="24"/>
        </w:rPr>
        <w:t>存储数据，</w:t>
      </w:r>
      <w:r>
        <w:rPr>
          <w:rFonts w:hint="default" w:ascii="Times New Roman" w:hAnsi="Times New Roman" w:eastAsia="宋体" w:cs="Times New Roman"/>
          <w:sz w:val="24"/>
          <w:szCs w:val="24"/>
        </w:rPr>
        <w:t>Ganache</w:t>
      </w:r>
      <w:r>
        <w:rPr>
          <w:rFonts w:hint="eastAsia" w:ascii="Times New Roman" w:hAnsi="Times New Roman" w:eastAsia="宋体" w:cs="Times New Roman"/>
          <w:sz w:val="24"/>
        </w:rPr>
        <w:t>测试链保存代币资产记录。在功能上，本系统划分为行情数据、模拟交易、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决策、斗兽场控制、区块链交互和前端界面六个模块。数据库中，笔者设计了四类表，分别支持了股票行情、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交易、斗兽场博弈和链上交易记录的存储。</w:t>
      </w:r>
    </w:p>
    <w:p w14:paraId="59B1A526">
      <w:pPr>
        <w:rPr>
          <w:rFonts w:hint="eastAsia" w:ascii="黑体" w:eastAsia="黑体"/>
          <w:sz w:val="24"/>
          <w:szCs w:val="24"/>
          <w:lang w:val="en-US" w:eastAsia="zh-CN"/>
        </w:rPr>
        <w:sectPr>
          <w:headerReference r:id="rId18" w:type="default"/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23"/>
          <w:cols w:space="720" w:num="1"/>
          <w:docGrid w:type="lines" w:linePitch="312" w:charSpace="0"/>
        </w:sectPr>
      </w:pPr>
    </w:p>
    <w:p w14:paraId="415FFE8A">
      <w:pPr>
        <w:rPr>
          <w:rFonts w:hint="eastAsia" w:ascii="黑体" w:eastAsia="黑体"/>
          <w:sz w:val="24"/>
          <w:szCs w:val="24"/>
          <w:lang w:val="en-US" w:eastAsia="zh-CN"/>
        </w:rPr>
      </w:pPr>
    </w:p>
    <w:p w14:paraId="0F9552AF">
      <w:pPr>
        <w:numPr>
          <w:ilvl w:val="0"/>
          <w:numId w:val="0"/>
        </w:numPr>
        <w:spacing w:line="400" w:lineRule="exact"/>
        <w:ind w:left="0" w:leftChars="0" w:firstLine="0" w:firstLineChars="0"/>
        <w:jc w:val="center"/>
        <w:outlineLvl w:val="0"/>
        <w:rPr>
          <w:rFonts w:hint="eastAsia" w:ascii="黑体" w:eastAsia="黑体"/>
          <w:sz w:val="32"/>
          <w:lang w:val="en-US" w:eastAsia="zh-CN"/>
        </w:rPr>
      </w:pPr>
      <w:bookmarkStart w:id="40" w:name="_Toc16186"/>
      <w:r>
        <w:rPr>
          <w:rFonts w:hint="eastAsia" w:ascii="黑体" w:eastAsia="黑体"/>
          <w:sz w:val="32"/>
          <w:lang w:val="en-US" w:eastAsia="zh-CN"/>
        </w:rPr>
        <w:t>5 系统详细设计与实现</w:t>
      </w:r>
      <w:bookmarkEnd w:id="40"/>
    </w:p>
    <w:p w14:paraId="05CC8CCC">
      <w:pPr>
        <w:widowControl w:val="0"/>
        <w:numPr>
          <w:ilvl w:val="0"/>
          <w:numId w:val="0"/>
        </w:numPr>
        <w:spacing w:line="400" w:lineRule="exact"/>
        <w:jc w:val="center"/>
        <w:rPr>
          <w:rFonts w:hint="eastAsia" w:ascii="黑体" w:eastAsia="黑体"/>
          <w:sz w:val="32"/>
          <w:lang w:val="en-US" w:eastAsia="zh-CN"/>
        </w:rPr>
      </w:pPr>
    </w:p>
    <w:p w14:paraId="645C2272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本章将在总体设计的基础上，对各功能模块实现上的细节进行具体的阐述，包括行情数据的查询与缓存策略、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决策模块的提示词拼接加载与模型调用、模拟交易的工具方法实现、斗兽场的竞争排序与代币兑换流程，以及前端与后端的交互方式。对于关键的逻辑，笔者将给出代码片段或伪代码。</w:t>
      </w:r>
    </w:p>
    <w:p w14:paraId="7B239276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41" w:name="_Toc8331"/>
      <w:r>
        <w:rPr>
          <w:rFonts w:hint="eastAsia" w:ascii="黑体" w:eastAsia="黑体"/>
          <w:sz w:val="30"/>
          <w:lang w:val="en-US" w:eastAsia="zh-CN"/>
        </w:rPr>
        <w:t>5.1 行情数据模块</w:t>
      </w:r>
      <w:bookmarkEnd w:id="41"/>
    </w:p>
    <w:p w14:paraId="7960C107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42" w:name="_Toc3320"/>
      <w:r>
        <w:rPr>
          <w:rFonts w:hint="eastAsia" w:ascii="黑体" w:hAnsi="黑体" w:eastAsia="黑体" w:cs="黑体"/>
          <w:sz w:val="28"/>
          <w:szCs w:val="28"/>
        </w:rPr>
        <w:t>5.1.1 股票数据查询与缓存</w:t>
      </w:r>
      <w:bookmarkEnd w:id="42"/>
    </w:p>
    <w:p w14:paraId="32308A2E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</w:rPr>
        <w:t>本系统固定配置了几只美股作为交易对象，包括</w:t>
      </w:r>
      <w:r>
        <w:rPr>
          <w:rFonts w:hint="default" w:ascii="Times New Roman" w:hAnsi="Times New Roman" w:eastAsia="宋体" w:cs="Times New Roman"/>
          <w:sz w:val="24"/>
          <w:szCs w:val="24"/>
        </w:rPr>
        <w:t>IBM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AAPL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TSLA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MSFT</w:t>
      </w:r>
      <w:r>
        <w:rPr>
          <w:rFonts w:hint="eastAsia" w:ascii="Times New Roman" w:hAnsi="Times New Roman" w:eastAsia="宋体" w:cs="Times New Roman"/>
          <w:sz w:val="24"/>
        </w:rPr>
        <w:t>等。股票代码清单硬编码于</w:t>
      </w:r>
      <w:r>
        <w:rPr>
          <w:rFonts w:hint="default" w:ascii="Times New Roman" w:hAnsi="Times New Roman" w:eastAsia="宋体" w:cs="Times New Roman"/>
          <w:sz w:val="24"/>
          <w:szCs w:val="24"/>
        </w:rPr>
        <w:t>SpringBoot</w:t>
      </w:r>
      <w:r>
        <w:rPr>
          <w:rFonts w:hint="eastAsia" w:ascii="Times New Roman" w:hAnsi="Times New Roman" w:eastAsia="宋体" w:cs="Times New Roman"/>
          <w:sz w:val="24"/>
        </w:rPr>
        <w:t>配置文件</w:t>
      </w:r>
      <w:r>
        <w:rPr>
          <w:rFonts w:hint="default" w:ascii="Times New Roman" w:hAnsi="Times New Roman" w:eastAsia="宋体" w:cs="Times New Roman"/>
          <w:sz w:val="24"/>
          <w:szCs w:val="24"/>
        </w:rPr>
        <w:t>application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yml</w:t>
      </w:r>
      <w:r>
        <w:rPr>
          <w:rFonts w:hint="eastAsia" w:ascii="Times New Roman" w:hAnsi="Times New Roman" w:eastAsia="宋体" w:cs="Times New Roman"/>
          <w:sz w:val="24"/>
        </w:rPr>
        <w:t>中</w:t>
      </w:r>
      <w:r>
        <w:rPr>
          <w:rFonts w:hint="eastAsia" w:cs="Times New Roman"/>
          <w:sz w:val="24"/>
          <w:lang w:eastAsia="zh-CN"/>
        </w:rPr>
        <w:t>。</w:t>
      </w:r>
    </w:p>
    <w:p w14:paraId="4C04BE65">
      <w:pPr>
        <w:spacing w:line="400" w:lineRule="exact"/>
        <w:ind w:firstLine="480" w:firstLineChars="200"/>
        <w:rPr>
          <w:rFonts w:hint="default" w:ascii="Times New Roman" w:hAnsi="Times New Roman" w:eastAsia="宋体" w:cs="Times New Roman"/>
          <w:sz w:val="24"/>
          <w:lang w:val="en-IE"/>
        </w:rPr>
      </w:pPr>
      <w:r>
        <w:rPr>
          <w:rFonts w:hint="eastAsia" w:ascii="Times New Roman" w:hAnsi="Times New Roman" w:eastAsia="宋体" w:cs="Times New Roman"/>
          <w:sz w:val="24"/>
        </w:rPr>
        <w:t>后端在启动时读取该配置，然后初始化</w:t>
      </w:r>
      <w:r>
        <w:rPr>
          <w:rFonts w:hint="default" w:ascii="Times New Roman" w:hAnsi="Times New Roman" w:eastAsia="宋体" w:cs="Times New Roman"/>
          <w:sz w:val="24"/>
          <w:szCs w:val="24"/>
        </w:rPr>
        <w:t>stock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info</w:t>
      </w:r>
      <w:r>
        <w:rPr>
          <w:rFonts w:hint="eastAsia" w:ascii="Times New Roman" w:hAnsi="Times New Roman" w:eastAsia="宋体" w:cs="Times New Roman"/>
          <w:sz w:val="24"/>
        </w:rPr>
        <w:t>表，若表中无记录则插入。之所以采用配置的方式导入交易对象，是为了后续将本地配置升级到远程配置服务，如：</w:t>
      </w:r>
      <w:r>
        <w:rPr>
          <w:rFonts w:hint="default" w:ascii="Times New Roman" w:hAnsi="Times New Roman" w:eastAsia="宋体" w:cs="Times New Roman"/>
          <w:sz w:val="24"/>
          <w:szCs w:val="24"/>
        </w:rPr>
        <w:t>Nacos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Apollo</w:t>
      </w:r>
      <w:r>
        <w:rPr>
          <w:rFonts w:hint="eastAsia" w:ascii="Times New Roman" w:hAnsi="Times New Roman" w:eastAsia="宋体" w:cs="Times New Roman"/>
          <w:sz w:val="24"/>
        </w:rPr>
        <w:t>等，以实现在项目上线后动态调整收录股票的功能，在该阶段则暂时配置在本地。</w:t>
      </w:r>
    </w:p>
    <w:p w14:paraId="1B519557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eastAsia" w:cs="Times New Roman"/>
          <w:sz w:val="24"/>
          <w:lang w:eastAsia="zh-CN"/>
        </w:rPr>
      </w:pPr>
      <w:r>
        <w:rPr>
          <w:rFonts w:hint="eastAsia" w:cs="Times New Roman"/>
          <w:sz w:val="24"/>
          <w:lang w:eastAsia="zh-CN"/>
        </w:rPr>
        <w:drawing>
          <wp:inline distT="0" distB="0" distL="114300" distR="114300">
            <wp:extent cx="5382895" cy="3642995"/>
            <wp:effectExtent l="0" t="0" r="8255" b="14605"/>
            <wp:docPr id="120" name="图片 120" descr="前端请求股票数据流程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前端请求股票数据流程.drawio (1)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89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624C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4.1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系统架构图</w:t>
      </w:r>
    </w:p>
    <w:p w14:paraId="09D6E539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</w:p>
    <w:p w14:paraId="707F08FE">
      <w:pPr>
        <w:spacing w:line="400" w:lineRule="exact"/>
        <w:ind w:firstLine="480" w:firstLineChars="200"/>
        <w:jc w:val="left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行情数据采用懒加载策略，本项目启动时，并不会主动拉取所有的行情数据。具体流程</w:t>
      </w:r>
      <w:r>
        <w:rPr>
          <w:rFonts w:hint="eastAsia" w:cs="Times New Roman"/>
          <w:sz w:val="24"/>
          <w:lang w:eastAsia="zh-CN"/>
        </w:rPr>
        <w:t>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XXX</w:t>
      </w:r>
      <w:r>
        <w:rPr>
          <w:rFonts w:hint="eastAsia" w:cs="Times New Roman"/>
          <w:sz w:val="24"/>
          <w:lang w:val="en-US" w:eastAsia="zh-CN"/>
        </w:rPr>
        <w:t>图所示</w:t>
      </w:r>
      <w:r>
        <w:rPr>
          <w:rFonts w:hint="eastAsia" w:ascii="Times New Roman" w:hAnsi="Times New Roman" w:eastAsia="宋体" w:cs="Times New Roman"/>
          <w:sz w:val="24"/>
        </w:rPr>
        <w:t>，前端请求某只股票的</w:t>
      </w:r>
      <w:r>
        <w:rPr>
          <w:rFonts w:hint="default" w:ascii="Times New Roman" w:hAnsi="Times New Roman" w:eastAsia="宋体" w:cs="Times New Roman"/>
          <w:sz w:val="24"/>
          <w:szCs w:val="24"/>
        </w:rPr>
        <w:t>K</w:t>
      </w:r>
      <w:r>
        <w:rPr>
          <w:rFonts w:hint="eastAsia" w:ascii="Times New Roman" w:hAnsi="Times New Roman" w:eastAsia="宋体" w:cs="Times New Roman"/>
          <w:sz w:val="24"/>
        </w:rPr>
        <w:t>线数据时，后端首先查询本地数据库</w:t>
      </w:r>
      <w:r>
        <w:rPr>
          <w:rFonts w:hint="default" w:ascii="Times New Roman" w:hAnsi="Times New Roman" w:eastAsia="宋体" w:cs="Times New Roman"/>
          <w:sz w:val="24"/>
          <w:szCs w:val="24"/>
        </w:rPr>
        <w:t>stock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price</w:t>
      </w:r>
      <w:r>
        <w:rPr>
          <w:rFonts w:hint="eastAsia" w:ascii="Times New Roman" w:hAnsi="Times New Roman" w:eastAsia="宋体" w:cs="Times New Roman"/>
          <w:sz w:val="24"/>
        </w:rPr>
        <w:t>表，若存在对应日期的记录则直接返回</w:t>
      </w:r>
      <w:r>
        <w:rPr>
          <w:rFonts w:hint="eastAsia" w:cs="Times New Roman"/>
          <w:sz w:val="24"/>
          <w:lang w:eastAsia="zh-CN"/>
        </w:rPr>
        <w:t>；若不存在对应记录，则通过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RestTemplate</w:t>
      </w:r>
      <w:r>
        <w:rPr>
          <w:rFonts w:hint="eastAsia" w:cs="Times New Roman"/>
          <w:sz w:val="24"/>
          <w:lang w:val="en-US" w:eastAsia="zh-CN"/>
        </w:rPr>
        <w:t>类向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Vantage</w:t>
      </w:r>
      <w:r>
        <w:rPr>
          <w:rFonts w:hint="eastAsia" w:cs="Times New Roman"/>
          <w:sz w:val="24"/>
          <w:lang w:eastAsia="zh-CN"/>
        </w:rPr>
        <w:t>的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TIME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_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SERIES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_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DAILY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端点发起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HTTP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请求。</w:t>
      </w:r>
    </w:p>
    <w:p w14:paraId="6EC72322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cs="Times New Roman"/>
          <w:sz w:val="24"/>
          <w:lang w:eastAsia="zh-CN"/>
        </w:rPr>
        <w:t>收到请求后，用</w:t>
      </w:r>
      <w:r>
        <w:rPr>
          <w:rFonts w:hint="default" w:ascii="Times New Roman" w:hAnsi="Times New Roman" w:eastAsia="宋体" w:cs="Times New Roman"/>
          <w:sz w:val="24"/>
          <w:szCs w:val="24"/>
        </w:rPr>
        <w:t>Jackson</w:t>
      </w:r>
      <w:r>
        <w:rPr>
          <w:rFonts w:hint="eastAsia" w:ascii="Times New Roman" w:hAnsi="Times New Roman" w:eastAsia="宋体" w:cs="Times New Roman"/>
          <w:sz w:val="24"/>
        </w:rPr>
        <w:t>解析返回的</w:t>
      </w:r>
      <w:r>
        <w:rPr>
          <w:rFonts w:hint="default" w:ascii="Times New Roman" w:hAnsi="Times New Roman" w:eastAsia="宋体" w:cs="Times New Roman"/>
          <w:sz w:val="24"/>
          <w:szCs w:val="24"/>
        </w:rPr>
        <w:t>JSON</w:t>
      </w:r>
      <w:r>
        <w:rPr>
          <w:rFonts w:hint="eastAsia" w:ascii="Times New Roman" w:hAnsi="Times New Roman" w:eastAsia="宋体" w:cs="Times New Roman"/>
          <w:sz w:val="24"/>
        </w:rPr>
        <w:t>数据，第二步再提取每日的收盘价、最高价、最低价等字段，批量插入</w:t>
      </w:r>
      <w:r>
        <w:rPr>
          <w:rFonts w:hint="default" w:ascii="Times New Roman" w:hAnsi="Times New Roman" w:eastAsia="宋体" w:cs="Times New Roman"/>
          <w:sz w:val="24"/>
          <w:szCs w:val="24"/>
        </w:rPr>
        <w:t>stock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price</w:t>
      </w:r>
      <w:r>
        <w:rPr>
          <w:rFonts w:hint="eastAsia" w:ascii="Times New Roman" w:hAnsi="Times New Roman" w:eastAsia="宋体" w:cs="Times New Roman"/>
          <w:sz w:val="24"/>
        </w:rPr>
        <w:t>表。后续</w:t>
      </w:r>
      <w:r>
        <w:rPr>
          <w:rFonts w:hint="eastAsia" w:cs="Times New Roman"/>
          <w:sz w:val="24"/>
          <w:lang w:eastAsia="zh-CN"/>
        </w:rPr>
        <w:t>同样针对当日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K</w:t>
      </w:r>
      <w:r>
        <w:rPr>
          <w:rFonts w:hint="eastAsia" w:cs="Times New Roman"/>
          <w:sz w:val="24"/>
          <w:lang w:val="en-US" w:eastAsia="zh-CN"/>
        </w:rPr>
        <w:t>线数据的请求，</w:t>
      </w:r>
      <w:r>
        <w:rPr>
          <w:rFonts w:hint="eastAsia" w:ascii="Times New Roman" w:hAnsi="Times New Roman" w:eastAsia="宋体" w:cs="Times New Roman"/>
          <w:sz w:val="24"/>
        </w:rPr>
        <w:t>则</w:t>
      </w:r>
      <w:r>
        <w:rPr>
          <w:rFonts w:hint="eastAsia" w:cs="Times New Roman"/>
          <w:sz w:val="24"/>
          <w:lang w:eastAsia="zh-CN"/>
        </w:rPr>
        <w:t>能够</w:t>
      </w:r>
      <w:r>
        <w:rPr>
          <w:rFonts w:hint="eastAsia" w:ascii="Times New Roman" w:hAnsi="Times New Roman" w:eastAsia="宋体" w:cs="Times New Roman"/>
          <w:sz w:val="24"/>
        </w:rPr>
        <w:t>直接命中</w:t>
      </w:r>
      <w:r>
        <w:rPr>
          <w:rFonts w:hint="default" w:ascii="Times New Roman" w:hAnsi="Times New Roman" w:eastAsia="宋体" w:cs="Times New Roman"/>
          <w:sz w:val="24"/>
          <w:szCs w:val="24"/>
        </w:rPr>
        <w:t>db</w:t>
      </w:r>
      <w:r>
        <w:rPr>
          <w:rFonts w:hint="eastAsia" w:ascii="Times New Roman" w:hAnsi="Times New Roman" w:eastAsia="宋体" w:cs="Times New Roman"/>
          <w:sz w:val="24"/>
        </w:rPr>
        <w:t>，这样就有效地</w:t>
      </w:r>
      <w:r>
        <w:rPr>
          <w:rFonts w:hint="eastAsia" w:cs="Times New Roman"/>
          <w:sz w:val="24"/>
          <w:lang w:eastAsia="zh-CN"/>
        </w:rPr>
        <w:t>避免了每次都请求外部的数据接口，在有限的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配额</w:t>
      </w:r>
      <w:r>
        <w:rPr>
          <w:rFonts w:hint="eastAsia" w:cs="Times New Roman"/>
          <w:sz w:val="24"/>
          <w:lang w:eastAsia="zh-CN"/>
        </w:rPr>
        <w:t>内，满足系统的数据查询需求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11C8FF6C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43" w:name="_Toc22470"/>
      <w:r>
        <w:rPr>
          <w:rFonts w:hint="eastAsia" w:ascii="黑体" w:hAnsi="黑体" w:eastAsia="黑体" w:cs="黑体"/>
          <w:sz w:val="28"/>
          <w:szCs w:val="28"/>
        </w:rPr>
        <w:t>5.1.2 股票技术指标的计算</w:t>
      </w:r>
      <w:bookmarkEnd w:id="43"/>
    </w:p>
    <w:p w14:paraId="35AB39F8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笔者并没有调用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Vantage</w:t>
      </w:r>
      <w:r>
        <w:rPr>
          <w:rFonts w:hint="eastAsia" w:ascii="Times New Roman" w:hAnsi="Times New Roman" w:eastAsia="宋体" w:cs="Times New Roman"/>
          <w:sz w:val="24"/>
        </w:rPr>
        <w:t>的指标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，而是在后端进行了技术指标的计算，主要用到了</w:t>
      </w:r>
      <w:r>
        <w:rPr>
          <w:rFonts w:hint="default" w:ascii="Times New Roman" w:hAnsi="Times New Roman" w:eastAsia="宋体" w:cs="Times New Roman"/>
          <w:sz w:val="24"/>
          <w:szCs w:val="24"/>
        </w:rPr>
        <w:t>org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apache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commons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math</w:t>
      </w:r>
      <w:r>
        <w:rPr>
          <w:rFonts w:hint="eastAsia" w:ascii="Times New Roman" w:hAnsi="Times New Roman" w:eastAsia="宋体" w:cs="Times New Roman"/>
          <w:sz w:val="24"/>
        </w:rPr>
        <w:t>3库中的统计工具类。</w:t>
      </w:r>
    </w:p>
    <w:p w14:paraId="0B550070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移动平均线：获取最近</w:t>
      </w:r>
      <w:r>
        <w:rPr>
          <w:rFonts w:hint="default" w:ascii="Times New Roman" w:hAnsi="Times New Roman" w:eastAsia="宋体" w:cs="Times New Roman"/>
          <w:sz w:val="24"/>
          <w:szCs w:val="24"/>
        </w:rPr>
        <w:t>N</w:t>
      </w:r>
      <w:r>
        <w:rPr>
          <w:rFonts w:hint="eastAsia" w:ascii="Times New Roman" w:hAnsi="Times New Roman" w:eastAsia="宋体" w:cs="Times New Roman"/>
          <w:sz w:val="24"/>
        </w:rPr>
        <w:t>个交易日的收盘价序列，调用</w:t>
      </w:r>
      <w:r>
        <w:rPr>
          <w:rFonts w:hint="default" w:ascii="Times New Roman" w:hAnsi="Times New Roman" w:eastAsia="宋体" w:cs="Times New Roman"/>
          <w:sz w:val="24"/>
          <w:szCs w:val="24"/>
        </w:rPr>
        <w:t>StatUtils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mean</w:t>
      </w:r>
      <w:r>
        <w:rPr>
          <w:rFonts w:hint="eastAsia" w:ascii="Times New Roman" w:hAnsi="Times New Roman" w:eastAsia="宋体" w:cs="Times New Roman"/>
          <w:sz w:val="24"/>
        </w:rPr>
        <w:t>(</w:t>
      </w:r>
      <w:r>
        <w:rPr>
          <w:rFonts w:hint="default" w:ascii="Times New Roman" w:hAnsi="Times New Roman" w:eastAsia="宋体" w:cs="Times New Roman"/>
          <w:sz w:val="24"/>
          <w:szCs w:val="24"/>
        </w:rPr>
        <w:t>double</w:t>
      </w:r>
      <w:r>
        <w:rPr>
          <w:rFonts w:hint="eastAsia" w:ascii="Times New Roman" w:hAnsi="Times New Roman" w:eastAsia="宋体" w:cs="Times New Roman"/>
          <w:sz w:val="24"/>
        </w:rPr>
        <w:t>[])方法计算算术平均数，公式如下。</w:t>
      </w:r>
    </w:p>
    <w:p w14:paraId="5D6B1B60">
      <w:pPr>
        <w:spacing w:line="400" w:lineRule="exact"/>
        <w:rPr>
          <w:rFonts w:hint="eastAsia" w:ascii="Times New Roman" w:hAnsi="Times New Roman" w:eastAsia="宋体" w:cs="Times New Roman"/>
          <w:sz w:val="24"/>
        </w:rPr>
      </w:pPr>
    </w:p>
    <w:p w14:paraId="15103E46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相对强弱指标：按标准公式$</w:t>
      </w:r>
      <w:r>
        <w:rPr>
          <w:rFonts w:hint="default" w:ascii="Times New Roman" w:hAnsi="Times New Roman" w:eastAsia="宋体" w:cs="Times New Roman"/>
          <w:sz w:val="24"/>
          <w:szCs w:val="24"/>
        </w:rPr>
        <w:t>RSI</w:t>
      </w:r>
      <w:r>
        <w:rPr>
          <w:rFonts w:hint="eastAsia" w:ascii="Times New Roman" w:hAnsi="Times New Roman" w:eastAsia="宋体" w:cs="Times New Roman"/>
          <w:sz w:val="24"/>
        </w:rPr>
        <w:t xml:space="preserve"> = 100 - \</w:t>
      </w:r>
      <w:r>
        <w:rPr>
          <w:rFonts w:hint="default" w:ascii="Times New Roman" w:hAnsi="Times New Roman" w:eastAsia="宋体" w:cs="Times New Roman"/>
          <w:sz w:val="24"/>
          <w:szCs w:val="24"/>
        </w:rPr>
        <w:t>frac</w:t>
      </w:r>
      <w:r>
        <w:rPr>
          <w:rFonts w:hint="eastAsia" w:ascii="Times New Roman" w:hAnsi="Times New Roman" w:eastAsia="宋体" w:cs="Times New Roman"/>
          <w:sz w:val="24"/>
        </w:rPr>
        <w:t xml:space="preserve">{100}{1 + </w:t>
      </w:r>
      <w:r>
        <w:rPr>
          <w:rFonts w:hint="default" w:ascii="Times New Roman" w:hAnsi="Times New Roman" w:eastAsia="宋体" w:cs="Times New Roman"/>
          <w:sz w:val="24"/>
          <w:szCs w:val="24"/>
        </w:rPr>
        <w:t>RS</w:t>
      </w:r>
      <w:r>
        <w:rPr>
          <w:rFonts w:hint="eastAsia" w:ascii="Times New Roman" w:hAnsi="Times New Roman" w:eastAsia="宋体" w:cs="Times New Roman"/>
          <w:sz w:val="24"/>
        </w:rPr>
        <w:t>}$计算，其中</w:t>
      </w:r>
      <w:r>
        <w:rPr>
          <w:rFonts w:hint="default" w:ascii="Times New Roman" w:hAnsi="Times New Roman" w:eastAsia="宋体" w:cs="Times New Roman"/>
          <w:sz w:val="24"/>
          <w:szCs w:val="24"/>
        </w:rPr>
        <w:t>RS</w:t>
      </w:r>
      <w:r>
        <w:rPr>
          <w:rFonts w:hint="eastAsia" w:ascii="Times New Roman" w:hAnsi="Times New Roman" w:eastAsia="宋体" w:cs="Times New Roman"/>
          <w:sz w:val="24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N</w:t>
      </w:r>
      <w:r>
        <w:rPr>
          <w:rFonts w:hint="eastAsia" w:ascii="Times New Roman" w:hAnsi="Times New Roman" w:eastAsia="宋体" w:cs="Times New Roman"/>
          <w:sz w:val="24"/>
        </w:rPr>
        <w:t>日内上涨幅度均值与下跌幅度均值的比值。</w:t>
      </w:r>
    </w:p>
    <w:p w14:paraId="420A059F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</w:p>
    <w:p w14:paraId="4F159DFB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布林带：中轨为</w:t>
      </w:r>
      <w:r>
        <w:rPr>
          <w:rFonts w:hint="default" w:ascii="Times New Roman" w:hAnsi="Times New Roman" w:eastAsia="宋体" w:cs="Times New Roman"/>
          <w:sz w:val="24"/>
          <w:szCs w:val="24"/>
        </w:rPr>
        <w:t>N</w:t>
      </w:r>
      <w:r>
        <w:rPr>
          <w:rFonts w:hint="eastAsia" w:ascii="Times New Roman" w:hAnsi="Times New Roman" w:eastAsia="宋体" w:cs="Times New Roman"/>
          <w:sz w:val="24"/>
        </w:rPr>
        <w:t>日收盘价的移动平均，上轨与下轨分别为中轨加减两倍标准差。标准差通过</w:t>
      </w:r>
      <w:r>
        <w:rPr>
          <w:rFonts w:hint="default" w:ascii="Times New Roman" w:hAnsi="Times New Roman" w:eastAsia="宋体" w:cs="Times New Roman"/>
          <w:sz w:val="24"/>
          <w:szCs w:val="24"/>
        </w:rPr>
        <w:t>DescriptiveStatistics</w:t>
      </w:r>
      <w:r>
        <w:rPr>
          <w:rFonts w:hint="eastAsia" w:ascii="Times New Roman" w:hAnsi="Times New Roman" w:eastAsia="宋体" w:cs="Times New Roman"/>
          <w:sz w:val="24"/>
        </w:rPr>
        <w:t>类求得。</w:t>
      </w:r>
    </w:p>
    <w:p w14:paraId="378856B0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</w:p>
    <w:p w14:paraId="68837695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指标计算类设计为无状态工具类，方法签名示例：</w:t>
      </w:r>
    </w:p>
    <w:p w14:paraId="521244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IndicatorCalculator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{</w:t>
      </w:r>
    </w:p>
    <w:p w14:paraId="12AB4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sma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&gt;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,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period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) { ... }</w:t>
      </w:r>
    </w:p>
    <w:p w14:paraId="71B4F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rsi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&gt;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,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period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) { ... }</w:t>
      </w:r>
    </w:p>
    <w:p w14:paraId="18E974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BollingerBand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bollinger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&gt;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,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period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) { ... }</w:t>
      </w:r>
    </w:p>
    <w:p w14:paraId="24DA7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}</w:t>
      </w:r>
    </w:p>
    <w:p w14:paraId="4916E40E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以上各种方法都在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决策时调用，调用结果用于辅助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进行推理；本系统并不将指标结果持久化，以维护数据结构的简洁和实效性</w:t>
      </w:r>
    </w:p>
    <w:p w14:paraId="021025F8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44" w:name="_Toc17295"/>
      <w:r>
        <w:rPr>
          <w:rFonts w:hint="eastAsia" w:ascii="黑体" w:eastAsia="黑体"/>
          <w:sz w:val="30"/>
          <w:lang w:val="en-US" w:eastAsia="zh-CN"/>
        </w:rPr>
        <w:t xml:space="preserve">5.2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AI</w:t>
      </w:r>
      <w:r>
        <w:rPr>
          <w:rFonts w:hint="eastAsia" w:ascii="黑体" w:eastAsia="黑体"/>
          <w:sz w:val="30"/>
          <w:lang w:val="en-US" w:eastAsia="zh-CN"/>
        </w:rPr>
        <w:t>决策模块</w:t>
      </w:r>
      <w:bookmarkEnd w:id="44"/>
    </w:p>
    <w:p w14:paraId="3AED3EEA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45" w:name="_Toc26185"/>
      <w:r>
        <w:rPr>
          <w:rFonts w:hint="eastAsia" w:ascii="黑体" w:hAnsi="黑体" w:eastAsia="黑体" w:cs="黑体"/>
          <w:sz w:val="28"/>
          <w:szCs w:val="28"/>
        </w:rPr>
        <w:t>5.2.1 模型配置与加载</w:t>
      </w:r>
      <w:bookmarkEnd w:id="45"/>
    </w:p>
    <w:p w14:paraId="6BB1C102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本系统共集成了三个不同厂商的大语言模型，代号</w:t>
      </w:r>
      <w:r>
        <w:rPr>
          <w:rFonts w:hint="default" w:ascii="Times New Roman" w:hAnsi="Times New Roman" w:eastAsia="宋体" w:cs="Times New Roman"/>
          <w:sz w:val="24"/>
          <w:szCs w:val="24"/>
        </w:rPr>
        <w:t>A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B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C</w:t>
      </w:r>
      <w:r>
        <w:rPr>
          <w:rFonts w:hint="eastAsia" w:ascii="Times New Roman" w:hAnsi="Times New Roman" w:eastAsia="宋体" w:cs="Times New Roman"/>
          <w:sz w:val="24"/>
        </w:rPr>
        <w:t>分别对应百度</w:t>
      </w:r>
      <w:r>
        <w:rPr>
          <w:rFonts w:hint="default" w:ascii="Times New Roman" w:hAnsi="Times New Roman" w:eastAsia="宋体" w:cs="Times New Roman"/>
          <w:sz w:val="24"/>
          <w:szCs w:val="24"/>
        </w:rPr>
        <w:t>ERNIE</w:t>
      </w:r>
      <w:r>
        <w:rPr>
          <w:rFonts w:hint="eastAsia" w:ascii="Times New Roman" w:hAnsi="Times New Roman" w:eastAsia="宋体" w:cs="Times New Roman"/>
          <w:sz w:val="24"/>
        </w:rPr>
        <w:t xml:space="preserve"> 5.0、阿里通义千问</w:t>
      </w:r>
      <w:r>
        <w:rPr>
          <w:rFonts w:hint="default" w:ascii="Times New Roman" w:hAnsi="Times New Roman" w:eastAsia="宋体" w:cs="Times New Roman"/>
          <w:sz w:val="24"/>
          <w:szCs w:val="24"/>
        </w:rPr>
        <w:t>Max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OpenAI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GPT</w:t>
      </w:r>
      <w:r>
        <w:rPr>
          <w:rFonts w:hint="eastAsia" w:ascii="Times New Roman" w:hAnsi="Times New Roman" w:eastAsia="宋体" w:cs="Times New Roman"/>
          <w:sz w:val="24"/>
        </w:rPr>
        <w:t xml:space="preserve">-4 </w:t>
      </w:r>
      <w:r>
        <w:rPr>
          <w:rFonts w:hint="default" w:ascii="Times New Roman" w:hAnsi="Times New Roman" w:eastAsia="宋体" w:cs="Times New Roman"/>
          <w:sz w:val="24"/>
          <w:szCs w:val="24"/>
        </w:rPr>
        <w:t>mini</w:t>
      </w:r>
      <w:r>
        <w:rPr>
          <w:rFonts w:hint="eastAsia" w:ascii="Times New Roman" w:hAnsi="Times New Roman" w:eastAsia="宋体" w:cs="Times New Roman"/>
          <w:sz w:val="24"/>
        </w:rPr>
        <w:t>。各模型的</w:t>
      </w:r>
      <w:r>
        <w:rPr>
          <w:rFonts w:hint="default" w:ascii="Times New Roman" w:hAnsi="Times New Roman" w:eastAsia="宋体" w:cs="Times New Roman"/>
          <w:sz w:val="24"/>
          <w:szCs w:val="24"/>
        </w:rPr>
        <w:t>baseUrl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apiKey</w:t>
      </w:r>
      <w:r>
        <w:rPr>
          <w:rFonts w:hint="eastAsia" w:ascii="Times New Roman" w:hAnsi="Times New Roman" w:eastAsia="宋体" w:cs="Times New Roman"/>
          <w:sz w:val="24"/>
        </w:rPr>
        <w:t>及模型名称参数配置于</w:t>
      </w:r>
      <w:r>
        <w:rPr>
          <w:rFonts w:hint="default" w:ascii="Times New Roman" w:hAnsi="Times New Roman" w:eastAsia="宋体" w:cs="Times New Roman"/>
          <w:sz w:val="24"/>
          <w:szCs w:val="24"/>
        </w:rPr>
        <w:t>application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yml</w:t>
      </w:r>
      <w:r>
        <w:rPr>
          <w:rFonts w:hint="eastAsia" w:ascii="Times New Roman" w:hAnsi="Times New Roman" w:eastAsia="宋体" w:cs="Times New Roman"/>
          <w:sz w:val="24"/>
        </w:rPr>
        <w:t>中：</w:t>
      </w:r>
    </w:p>
    <w:p w14:paraId="5996CB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langchain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j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:</w:t>
      </w:r>
    </w:p>
    <w:p w14:paraId="65160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:</w:t>
      </w:r>
    </w:p>
    <w:p w14:paraId="21BE27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ernie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:</w:t>
      </w:r>
    </w:p>
    <w:p w14:paraId="60925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base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https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://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qianfan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baidubce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com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v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2</w:t>
      </w:r>
    </w:p>
    <w:p w14:paraId="5311F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api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8F8F8"/>
          <w:lang w:val="en-US" w:eastAsia="zh-CN" w:bidi="ar"/>
        </w:rPr>
        <w:t>ERNIE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_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8F8F8"/>
          <w:lang w:val="en-US" w:eastAsia="zh-CN" w:bidi="ar"/>
        </w:rPr>
        <w:t>API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_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8F8F8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0AA82C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ernie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-5.0</w:t>
      </w:r>
    </w:p>
    <w:p w14:paraId="3BF89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qwen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:</w:t>
      </w:r>
    </w:p>
    <w:p w14:paraId="647958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base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https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://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dashscope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aliyuncs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com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compatible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mode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v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1</w:t>
      </w:r>
    </w:p>
    <w:p w14:paraId="463EB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api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8F8F8"/>
          <w:lang w:val="en-US" w:eastAsia="zh-CN" w:bidi="ar"/>
        </w:rPr>
        <w:t>QWEN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_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8F8F8"/>
          <w:lang w:val="en-US" w:eastAsia="zh-CN" w:bidi="ar"/>
        </w:rPr>
        <w:t>API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_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8F8F8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610D16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qwen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max</w:t>
      </w:r>
    </w:p>
    <w:p w14:paraId="1314E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gpt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4:</w:t>
      </w:r>
    </w:p>
    <w:p w14:paraId="7A513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base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https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://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api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openai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com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v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1</w:t>
      </w:r>
    </w:p>
    <w:p w14:paraId="021F5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api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8F8F8"/>
          <w:lang w:val="en-US" w:eastAsia="zh-CN" w:bidi="ar"/>
        </w:rPr>
        <w:t>OPENAI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_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8F8F8"/>
          <w:lang w:val="en-US" w:eastAsia="zh-CN" w:bidi="ar"/>
        </w:rPr>
        <w:t>API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_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8F8F8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1D56D8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gpt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-4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o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mini</w:t>
      </w:r>
    </w:p>
    <w:p w14:paraId="7764D6D6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-</w:t>
      </w:r>
      <w:r>
        <w:rPr>
          <w:rFonts w:hint="default" w:ascii="Times New Roman" w:hAnsi="Times New Roman" w:eastAsia="宋体" w:cs="Times New Roman"/>
          <w:sz w:val="24"/>
          <w:szCs w:val="24"/>
        </w:rPr>
        <w:t>key</w:t>
      </w:r>
      <w:r>
        <w:rPr>
          <w:rFonts w:hint="eastAsia" w:ascii="Times New Roman" w:hAnsi="Times New Roman" w:eastAsia="宋体" w:cs="Times New Roman"/>
          <w:sz w:val="24"/>
        </w:rPr>
        <w:t>通过本地的环境变量注入，这样配置文件提交至</w:t>
      </w:r>
      <w:r>
        <w:rPr>
          <w:rFonts w:hint="default" w:ascii="Times New Roman" w:hAnsi="Times New Roman" w:eastAsia="宋体" w:cs="Times New Roman"/>
          <w:sz w:val="24"/>
          <w:szCs w:val="24"/>
        </w:rPr>
        <w:t>Git</w:t>
      </w:r>
      <w:r>
        <w:rPr>
          <w:rFonts w:hint="eastAsia" w:ascii="Times New Roman" w:hAnsi="Times New Roman" w:eastAsia="宋体" w:cs="Times New Roman"/>
          <w:sz w:val="24"/>
        </w:rPr>
        <w:t>仓库后就不会暴露敏感信息。</w:t>
      </w:r>
      <w:r>
        <w:rPr>
          <w:rFonts w:hint="default" w:ascii="Times New Roman" w:hAnsi="Times New Roman" w:eastAsia="宋体" w:cs="Times New Roman"/>
          <w:sz w:val="24"/>
          <w:szCs w:val="24"/>
        </w:rPr>
        <w:t>SpringBoot</w:t>
      </w:r>
      <w:r>
        <w:rPr>
          <w:rFonts w:hint="eastAsia" w:ascii="Times New Roman" w:hAnsi="Times New Roman" w:eastAsia="宋体" w:cs="Times New Roman"/>
          <w:sz w:val="24"/>
        </w:rPr>
        <w:t>在启动时读取上述配置连接模型厂商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，为每个模型接口构建</w:t>
      </w:r>
      <w:r>
        <w:rPr>
          <w:rFonts w:hint="default" w:ascii="Times New Roman" w:hAnsi="Times New Roman" w:eastAsia="宋体" w:cs="Times New Roman"/>
          <w:sz w:val="24"/>
          <w:szCs w:val="24"/>
        </w:rPr>
        <w:t>TradeModel</w:t>
      </w:r>
      <w:r>
        <w:rPr>
          <w:rFonts w:hint="eastAsia" w:ascii="Times New Roman" w:hAnsi="Times New Roman" w:eastAsia="宋体" w:cs="Times New Roman"/>
          <w:sz w:val="24"/>
        </w:rPr>
        <w:t>实例，再通过@</w:t>
      </w:r>
      <w:r>
        <w:rPr>
          <w:rFonts w:hint="default" w:ascii="Times New Roman" w:hAnsi="Times New Roman" w:eastAsia="宋体" w:cs="Times New Roman"/>
          <w:sz w:val="24"/>
          <w:szCs w:val="24"/>
        </w:rPr>
        <w:t>bean</w:t>
      </w:r>
      <w:r>
        <w:rPr>
          <w:rFonts w:hint="eastAsia" w:ascii="Times New Roman" w:hAnsi="Times New Roman" w:eastAsia="宋体" w:cs="Times New Roman"/>
          <w:sz w:val="24"/>
        </w:rPr>
        <w:t>注解注入</w:t>
      </w:r>
      <w:r>
        <w:rPr>
          <w:rFonts w:hint="default" w:ascii="Times New Roman" w:hAnsi="Times New Roman" w:eastAsia="宋体" w:cs="Times New Roman"/>
          <w:sz w:val="24"/>
          <w:szCs w:val="24"/>
        </w:rPr>
        <w:t>Spring</w:t>
      </w:r>
      <w:r>
        <w:rPr>
          <w:rFonts w:hint="eastAsia" w:ascii="Times New Roman" w:hAnsi="Times New Roman" w:eastAsia="宋体" w:cs="Times New Roman"/>
          <w:sz w:val="24"/>
        </w:rPr>
        <w:t>容器。</w:t>
      </w:r>
      <w:r>
        <w:rPr>
          <w:rFonts w:hint="default" w:ascii="Times New Roman" w:hAnsi="Times New Roman" w:eastAsia="宋体" w:cs="Times New Roman"/>
          <w:sz w:val="24"/>
          <w:szCs w:val="24"/>
        </w:rPr>
        <w:t>AgentFactory</w:t>
      </w:r>
      <w:r>
        <w:rPr>
          <w:rFonts w:hint="eastAsia" w:ascii="Times New Roman" w:hAnsi="Times New Roman" w:eastAsia="宋体" w:cs="Times New Roman"/>
          <w:sz w:val="24"/>
        </w:rPr>
        <w:t>创建</w:t>
      </w:r>
      <w:r>
        <w:rPr>
          <w:rFonts w:hint="default" w:ascii="Times New Roman" w:hAnsi="Times New Roman" w:eastAsia="宋体" w:cs="Times New Roman"/>
          <w:sz w:val="24"/>
          <w:szCs w:val="24"/>
        </w:rPr>
        <w:t>AIServices</w:t>
      </w:r>
      <w:r>
        <w:rPr>
          <w:rFonts w:hint="eastAsia" w:ascii="Times New Roman" w:hAnsi="Times New Roman" w:eastAsia="宋体" w:cs="Times New Roman"/>
          <w:sz w:val="24"/>
        </w:rPr>
        <w:t>代理，该工厂类根据前端传入的模型代号返回相应的代理对象，代理再通过反射调用</w:t>
      </w:r>
      <w:r>
        <w:rPr>
          <w:rFonts w:hint="default" w:ascii="Times New Roman" w:hAnsi="Times New Roman" w:eastAsia="宋体" w:cs="Times New Roman"/>
          <w:sz w:val="24"/>
          <w:szCs w:val="24"/>
        </w:rPr>
        <w:t>TradeMode</w:t>
      </w:r>
      <w:r>
        <w:rPr>
          <w:rFonts w:hint="eastAsia" w:ascii="Times New Roman" w:hAnsi="Times New Roman" w:eastAsia="宋体" w:cs="Times New Roman"/>
          <w:sz w:val="24"/>
        </w:rPr>
        <w:t>中的交易接口，这样就实现了用一个对象（代理对象）管理多个模型实例的收束逻辑。</w:t>
      </w:r>
    </w:p>
    <w:p w14:paraId="6E13387F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46" w:name="_Toc11206"/>
      <w:r>
        <w:rPr>
          <w:rFonts w:hint="eastAsia" w:ascii="黑体" w:hAnsi="黑体" w:eastAsia="黑体" w:cs="黑体"/>
          <w:sz w:val="28"/>
          <w:szCs w:val="28"/>
        </w:rPr>
        <w:t>5.2.2 提示词模板管理</w:t>
      </w:r>
      <w:bookmarkEnd w:id="46"/>
    </w:p>
    <w:p w14:paraId="45F16715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系统提示词存储于</w:t>
      </w:r>
      <w:r>
        <w:rPr>
          <w:rFonts w:hint="default" w:ascii="Times New Roman" w:hAnsi="Times New Roman" w:eastAsia="宋体" w:cs="Times New Roman"/>
          <w:sz w:val="24"/>
          <w:szCs w:val="24"/>
        </w:rPr>
        <w:t>main</w:t>
      </w:r>
      <w:r>
        <w:rPr>
          <w:rFonts w:hint="eastAsia" w:ascii="Times New Roman" w:hAnsi="Times New Roman" w:eastAsia="宋体" w:cs="Times New Roman"/>
          <w:sz w:val="24"/>
        </w:rPr>
        <w:t>/</w:t>
      </w:r>
      <w:r>
        <w:rPr>
          <w:rFonts w:hint="default" w:ascii="Times New Roman" w:hAnsi="Times New Roman" w:eastAsia="宋体" w:cs="Times New Roman"/>
          <w:sz w:val="24"/>
          <w:szCs w:val="24"/>
        </w:rPr>
        <w:t>resources</w:t>
      </w:r>
      <w:r>
        <w:rPr>
          <w:rFonts w:hint="eastAsia" w:ascii="Times New Roman" w:hAnsi="Times New Roman" w:eastAsia="宋体" w:cs="Times New Roman"/>
          <w:sz w:val="24"/>
        </w:rPr>
        <w:t>/</w:t>
      </w:r>
      <w:r>
        <w:rPr>
          <w:rFonts w:hint="default" w:ascii="Times New Roman" w:hAnsi="Times New Roman" w:eastAsia="宋体" w:cs="Times New Roman"/>
          <w:sz w:val="24"/>
          <w:szCs w:val="24"/>
        </w:rPr>
        <w:t>prompts</w:t>
      </w:r>
      <w:r>
        <w:rPr>
          <w:rFonts w:hint="eastAsia" w:ascii="Times New Roman" w:hAnsi="Times New Roman" w:eastAsia="宋体" w:cs="Times New Roman"/>
          <w:sz w:val="24"/>
        </w:rPr>
        <w:t>/目录下的三个文本文件中：</w:t>
      </w:r>
      <w:r>
        <w:rPr>
          <w:rFonts w:hint="default" w:ascii="Times New Roman" w:hAnsi="Times New Roman" w:eastAsia="宋体" w:cs="Times New Roman"/>
          <w:sz w:val="24"/>
          <w:szCs w:val="24"/>
        </w:rPr>
        <w:t>conservative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system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txt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moderate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system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txt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aggressive</w:t>
      </w:r>
      <w:r>
        <w:rPr>
          <w:rFonts w:hint="eastAsia" w:ascii="Times New Roman" w:hAnsi="Times New Roman" w:eastAsia="宋体" w:cs="Times New Roman"/>
          <w:sz w:val="24"/>
        </w:rPr>
        <w:t>_</w:t>
      </w:r>
      <w:r>
        <w:rPr>
          <w:rFonts w:hint="default" w:ascii="Times New Roman" w:hAnsi="Times New Roman" w:eastAsia="宋体" w:cs="Times New Roman"/>
          <w:sz w:val="24"/>
          <w:szCs w:val="24"/>
        </w:rPr>
        <w:t>system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txt</w:t>
      </w:r>
      <w:r>
        <w:rPr>
          <w:rFonts w:hint="eastAsia" w:ascii="Times New Roman" w:hAnsi="Times New Roman" w:eastAsia="宋体" w:cs="Times New Roman"/>
          <w:sz w:val="24"/>
        </w:rPr>
        <w:t>。文件内容为纯文本，对模型起到总领性提示的作用，并不针对每次独立的交易，例如稳妥型</w:t>
      </w:r>
      <w:r>
        <w:rPr>
          <w:rFonts w:hint="default" w:ascii="Times New Roman" w:hAnsi="Times New Roman" w:eastAsia="宋体" w:cs="Times New Roman"/>
          <w:sz w:val="24"/>
          <w:szCs w:val="24"/>
        </w:rPr>
        <w:t>prompt</w:t>
      </w:r>
      <w:r>
        <w:rPr>
          <w:rFonts w:hint="eastAsia" w:ascii="Times New Roman" w:hAnsi="Times New Roman" w:eastAsia="宋体" w:cs="Times New Roman"/>
          <w:sz w:val="24"/>
        </w:rPr>
        <w:t>片段如下：</w:t>
      </w:r>
    </w:p>
    <w:p w14:paraId="114E2A0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text</w:t>
      </w:r>
    </w:p>
    <w:p w14:paraId="584928B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你是一位风格保守的交易员。你的首要目标是保证本金安全。</w:t>
      </w:r>
    </w:p>
    <w:p w14:paraId="38D3A0B0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在决定买入前，你需要确认标的处于明确的上升趋势中，且近期没有出现过大的涨幅。</w:t>
      </w:r>
    </w:p>
    <w:p w14:paraId="4704501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当市场方向不明或出现不利信号时，优先选择持有现金观望。</w:t>
      </w:r>
    </w:p>
    <w:p w14:paraId="148B357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</w:p>
    <w:p w14:paraId="4B8FC8D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</w:p>
    <w:p w14:paraId="748F0397">
      <w:pPr>
        <w:spacing w:line="400" w:lineRule="exact"/>
        <w:ind w:firstLine="480" w:firstLineChars="200"/>
        <w:rPr>
          <w:rFonts w:hint="eastAsia" w:ascii="黑体" w:hAnsi="黑体" w:eastAsia="宋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4"/>
        </w:rPr>
        <w:t>每次构建</w:t>
      </w:r>
      <w:r>
        <w:rPr>
          <w:rFonts w:hint="default" w:ascii="Times New Roman" w:hAnsi="Times New Roman" w:eastAsia="宋体" w:cs="Times New Roman"/>
          <w:sz w:val="24"/>
          <w:szCs w:val="24"/>
        </w:rPr>
        <w:t>AiServices</w:t>
      </w:r>
      <w:r>
        <w:rPr>
          <w:rFonts w:hint="eastAsia" w:ascii="Times New Roman" w:hAnsi="Times New Roman" w:eastAsia="宋体" w:cs="Times New Roman"/>
          <w:sz w:val="24"/>
        </w:rPr>
        <w:t>代理时，</w:t>
      </w:r>
      <w:r>
        <w:rPr>
          <w:rFonts w:hint="default" w:ascii="Times New Roman" w:hAnsi="Times New Roman" w:eastAsia="宋体" w:cs="Times New Roman"/>
          <w:sz w:val="24"/>
          <w:szCs w:val="24"/>
        </w:rPr>
        <w:t>AgentFactory</w:t>
      </w:r>
      <w:r>
        <w:rPr>
          <w:rFonts w:hint="eastAsia" w:ascii="Times New Roman" w:hAnsi="Times New Roman" w:eastAsia="宋体" w:cs="Times New Roman"/>
          <w:sz w:val="24"/>
        </w:rPr>
        <w:t>会读取对应的文件内容并将其设置为</w:t>
      </w:r>
      <w:r>
        <w:rPr>
          <w:rFonts w:hint="default" w:ascii="Times New Roman" w:hAnsi="Times New Roman" w:eastAsia="宋体" w:cs="Times New Roman"/>
          <w:sz w:val="24"/>
          <w:szCs w:val="24"/>
        </w:rPr>
        <w:t>SystemMessage</w:t>
      </w:r>
      <w:r>
        <w:rPr>
          <w:rFonts w:hint="eastAsia" w:ascii="Times New Roman" w:hAnsi="Times New Roman" w:eastAsia="宋体" w:cs="Times New Roman"/>
          <w:sz w:val="24"/>
        </w:rPr>
        <w:t>。外置的提示词具备可热修改的特性，便于笔者在实验过程中快速调整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的引导方向，而无需重新编译代码</w:t>
      </w:r>
      <w:r>
        <w:rPr>
          <w:rFonts w:hint="eastAsia" w:cs="Times New Roman"/>
          <w:sz w:val="24"/>
          <w:lang w:eastAsia="zh-CN"/>
        </w:rPr>
        <w:t>。</w:t>
      </w:r>
    </w:p>
    <w:p w14:paraId="62047978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47" w:name="_Toc29313"/>
      <w:r>
        <w:rPr>
          <w:rFonts w:hint="eastAsia" w:ascii="黑体" w:hAnsi="黑体" w:eastAsia="黑体" w:cs="黑体"/>
          <w:sz w:val="28"/>
          <w:szCs w:val="28"/>
        </w:rPr>
        <w:t>5.2.3 单次决策的无状态设计</w:t>
      </w:r>
      <w:bookmarkEnd w:id="47"/>
    </w:p>
    <w:p w14:paraId="6803F5E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辅助交易模块中，每次决策都为独立的无状态的</w:t>
      </w:r>
      <w:r>
        <w:rPr>
          <w:rFonts w:hint="default" w:ascii="Times New Roman" w:hAnsi="Times New Roman" w:eastAsia="宋体" w:cs="Times New Roman"/>
          <w:sz w:val="24"/>
          <w:szCs w:val="24"/>
        </w:rPr>
        <w:t>Session</w:t>
      </w:r>
      <w:r>
        <w:rPr>
          <w:rFonts w:hint="eastAsia" w:ascii="Times New Roman" w:hAnsi="Times New Roman" w:eastAsia="宋体" w:cs="Times New Roman"/>
          <w:sz w:val="24"/>
        </w:rPr>
        <w:t>。前端点击“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决策”按钮后，后端将构造全新的</w:t>
      </w:r>
      <w:r>
        <w:rPr>
          <w:rFonts w:hint="default" w:ascii="Times New Roman" w:hAnsi="Times New Roman" w:eastAsia="宋体" w:cs="Times New Roman"/>
          <w:sz w:val="24"/>
          <w:szCs w:val="24"/>
        </w:rPr>
        <w:t>TradingContext</w:t>
      </w:r>
      <w:r>
        <w:rPr>
          <w:rFonts w:hint="eastAsia" w:ascii="Times New Roman" w:hAnsi="Times New Roman" w:eastAsia="宋体" w:cs="Times New Roman"/>
          <w:sz w:val="24"/>
        </w:rPr>
        <w:t>对象，其中包含当前的市场快照和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持仓数据，拼接到</w:t>
      </w:r>
      <w:r>
        <w:rPr>
          <w:rFonts w:hint="default" w:ascii="Times New Roman" w:hAnsi="Times New Roman" w:eastAsia="宋体" w:cs="Times New Roman"/>
          <w:sz w:val="24"/>
          <w:szCs w:val="24"/>
        </w:rPr>
        <w:t>prompt</w:t>
      </w:r>
      <w:r>
        <w:rPr>
          <w:rFonts w:hint="eastAsia" w:ascii="Times New Roman" w:hAnsi="Times New Roman" w:eastAsia="宋体" w:cs="Times New Roman"/>
          <w:sz w:val="24"/>
        </w:rPr>
        <w:t>中提交给模型进行推理。推理结束，展示到前端后推理过程则被抛弃。此设计避免了复杂的上下文管理，也很大程度降低了对话带来的高昂词元费用。在这个过程中，模型需要的辅助数据通过</w:t>
      </w:r>
      <w:r>
        <w:rPr>
          <w:rFonts w:hint="default" w:ascii="Times New Roman" w:hAnsi="Times New Roman" w:eastAsia="宋体" w:cs="Times New Roman"/>
          <w:sz w:val="24"/>
          <w:szCs w:val="24"/>
        </w:rPr>
        <w:t>String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</w:rPr>
        <w:t>format</w:t>
      </w:r>
      <w:r>
        <w:rPr>
          <w:rFonts w:hint="eastAsia" w:ascii="Times New Roman" w:hAnsi="Times New Roman" w:eastAsia="宋体" w:cs="Times New Roman"/>
          <w:sz w:val="24"/>
        </w:rPr>
        <w:t>()插入</w:t>
      </w:r>
      <w:r>
        <w:rPr>
          <w:rFonts w:hint="default" w:ascii="Times New Roman" w:hAnsi="Times New Roman" w:eastAsia="宋体" w:cs="Times New Roman"/>
          <w:sz w:val="24"/>
          <w:szCs w:val="24"/>
        </w:rPr>
        <w:t>prompt</w:t>
      </w:r>
      <w:r>
        <w:rPr>
          <w:rFonts w:hint="eastAsia" w:ascii="Times New Roman" w:hAnsi="Times New Roman" w:eastAsia="宋体" w:cs="Times New Roman"/>
          <w:sz w:val="24"/>
        </w:rPr>
        <w:t>，单次交易的</w:t>
      </w:r>
      <w:r>
        <w:rPr>
          <w:rFonts w:hint="default" w:ascii="Times New Roman" w:hAnsi="Times New Roman" w:eastAsia="宋体" w:cs="Times New Roman"/>
          <w:sz w:val="24"/>
          <w:szCs w:val="24"/>
        </w:rPr>
        <w:t>prompt</w:t>
      </w:r>
      <w:r>
        <w:rPr>
          <w:rFonts w:hint="eastAsia" w:ascii="Times New Roman" w:hAnsi="Times New Roman" w:eastAsia="宋体" w:cs="Times New Roman"/>
          <w:sz w:val="24"/>
        </w:rPr>
        <w:t>如下：</w:t>
      </w:r>
    </w:p>
    <w:p w14:paraId="65A87CBC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斗兽场模块的设计则不一样。每个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 xml:space="preserve">在博弈过程中维护一个短期的记忆队列，该队列执行先进先出的淘汰策略，仅记录离自己最近的三轮操作摘要（如“上轮用100 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 xml:space="preserve">1换得52 </w:t>
      </w:r>
      <w:r>
        <w:rPr>
          <w:rFonts w:hint="default" w:ascii="Times New Roman" w:hAnsi="Times New Roman" w:eastAsia="宋体" w:cs="Times New Roman"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sz w:val="24"/>
        </w:rPr>
        <w:t>2，原因是</w:t>
      </w:r>
      <w:r>
        <w:rPr>
          <w:rFonts w:hint="default" w:ascii="Times New Roman" w:hAnsi="Times New Roman" w:eastAsia="宋体" w:cs="Times New Roman"/>
          <w:sz w:val="24"/>
          <w:szCs w:val="24"/>
        </w:rPr>
        <w:t>RSI</w:t>
      </w:r>
      <w:r>
        <w:rPr>
          <w:rFonts w:hint="eastAsia" w:ascii="Times New Roman" w:hAnsi="Times New Roman" w:eastAsia="宋体" w:cs="Times New Roman"/>
          <w:sz w:val="24"/>
        </w:rPr>
        <w:t>显示超卖”）。笔者在提示词的附加段落中注入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的记忆。这样，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就能够在决策时参考自身的历史行为，增加推理的连贯性。短期记忆也不会跨轮次进行无限累计，以免提示词的膨胀。</w:t>
      </w:r>
    </w:p>
    <w:p w14:paraId="31AFA37F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48" w:name="_Toc14379"/>
      <w:r>
        <w:rPr>
          <w:rFonts w:hint="eastAsia" w:ascii="黑体" w:hAnsi="黑体" w:eastAsia="黑体" w:cs="黑体"/>
          <w:sz w:val="28"/>
          <w:szCs w:val="28"/>
        </w:rPr>
        <w:t>5.2.4 线程池配置</w:t>
      </w:r>
      <w:bookmarkEnd w:id="48"/>
    </w:p>
    <w:p w14:paraId="3CEF7D3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在本系统的多线程场景中，调用大模型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响应时间从数秒到数十秒不等，属于典型的</w:t>
      </w:r>
      <w:r>
        <w:rPr>
          <w:rFonts w:hint="default" w:ascii="Times New Roman" w:hAnsi="Times New Roman" w:eastAsia="宋体" w:cs="Times New Roman"/>
          <w:sz w:val="24"/>
          <w:szCs w:val="24"/>
        </w:rPr>
        <w:t>I</w:t>
      </w:r>
      <w:r>
        <w:rPr>
          <w:rFonts w:hint="eastAsia" w:ascii="Times New Roman" w:hAnsi="Times New Roman" w:eastAsia="宋体" w:cs="Times New Roman"/>
          <w:sz w:val="24"/>
        </w:rPr>
        <w:t>/</w:t>
      </w:r>
      <w:r>
        <w:rPr>
          <w:rFonts w:hint="default" w:ascii="Times New Roman" w:hAnsi="Times New Roman" w:eastAsia="宋体" w:cs="Times New Roman"/>
          <w:sz w:val="24"/>
          <w:szCs w:val="24"/>
        </w:rPr>
        <w:t>O</w:t>
      </w:r>
      <w:r>
        <w:rPr>
          <w:rFonts w:hint="eastAsia" w:ascii="Times New Roman" w:hAnsi="Times New Roman" w:eastAsia="宋体" w:cs="Times New Roman"/>
          <w:sz w:val="24"/>
        </w:rPr>
        <w:t>密集型任务。该类型任务可以通过增加并发度或调用异步非阻塞</w:t>
      </w:r>
      <w:r>
        <w:rPr>
          <w:rFonts w:hint="default" w:ascii="Times New Roman" w:hAnsi="Times New Roman" w:eastAsia="宋体" w:cs="Times New Roman"/>
          <w:sz w:val="24"/>
          <w:szCs w:val="24"/>
        </w:rPr>
        <w:t>rpc</w:t>
      </w:r>
      <w:r>
        <w:rPr>
          <w:rFonts w:hint="eastAsia" w:ascii="Times New Roman" w:hAnsi="Times New Roman" w:eastAsia="宋体" w:cs="Times New Roman"/>
          <w:sz w:val="24"/>
        </w:rPr>
        <w:t>进行优化，而本系统的大模型接口并不支持异步调用，只能同步等待其返回数据。所以为了充分利用系统资源，笔者结合了机器性能（4核）和任务特性（极高的</w:t>
      </w:r>
      <w:r>
        <w:rPr>
          <w:rFonts w:hint="default" w:ascii="Times New Roman" w:hAnsi="Times New Roman" w:eastAsia="宋体" w:cs="Times New Roman"/>
          <w:sz w:val="24"/>
          <w:szCs w:val="24"/>
        </w:rPr>
        <w:t>PRC</w:t>
      </w:r>
      <w:r>
        <w:rPr>
          <w:rFonts w:hint="eastAsia" w:ascii="Times New Roman" w:hAnsi="Times New Roman" w:eastAsia="宋体" w:cs="Times New Roman"/>
          <w:sz w:val="24"/>
        </w:rPr>
        <w:t>耗时），为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决策模块配置了独立的线程池，并设计了定制化的参数：</w:t>
      </w:r>
    </w:p>
    <w:p w14:paraId="78E850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@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Bean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aiExecutor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)</w:t>
      </w:r>
    </w:p>
    <w:p w14:paraId="3EDE1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ExecutorService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aiExecutor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() {</w:t>
      </w:r>
    </w:p>
    <w:p w14:paraId="34945E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ThreadPoolExecutor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(</w:t>
      </w:r>
    </w:p>
    <w:p w14:paraId="7F876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, 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8F8F8"/>
          <w:lang w:val="en-US" w:eastAsia="zh-CN" w:bidi="ar"/>
        </w:rPr>
        <w:t>// 核心线程数，机器</w:t>
      </w: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kern w:val="0"/>
          <w:sz w:val="24"/>
          <w:szCs w:val="24"/>
          <w:shd w:val="clear" w:fill="F8F8F8"/>
          <w:lang w:val="en-US" w:eastAsia="zh-CN" w:bidi="ar"/>
        </w:rPr>
        <w:t>cpu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8F8F8"/>
          <w:lang w:val="en-US" w:eastAsia="zh-CN" w:bidi="ar"/>
        </w:rPr>
        <w:t>数量为4</w:t>
      </w:r>
    </w:p>
    <w:p w14:paraId="52755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40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,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AFAFA"/>
          <w:lang w:val="en-US" w:eastAsia="zh-CN" w:bidi="ar"/>
        </w:rPr>
        <w:t>// 最大线程数</w:t>
      </w:r>
    </w:p>
    <w:p w14:paraId="368233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60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,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TimeUnit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SECONDS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,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8F8F8"/>
          <w:lang w:val="en-US" w:eastAsia="zh-CN" w:bidi="ar"/>
        </w:rPr>
        <w:t>// 空闲线程存活时间</w:t>
      </w:r>
    </w:p>
    <w:p w14:paraId="074639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LinkedBlockingQueue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&lt;&gt;(), </w:t>
      </w: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ab/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AFAFA"/>
          <w:lang w:val="en-US" w:eastAsia="zh-CN" w:bidi="ar"/>
        </w:rPr>
        <w:t>// 任务队列容量</w:t>
      </w:r>
    </w:p>
    <w:p w14:paraId="477D81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8F8F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ThreadPoolExecutor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CallerRunsPolicy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()</w:t>
      </w: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ab/>
      </w:r>
      <w:r>
        <w:rPr>
          <w:rFonts w:hint="eastAsia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8F8F8"/>
          <w:lang w:val="en-US" w:eastAsia="zh-CN" w:bidi="ar"/>
        </w:rPr>
        <w:t>//拒绝策略</w:t>
      </w:r>
    </w:p>
    <w:p w14:paraId="1246F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);</w:t>
      </w:r>
    </w:p>
    <w:p w14:paraId="272D0C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120970E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部署本系统的机器</w:t>
      </w:r>
      <w:r>
        <w:rPr>
          <w:rFonts w:hint="default" w:ascii="Times New Roman" w:hAnsi="Times New Roman" w:eastAsia="宋体" w:cs="Times New Roman"/>
          <w:sz w:val="24"/>
          <w:szCs w:val="24"/>
        </w:rPr>
        <w:t>cpu</w:t>
      </w:r>
      <w:r>
        <w:rPr>
          <w:rFonts w:hint="eastAsia" w:ascii="Times New Roman" w:hAnsi="Times New Roman" w:eastAsia="宋体" w:cs="Times New Roman"/>
          <w:sz w:val="24"/>
        </w:rPr>
        <w:t>内核数为4，考虑到大模型</w:t>
      </w:r>
      <w:r>
        <w:rPr>
          <w:rFonts w:hint="default" w:ascii="Times New Roman" w:hAnsi="Times New Roman" w:eastAsia="宋体" w:cs="Times New Roman"/>
          <w:sz w:val="24"/>
          <w:szCs w:val="24"/>
        </w:rPr>
        <w:t>API</w:t>
      </w:r>
      <w:r>
        <w:rPr>
          <w:rFonts w:hint="eastAsia" w:ascii="Times New Roman" w:hAnsi="Times New Roman" w:eastAsia="宋体" w:cs="Times New Roman"/>
          <w:sz w:val="24"/>
        </w:rPr>
        <w:t>的耗时极长，且并发限制较为宽松，笔者配置了核心线程数为4，最大线程数为40和链表型的任务队列。其中核心线程对应</w:t>
      </w:r>
      <w:r>
        <w:rPr>
          <w:rFonts w:hint="default" w:ascii="Times New Roman" w:hAnsi="Times New Roman" w:eastAsia="宋体" w:cs="Times New Roman"/>
          <w:sz w:val="24"/>
          <w:szCs w:val="24"/>
        </w:rPr>
        <w:t>cpu</w:t>
      </w:r>
      <w:r>
        <w:rPr>
          <w:rFonts w:hint="eastAsia" w:ascii="Times New Roman" w:hAnsi="Times New Roman" w:eastAsia="宋体" w:cs="Times New Roman"/>
          <w:sz w:val="24"/>
        </w:rPr>
        <w:t>内核，一个内核执行一个任务，40的最大线程数提升系统的并发能力，如果出现40个线程都被占用的情况，多余的任务会暂存到无限长的任务队列中，有效缓冲瞬时的流量高峰；拒绝策略为</w:t>
      </w:r>
      <w:r>
        <w:rPr>
          <w:rFonts w:hint="default" w:ascii="Times New Roman" w:hAnsi="Times New Roman" w:eastAsia="宋体" w:cs="Times New Roman"/>
          <w:sz w:val="24"/>
          <w:szCs w:val="24"/>
        </w:rPr>
        <w:t>CallerRunsPolicy</w:t>
      </w:r>
      <w:r>
        <w:rPr>
          <w:rFonts w:hint="eastAsia" w:ascii="Times New Roman" w:hAnsi="Times New Roman" w:eastAsia="宋体" w:cs="Times New Roman"/>
          <w:sz w:val="24"/>
        </w:rPr>
        <w:t>，防止任务丢失。经压力测试，该配置足以支撑10</w:t>
      </w:r>
      <w:r>
        <w:rPr>
          <w:rFonts w:hint="default" w:ascii="Times New Roman" w:hAnsi="Times New Roman" w:eastAsia="宋体" w:cs="Times New Roman"/>
          <w:sz w:val="24"/>
          <w:szCs w:val="24"/>
        </w:rPr>
        <w:t>qps</w:t>
      </w:r>
      <w:r>
        <w:rPr>
          <w:rFonts w:hint="eastAsia" w:ascii="Times New Roman" w:hAnsi="Times New Roman" w:eastAsia="宋体" w:cs="Times New Roman"/>
          <w:sz w:val="24"/>
        </w:rPr>
        <w:t>的并发量，足以满足系统对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Times New Roman" w:hAnsi="Times New Roman" w:eastAsia="宋体" w:cs="Times New Roman"/>
          <w:sz w:val="24"/>
        </w:rPr>
        <w:t>决策的并发需求。</w:t>
      </w:r>
    </w:p>
    <w:p w14:paraId="5EBF1764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49" w:name="_Toc15176"/>
      <w:r>
        <w:rPr>
          <w:rFonts w:hint="eastAsia" w:ascii="黑体" w:eastAsia="黑体"/>
          <w:sz w:val="30"/>
          <w:lang w:val="en-US" w:eastAsia="zh-CN"/>
        </w:rPr>
        <w:t>5.3 模拟交易模块</w:t>
      </w:r>
      <w:bookmarkEnd w:id="49"/>
    </w:p>
    <w:p w14:paraId="5BA896BC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50" w:name="_Toc4245"/>
      <w:r>
        <w:rPr>
          <w:rFonts w:hint="eastAsia" w:ascii="黑体" w:hAnsi="黑体" w:eastAsia="黑体" w:cs="黑体"/>
          <w:sz w:val="28"/>
          <w:szCs w:val="28"/>
        </w:rPr>
        <w:t>5.3.1 买卖工具方法</w:t>
      </w:r>
      <w:bookmarkEnd w:id="50"/>
    </w:p>
    <w:p w14:paraId="24C7C04C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工具方法本质上就是由</w:t>
      </w:r>
      <w:r>
        <w:rPr>
          <w:rFonts w:hint="default" w:ascii="Times New Roman" w:hAnsi="Times New Roman" w:eastAsia="宋体" w:cs="Times New Roman"/>
          <w:sz w:val="24"/>
          <w:szCs w:val="24"/>
        </w:rPr>
        <w:t>Java</w:t>
      </w:r>
      <w:r>
        <w:rPr>
          <w:rFonts w:hint="eastAsia" w:ascii="Times New Roman" w:hAnsi="Times New Roman" w:eastAsia="宋体" w:cs="Times New Roman"/>
          <w:sz w:val="24"/>
        </w:rPr>
        <w:t>实现的代码逻辑，本系统的</w:t>
      </w:r>
      <w:r>
        <w:rPr>
          <w:rFonts w:hint="default" w:ascii="Times New Roman" w:hAnsi="Times New Roman" w:eastAsia="宋体" w:cs="Times New Roman"/>
          <w:sz w:val="24"/>
          <w:szCs w:val="24"/>
        </w:rPr>
        <w:t>buy</w:t>
      </w:r>
      <w:r>
        <w:rPr>
          <w:rFonts w:hint="eastAsia" w:ascii="Times New Roman" w:hAnsi="Times New Roman" w:eastAsia="宋体" w:cs="Times New Roman"/>
          <w:sz w:val="24"/>
        </w:rPr>
        <w:t>/</w:t>
      </w:r>
      <w:r>
        <w:rPr>
          <w:rFonts w:hint="default" w:ascii="Times New Roman" w:hAnsi="Times New Roman" w:eastAsia="宋体" w:cs="Times New Roman"/>
          <w:sz w:val="24"/>
          <w:szCs w:val="24"/>
        </w:rPr>
        <w:t>sell</w:t>
      </w:r>
      <w:r>
        <w:rPr>
          <w:rFonts w:hint="eastAsia" w:ascii="Times New Roman" w:hAnsi="Times New Roman" w:eastAsia="宋体" w:cs="Times New Roman"/>
          <w:sz w:val="24"/>
        </w:rPr>
        <w:t>方法都加上了@</w:t>
      </w:r>
      <w:r>
        <w:rPr>
          <w:rFonts w:hint="default" w:ascii="Times New Roman" w:hAnsi="Times New Roman" w:eastAsia="宋体" w:cs="Times New Roman"/>
          <w:sz w:val="24"/>
          <w:szCs w:val="24"/>
        </w:rPr>
        <w:t>Tool</w:t>
      </w:r>
      <w:r>
        <w:rPr>
          <w:rFonts w:hint="eastAsia" w:ascii="Times New Roman" w:hAnsi="Times New Roman" w:eastAsia="宋体" w:cs="Times New Roman"/>
          <w:sz w:val="24"/>
        </w:rPr>
        <w:t>注解，由</w:t>
      </w:r>
      <w:r>
        <w:rPr>
          <w:rFonts w:hint="default" w:ascii="Times New Roman" w:hAnsi="Times New Roman" w:eastAsia="宋体" w:cs="Times New Roman"/>
          <w:sz w:val="24"/>
          <w:szCs w:val="24"/>
        </w:rPr>
        <w:t>AiService</w:t>
      </w:r>
      <w:r>
        <w:rPr>
          <w:rFonts w:hint="eastAsia" w:ascii="Times New Roman" w:hAnsi="Times New Roman" w:eastAsia="宋体" w:cs="Times New Roman"/>
          <w:sz w:val="24"/>
        </w:rPr>
        <w:t>调用反射执行。下面给出买入方法，完整实现如下：</w:t>
      </w:r>
    </w:p>
    <w:p w14:paraId="4719D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@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Tool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"买入指定股票。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8F8F8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为股票代码，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8F8F8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为买入股数。"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)</w:t>
      </w:r>
    </w:p>
    <w:p w14:paraId="23CC5E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@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Transactional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24"/>
          <w:szCs w:val="24"/>
          <w:shd w:val="clear" w:fill="FAFAFA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)</w:t>
      </w:r>
    </w:p>
    <w:p w14:paraId="376A5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buy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,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) {</w:t>
      </w:r>
    </w:p>
    <w:p w14:paraId="2B14F1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StockInfo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=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stockIn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foRepository.findBySymbol(symbol)</w:t>
      </w:r>
    </w:p>
    <w:p w14:paraId="228B9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.orElseThrow(() -&gt;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1"/>
          <w:szCs w:val="21"/>
          <w:shd w:val="clear" w:fill="FAFAFA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IllegalArgumentException(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"无效股票代码"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));</w:t>
      </w:r>
    </w:p>
    <w:p w14:paraId="614AFB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currentPrice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= stockPriceRepository.findTopByStockIdOrderByTradeDateDesc(stock.getId())</w:t>
      </w:r>
    </w:p>
    <w:p w14:paraId="32A1AC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.orElseThrow(() -&gt;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1"/>
          <w:szCs w:val="21"/>
          <w:shd w:val="clear" w:fill="FAFAFA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IllegalStateException(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"无行情数据"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)).getClose();</w:t>
      </w:r>
    </w:p>
    <w:p w14:paraId="0B4B1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requiredCash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= currentPrice * amount;</w:t>
      </w:r>
    </w:p>
    <w:p w14:paraId="66F9B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AiTrader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trader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= getCurrentTrader();</w:t>
      </w:r>
    </w:p>
    <w:p w14:paraId="3A480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1"/>
          <w:szCs w:val="21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(trader.getCashBalance() &lt; requiredCash) {</w:t>
      </w:r>
    </w:p>
    <w:p w14:paraId="562A49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1"/>
          <w:szCs w:val="21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AFAFA"/>
          <w:lang w:val="en-US" w:eastAsia="zh-CN" w:bidi="ar"/>
        </w:rPr>
        <w:t>"买入失败：现金余额不足"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;</w:t>
      </w:r>
    </w:p>
    <w:p w14:paraId="5D4D06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}</w:t>
      </w:r>
    </w:p>
    <w:p w14:paraId="11FF5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trader.setCashBalance(trader.getCashBalance() - requiredCash);</w:t>
      </w:r>
    </w:p>
    <w:p w14:paraId="10B54B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aiTraderRepository.save(trader);</w:t>
      </w:r>
    </w:p>
    <w:p w14:paraId="58D288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AiPosition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= aiPositionRepository.findByTraderIdAndStockId(trader.getId(), stock.getId())</w:t>
      </w:r>
    </w:p>
    <w:p w14:paraId="63063E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.orElse(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1"/>
          <w:szCs w:val="21"/>
          <w:shd w:val="clear" w:fill="F8F8F8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AiPosition(trader, stock,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));</w:t>
      </w:r>
    </w:p>
    <w:p w14:paraId="2C58E7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newQuantity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= position.getQuantity() + amount;</w:t>
      </w:r>
    </w:p>
    <w:p w14:paraId="1F4734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newAvgCost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= (position.getAvgCost() * position.getQuantity() + requiredCash) / newQuantity;</w:t>
      </w:r>
    </w:p>
    <w:p w14:paraId="6CB120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position.setQuantity(newQuantity);</w:t>
      </w:r>
    </w:p>
    <w:p w14:paraId="0C6A89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position.setAvgCost(newAvgCost);</w:t>
      </w:r>
    </w:p>
    <w:p w14:paraId="1D385B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aiPositionRepository.save(position);</w:t>
      </w:r>
    </w:p>
    <w:p w14:paraId="3D405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AiTradeRecord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1"/>
          <w:szCs w:val="21"/>
          <w:shd w:val="clear" w:fill="F8F8F8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AiTradeRecord(trader, stock, TradeType.BUY, amount, currentPrice);</w:t>
      </w:r>
    </w:p>
    <w:p w14:paraId="49D5D6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aiTradeRecordRepository.save(record);</w:t>
      </w:r>
    </w:p>
    <w:p w14:paraId="05DBCE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1"/>
          <w:szCs w:val="21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String.format(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"已买入 %.0f 股 %s，成交价 %.2f，消耗现金 %.2f"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, </w:t>
      </w:r>
    </w:p>
    <w:p w14:paraId="0E3C8E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                 amount, symbol, currentPrice, requiredCash);</w:t>
      </w:r>
    </w:p>
    <w:p w14:paraId="5A0A7A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5EB04689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方法第一步先校验股票，如果不存在则抛出异常；第二是获取当前价格并校验交易者资金大于购买所需，扣除现金持仓；第三是保存交易记录并返回结果。为了避免方法执行到一半中断，导致数据污染，买卖等涉及到多次数据读写的场景，笔者都添加了对应的事务管理机制，以保证事务的原子性。</w:t>
      </w:r>
    </w:p>
    <w:p w14:paraId="164285E1">
      <w:pPr>
        <w:spacing w:line="240" w:lineRule="auto"/>
        <w:jc w:val="center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387975" cy="3881120"/>
            <wp:effectExtent l="0" t="0" r="3175" b="5080"/>
            <wp:docPr id="123" name="图片 123" descr="用户触发AI单次交易流程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用户触发AI单次交易流程.drawio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ACDD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0"/>
        <w:jc w:val="center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4.1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系统架构图</w:t>
      </w:r>
    </w:p>
    <w:p w14:paraId="14C00FA7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51" w:name="_Toc9207"/>
      <w:r>
        <w:rPr>
          <w:rFonts w:hint="eastAsia" w:ascii="黑体" w:hAnsi="黑体" w:eastAsia="黑体" w:cs="黑体"/>
          <w:sz w:val="28"/>
          <w:szCs w:val="28"/>
        </w:rPr>
        <w:t>5.3.2 AI交易员初始化</w:t>
      </w:r>
      <w:bookmarkEnd w:id="51"/>
    </w:p>
    <w:p w14:paraId="08A179C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本项目初始化时，笔者为每位AI交易员分配了10,000美元的初始现金。初始化逻辑位于AiTraderService.createTrader，该方法被@PostConstruct修饰，在依赖注入完成后，Bean正式投入使用前执行。另一部分，前端在启动斗兽场模块时，将引导用户对AI的模型和风险偏好进行自由组合，并且设置AI的初始现代币数量（默认为1,000单位），这在数据层对应着ai_trader表中的记录。</w:t>
      </w:r>
    </w:p>
    <w:p w14:paraId="27CF564B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52" w:name="_Toc25187"/>
      <w:r>
        <w:rPr>
          <w:rFonts w:hint="eastAsia" w:ascii="黑体" w:eastAsia="黑体"/>
          <w:sz w:val="30"/>
          <w:lang w:val="en-US" w:eastAsia="zh-CN"/>
        </w:rPr>
        <w:t>5.4 区块链斗兽场模块</w:t>
      </w:r>
      <w:bookmarkEnd w:id="52"/>
    </w:p>
    <w:p w14:paraId="7AF6435D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53" w:name="_Toc26137"/>
      <w:r>
        <w:rPr>
          <w:rFonts w:hint="eastAsia" w:ascii="黑体" w:hAnsi="黑体" w:eastAsia="黑体" w:cs="黑体"/>
          <w:sz w:val="28"/>
          <w:szCs w:val="28"/>
        </w:rPr>
        <w:t>5.4.1 角色配置与启动</w:t>
      </w:r>
      <w:bookmarkEnd w:id="53"/>
    </w:p>
    <w:p w14:paraId="2A6E8CE9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中，每轮斗兽场模拟的配置都在前端完成。用户通过下拉菜单分别为A/B/C三位AI选择模型代号与风险偏好（稳妥/适中/激进），输入总运行轮数n，并可指定三位AI的初始代币数量（T1、T2、T3各分配1,000单位，托管地址预留10,000单位）。用户点击“启动斗兽场”按钮后，前端通过VUE3框架，将配置数据POST至后端的/api/arena/start接口。</w:t>
      </w:r>
    </w:p>
    <w:p w14:paraId="316D587E">
      <w:pPr>
        <w:spacing w:line="240" w:lineRule="auto"/>
        <w:jc w:val="center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375275" cy="4719955"/>
            <wp:effectExtent l="0" t="0" r="15875" b="4445"/>
            <wp:docPr id="118" name="图片 118" descr="用户配置并启动斗兽场流程.drawi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用户配置并启动斗兽场流程.drawio (2)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A47F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0"/>
        <w:jc w:val="center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4.1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系统架构图</w:t>
      </w:r>
    </w:p>
    <w:p w14:paraId="1A0470A0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在收到请求后，笔者设计了以下步骤对斗兽场进行初始化：</w:t>
      </w:r>
    </w:p>
    <w:p w14:paraId="108BAF9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将用户的配置记录插入arena_config表，设置初始状态为RUNNING；</w:t>
      </w:r>
    </w:p>
    <w:p w14:paraId="11A6A21F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调用Web3j的Credentials.create私钥生成方法，为三位AI分配独立的以太坊地址与私钥，并将地址保存到ai_trader表的区块链地址字段。</w:t>
      </w:r>
    </w:p>
    <w:p w14:paraId="072583EE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操作系统托管地址向三位AI地址分别转入指定数量的T1、T2、T3代币，在区块链中转账通过Web3j调用ERC20合约transfer方法实现。</w:t>
      </w:r>
    </w:p>
    <w:p w14:paraId="2D582BF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在token_price_history表中插入初始价格记录。为了体现AI的交易表现，本系统中约定“SET”为“基准货币”，T1、T2、T3相对SET的初始价格均为1.0（可配置）。</w:t>
      </w:r>
    </w:p>
    <w:p w14:paraId="120E0C2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所有程序全部启动之后返回response，前端转跳斗兽场监控页面展示AI实时收益</w:t>
      </w:r>
    </w:p>
    <w:p w14:paraId="71783D8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</w:p>
    <w:p w14:paraId="79777A9C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54" w:name="_Toc25596"/>
      <w:r>
        <w:rPr>
          <w:rFonts w:hint="eastAsia" w:ascii="黑体" w:hAnsi="黑体" w:eastAsia="黑体" w:cs="黑体"/>
          <w:sz w:val="28"/>
          <w:szCs w:val="28"/>
        </w:rPr>
        <w:t>5.4.2 竞争排序与轮转执行</w:t>
      </w:r>
      <w:bookmarkEnd w:id="54"/>
    </w:p>
    <w:p w14:paraId="084410A5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本系统中，笔者构造了ArenaRoundExecutor类控制每轮博弈的流程，分为两个决策阶段。核心逻辑如下：</w:t>
      </w:r>
    </w:p>
    <w:tbl>
      <w:tblPr>
        <w:tblStyle w:val="22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53"/>
      </w:tblGrid>
      <w:tr w14:paraId="554C2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50" w:type="dxa"/>
            </w:tcMar>
            <w:vAlign w:val="top"/>
          </w:tcPr>
          <w:p w14:paraId="31F1E7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executeRound(Long configId,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roundNumber) {</w:t>
            </w:r>
          </w:p>
          <w:p w14:paraId="0E5CAE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ArenaConfig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config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= configRepository.findById(configId).get();</w:t>
            </w:r>
          </w:p>
          <w:p w14:paraId="0EC94D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List&lt;AiTrader&gt; traders = getTradersByConfig(config);</w:t>
            </w:r>
          </w:p>
          <w:p w14:paraId="0FBFAD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List&lt;AiTrader&gt; racingOrder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CopyOnWriteArrayList&lt;&gt;();</w:t>
            </w:r>
          </w:p>
          <w:p w14:paraId="0F7AF7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CountDownLatch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racingLatch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CountDownLatch(traders.size());</w:t>
            </w:r>
          </w:p>
          <w:p w14:paraId="270330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(AiTrader trader : traders) {</w:t>
            </w:r>
          </w:p>
          <w:p w14:paraId="39F685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    arenaExecutor.submit(() -&gt; {</w:t>
            </w:r>
          </w:p>
          <w:p w14:paraId="73AEE8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{</w:t>
            </w:r>
          </w:p>
          <w:p w14:paraId="208BAD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            buildInitialIntent(trader, config); </w:t>
            </w:r>
          </w:p>
          <w:p w14:paraId="1085A3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            racingOrder.add(trader);</w:t>
            </w:r>
          </w:p>
          <w:p w14:paraId="25AFE3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        }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{</w:t>
            </w:r>
          </w:p>
          <w:p w14:paraId="57711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            racingLatch.countDown();</w:t>
            </w:r>
          </w:p>
          <w:p w14:paraId="7322BD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        }</w:t>
            </w:r>
          </w:p>
          <w:p w14:paraId="5EB5EA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    });</w:t>
            </w:r>
          </w:p>
          <w:p w14:paraId="578E11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}</w:t>
            </w:r>
          </w:p>
          <w:p w14:paraId="528113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{</w:t>
            </w:r>
          </w:p>
          <w:p w14:paraId="7D1D4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    racingLatch.await(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, TimeUnit.SECONDS);</w:t>
            </w:r>
          </w:p>
          <w:p w14:paraId="668A7B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(AiTrader trader : racingOrder) {</w:t>
            </w:r>
          </w:p>
          <w:p w14:paraId="41F36C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TradingContext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flashCtx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= buildContextForArena(trader, config);</w:t>
            </w:r>
          </w:p>
          <w:p w14:paraId="67AD2D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TradeAction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action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= trader.confirmDecision(flashCtx);</w:t>
            </w:r>
          </w:p>
          <w:p w14:paraId="522E49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(action.isProceed()) {</w:t>
            </w:r>
          </w:p>
          <w:p w14:paraId="64A592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            executeTraderTurn(trader, config, roundNumber, flashCtx);</w:t>
            </w:r>
          </w:p>
          <w:p w14:paraId="45B424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        }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{</w:t>
            </w:r>
          </w:p>
          <w:p w14:paraId="2BE4C8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            log.info(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"第 {} 轮：交易员 {} 观察到价格变动，决定放弃交易"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, roundNumber, trader.getId());</w:t>
            </w:r>
          </w:p>
          <w:p w14:paraId="58F791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        }</w:t>
            </w:r>
          </w:p>
          <w:p w14:paraId="450149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    }</w:t>
            </w:r>
          </w:p>
          <w:p w14:paraId="0A48E0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    saveRoundSnapshot(config, roundNumber, racingOrder);</w:t>
            </w:r>
          </w:p>
          <w:p w14:paraId="6A2C55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}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(InterruptedException e) {</w:t>
            </w:r>
          </w:p>
          <w:p w14:paraId="7E1CF1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        Thread.currentThread().interrupt();</w:t>
            </w:r>
          </w:p>
          <w:p w14:paraId="69436B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    }</w:t>
            </w:r>
          </w:p>
          <w:p w14:paraId="26B742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21"/>
                <w:szCs w:val="21"/>
                <w:shd w:val="clear" w:fill="F8F8F8"/>
                <w:lang w:val="en-US" w:eastAsia="zh-CN" w:bidi="ar"/>
              </w:rPr>
              <w:t>}</w:t>
            </w:r>
          </w:p>
        </w:tc>
      </w:tr>
    </w:tbl>
    <w:p w14:paraId="1685B627">
      <w:pPr>
        <w:spacing w:line="400" w:lineRule="exact"/>
        <w:ind w:firstLine="42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任务的一开始，程序会根据用户的配置构建对应的AITrader；第二步是创建队列，其表示trader执行交易的顺序；第三步，所有AI会同时启动第一轮预决策，这轮决策的速度决定了他们在本轮交易的顺序，这也符合真实场景下，反应更敏捷的交易员能够更快做出判断、执行交易；第四则是AI参考预决策与现实情况（同轮次前面的交易会影响Token的价格），执行二次决策，在差异不大时调用buy/sell接口执行交易任务；最后，保存交易日志，重启循环，直到达到用户配置的轮数结束。</w:t>
      </w:r>
    </w:p>
    <w:p w14:paraId="4F5DDB6C">
      <w:pPr>
        <w:spacing w:line="400" w:lineRule="exact"/>
        <w:ind w:firstLine="420" w:firstLineChars="0"/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hint="eastAsia" w:cs="Times New Roman"/>
          <w:sz w:val="24"/>
          <w:lang w:eastAsia="zh-CN"/>
        </w:rPr>
        <w:t>图是上述三个线程与区块链模块、大语言模型和主线程交互的时序图</w:t>
      </w:r>
    </w:p>
    <w:p w14:paraId="3F7FFC7C">
      <w:pPr>
        <w:spacing w:line="240" w:lineRule="auto"/>
        <w:jc w:val="center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198745" cy="4046855"/>
            <wp:effectExtent l="0" t="0" r="1905" b="10795"/>
            <wp:docPr id="122" name="图片 122" descr="斗兽场单轮执行时序图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斗兽场单轮执行时序图.drawio (1)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74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1325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0"/>
        <w:jc w:val="center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4.1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系统架构图</w:t>
      </w:r>
    </w:p>
    <w:p w14:paraId="7377D575">
      <w:pPr>
        <w:spacing w:line="400" w:lineRule="exact"/>
        <w:rPr>
          <w:rFonts w:hint="eastAsia" w:ascii="Times New Roman" w:hAnsi="Times New Roman" w:eastAsia="宋体" w:cs="Times New Roman"/>
          <w:sz w:val="24"/>
        </w:rPr>
      </w:pPr>
    </w:p>
    <w:p w14:paraId="5C932CDF">
      <w:pPr>
        <w:spacing w:line="400" w:lineRule="exact"/>
        <w:ind w:left="0" w:leftChars="0" w:firstLine="0" w:firstLineChars="0"/>
        <w:outlineLvl w:val="2"/>
        <w:rPr>
          <w:rFonts w:hint="eastAsia" w:ascii="Times New Roman" w:hAnsi="Times New Roman" w:eastAsia="宋体" w:cs="Times New Roman"/>
          <w:sz w:val="24"/>
        </w:rPr>
      </w:pPr>
      <w:bookmarkStart w:id="55" w:name="_Toc15728"/>
      <w:r>
        <w:rPr>
          <w:rFonts w:hint="eastAsia" w:ascii="黑体" w:hAnsi="黑体" w:eastAsia="黑体" w:cs="黑体"/>
          <w:sz w:val="28"/>
          <w:szCs w:val="28"/>
        </w:rPr>
        <w:t>5.4.3 代币兑换与价格更新</w:t>
      </w:r>
      <w:bookmarkEnd w:id="55"/>
    </w:p>
    <w:p w14:paraId="5A2AEB9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AI执行最终决策的方法是executeTraderTurn，</w:t>
      </w:r>
      <w:r>
        <w:rPr>
          <w:rFonts w:hint="eastAsia" w:cs="Times New Roman"/>
          <w:sz w:val="24"/>
          <w:lang w:eastAsia="zh-CN"/>
        </w:rPr>
        <w:t>具体有以下几步：</w:t>
      </w:r>
    </w:p>
    <w:p w14:paraId="38BE0F81">
      <w:pPr>
        <w:spacing w:line="400" w:lineRule="exact"/>
        <w:ind w:firstLine="480" w:firstLineChars="2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</w:rPr>
        <w:t>调用AI决策模块，传入预决策结果和当前市场数据（各代币最新价格、AI持仓），模型自动调用buy/sell工具接口。在本场景buy/sell</w:t>
      </w:r>
      <w:r>
        <w:rPr>
          <w:rFonts w:hint="eastAsia" w:cs="Times New Roman"/>
          <w:sz w:val="24"/>
          <w:lang w:eastAsia="zh-CN"/>
        </w:rPr>
        <w:t>的工具</w:t>
      </w:r>
      <w:r>
        <w:rPr>
          <w:rFonts w:hint="eastAsia" w:ascii="Times New Roman" w:hAnsi="Times New Roman" w:eastAsia="宋体" w:cs="Times New Roman"/>
          <w:sz w:val="24"/>
        </w:rPr>
        <w:t>中，若模型选择用T1兑换T2，则传入fromToken、toToken、amountIn等参数</w:t>
      </w:r>
      <w:r>
        <w:rPr>
          <w:rFonts w:hint="eastAsia" w:cs="Times New Roman"/>
          <w:sz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</w:rPr>
        <w:t>根据当前价格</w:t>
      </w:r>
      <w:r>
        <w:rPr>
          <w:rFonts w:hint="eastAsia" w:cs="Times New Roman"/>
          <w:sz w:val="24"/>
          <w:lang w:eastAsia="zh-CN"/>
        </w:rPr>
        <w:t>公式（</w:t>
      </w:r>
      <w:r>
        <w:rPr>
          <w:rFonts w:hint="eastAsia" w:cs="Times New Roman"/>
          <w:sz w:val="24"/>
          <w:lang w:val="en-US" w:eastAsia="zh-CN"/>
        </w:rPr>
        <w:t>1</w:t>
      </w:r>
      <w:r>
        <w:rPr>
          <w:rFonts w:hint="eastAsia" w:cs="Times New Roman"/>
          <w:sz w:val="24"/>
          <w:lang w:eastAsia="zh-CN"/>
        </w:rPr>
        <w:t>）计算出能够兑换的</w:t>
      </w:r>
      <w:r>
        <w:rPr>
          <w:rFonts w:hint="eastAsia" w:cs="Times New Roman"/>
          <w:sz w:val="24"/>
          <w:lang w:val="en-US" w:eastAsia="zh-CN"/>
        </w:rPr>
        <w:t>toToken的量amountOut。</w:t>
      </w:r>
    </w:p>
    <w:tbl>
      <w:tblPr>
        <w:tblStyle w:val="2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7086"/>
        <w:gridCol w:w="816"/>
      </w:tblGrid>
      <w:tr w14:paraId="418AD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  <w:jc w:val="center"/>
        </w:trPr>
        <w:tc>
          <w:tcPr>
            <w:tcW w:w="817" w:type="dxa"/>
            <w:tcBorders>
              <w:tl2br w:val="nil"/>
              <w:tr2bl w:val="nil"/>
            </w:tcBorders>
            <w:vAlign w:val="top"/>
          </w:tcPr>
          <w:p w14:paraId="216D2C49">
            <w:pPr>
              <w:spacing w:line="400" w:lineRule="exact"/>
              <w:rPr>
                <w:rFonts w:hint="eastAsia" w:ascii="Times New Roman" w:hAnsi="Times New Roman" w:eastAsia="宋体" w:cs="Times New Roman"/>
                <w:sz w:val="24"/>
                <w:vertAlign w:val="baseline"/>
                <w:lang w:eastAsia="zh-CN"/>
              </w:rPr>
            </w:pPr>
          </w:p>
        </w:tc>
        <w:tc>
          <w:tcPr>
            <w:tcW w:w="7086" w:type="dxa"/>
            <w:tcBorders>
              <w:tl2br w:val="nil"/>
              <w:tr2bl w:val="nil"/>
            </w:tcBorders>
            <w:vAlign w:val="top"/>
          </w:tcPr>
          <w:p w14:paraId="6D9D2567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z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  <w:drawing>
                <wp:inline distT="0" distB="0" distL="114300" distR="114300">
                  <wp:extent cx="3904615" cy="519430"/>
                  <wp:effectExtent l="0" t="0" r="0" b="14605"/>
                  <wp:docPr id="147" name="图片 147" descr="QianJianTec1777455650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图片 147" descr="QianJianTec1777455650221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615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 w14:paraId="1AB9EB16">
            <w:pPr>
              <w:spacing w:line="400" w:lineRule="exact"/>
              <w:jc w:val="both"/>
              <w:rPr>
                <w:rFonts w:hint="eastAsia" w:ascii="Times New Roman" w:hAnsi="Times New Roman" w:eastAsia="宋体" w:cs="Times New Roman"/>
                <w:sz w:val="24"/>
                <w:vertAlign w:val="baseline"/>
                <w:lang w:eastAsia="zh-CN"/>
              </w:rPr>
            </w:pPr>
            <w:r>
              <w:rPr>
                <w:rFonts w:hint="eastAsia" w:cs="Times New Roman"/>
                <w:sz w:val="24"/>
                <w:vertAlign w:val="baseline"/>
                <w:lang w:eastAsia="zh-CN"/>
              </w:rPr>
              <w:t>（</w:t>
            </w:r>
            <w:r>
              <w:rPr>
                <w:rFonts w:hint="eastAsia" w:cs="Times New Roman"/>
                <w:sz w:val="24"/>
                <w:vertAlign w:val="baseline"/>
                <w:lang w:val="en-US" w:eastAsia="zh-CN"/>
              </w:rPr>
              <w:t>1</w:t>
            </w:r>
            <w:r>
              <w:rPr>
                <w:rFonts w:hint="eastAsia" w:cs="Times New Roman"/>
                <w:sz w:val="24"/>
                <w:vertAlign w:val="baseline"/>
                <w:lang w:eastAsia="zh-CN"/>
              </w:rPr>
              <w:t>）</w:t>
            </w:r>
          </w:p>
        </w:tc>
      </w:tr>
    </w:tbl>
    <w:p w14:paraId="77EA5DB5">
      <w:pPr>
        <w:spacing w:line="400" w:lineRule="exact"/>
        <w:ind w:firstLine="42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cs="Times New Roman"/>
          <w:sz w:val="24"/>
          <w:lang w:eastAsia="zh-CN"/>
        </w:rPr>
        <w:t>在链下确定了兑换货币的数量后，则开始</w:t>
      </w:r>
      <w:r>
        <w:rPr>
          <w:rFonts w:hint="eastAsia" w:ascii="Times New Roman" w:hAnsi="Times New Roman" w:eastAsia="宋体" w:cs="Times New Roman"/>
          <w:sz w:val="24"/>
        </w:rPr>
        <w:t>执行链上转账：调用fromToken合约的transfer方法，从AI地址划走amountIn至系统托管地址；再调用toToken合约的transfer，从托管地址划转amountOut至AI地址；在链下，系统将记录交易日志和余额快照，并把所有</w:t>
      </w:r>
      <w:r>
        <w:rPr>
          <w:rFonts w:hint="eastAsia" w:cs="Times New Roman"/>
          <w:sz w:val="24"/>
          <w:lang w:val="en-US" w:eastAsia="zh-CN"/>
        </w:rPr>
        <w:t>DB</w:t>
      </w:r>
      <w:r>
        <w:rPr>
          <w:rFonts w:hint="eastAsia" w:ascii="Times New Roman" w:hAnsi="Times New Roman" w:eastAsia="宋体" w:cs="Times New Roman"/>
          <w:sz w:val="24"/>
        </w:rPr>
        <w:t>读写操作包裹在同一数据库事务中，以保证转账操作的原子性</w:t>
      </w:r>
    </w:p>
    <w:p w14:paraId="5D089072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转账成功后，fromToken和toToken的相对数量会发生改变，同时这对Token的价格也会发生改变，本系统选择使用线性价格冲击公式计算两种Token的价格波动：</w:t>
      </w:r>
    </w:p>
    <w:tbl>
      <w:tblPr>
        <w:tblStyle w:val="2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7086"/>
        <w:gridCol w:w="816"/>
      </w:tblGrid>
      <w:tr w14:paraId="2464B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  <w:jc w:val="center"/>
        </w:trPr>
        <w:tc>
          <w:tcPr>
            <w:tcW w:w="817" w:type="dxa"/>
            <w:tcBorders>
              <w:tl2br w:val="nil"/>
              <w:tr2bl w:val="nil"/>
            </w:tcBorders>
            <w:vAlign w:val="top"/>
          </w:tcPr>
          <w:p w14:paraId="57AF145A">
            <w:pPr>
              <w:spacing w:line="400" w:lineRule="exact"/>
              <w:rPr>
                <w:rFonts w:hint="eastAsia" w:ascii="Times New Roman" w:hAnsi="Times New Roman" w:eastAsia="宋体" w:cs="Times New Roman"/>
                <w:sz w:val="24"/>
                <w:vertAlign w:val="baseline"/>
                <w:lang w:eastAsia="zh-CN"/>
              </w:rPr>
            </w:pPr>
          </w:p>
        </w:tc>
        <w:tc>
          <w:tcPr>
            <w:tcW w:w="7086" w:type="dxa"/>
            <w:tcBorders>
              <w:tl2br w:val="nil"/>
              <w:tr2bl w:val="nil"/>
            </w:tcBorders>
            <w:vAlign w:val="top"/>
          </w:tcPr>
          <w:p w14:paraId="1041A5E5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sz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vertAlign w:val="baseline"/>
                <w:lang w:eastAsia="zh-CN"/>
              </w:rPr>
              <w:drawing>
                <wp:inline distT="0" distB="0" distL="114300" distR="114300">
                  <wp:extent cx="2406650" cy="439420"/>
                  <wp:effectExtent l="0" t="0" r="12700" b="17780"/>
                  <wp:docPr id="152" name="图片 152" descr="QianJianTec1777467917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152" descr="QianJianTec177746791700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650" cy="43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 w14:paraId="7C6BECBF">
            <w:pPr>
              <w:spacing w:line="400" w:lineRule="exact"/>
              <w:jc w:val="both"/>
              <w:rPr>
                <w:rFonts w:hint="eastAsia" w:ascii="Times New Roman" w:hAnsi="Times New Roman" w:eastAsia="宋体" w:cs="Times New Roman"/>
                <w:sz w:val="24"/>
                <w:vertAlign w:val="baseline"/>
                <w:lang w:eastAsia="zh-CN"/>
              </w:rPr>
            </w:pPr>
            <w:r>
              <w:rPr>
                <w:rFonts w:hint="eastAsia" w:cs="Times New Roman"/>
                <w:sz w:val="24"/>
                <w:vertAlign w:val="baseline"/>
                <w:lang w:eastAsia="zh-CN"/>
              </w:rPr>
              <w:t>（</w:t>
            </w:r>
            <w:r>
              <w:rPr>
                <w:rFonts w:hint="eastAsia" w:cs="Times New Roman"/>
                <w:sz w:val="24"/>
                <w:vertAlign w:val="baseline"/>
                <w:lang w:val="en-US" w:eastAsia="zh-CN"/>
              </w:rPr>
              <w:t>2</w:t>
            </w:r>
            <w:r>
              <w:rPr>
                <w:rFonts w:hint="eastAsia" w:cs="Times New Roman"/>
                <w:sz w:val="24"/>
                <w:vertAlign w:val="baseline"/>
                <w:lang w:eastAsia="zh-CN"/>
              </w:rPr>
              <w:t>）</w:t>
            </w:r>
          </w:p>
        </w:tc>
      </w:tr>
    </w:tbl>
    <w:p w14:paraId="19E9D218">
      <w:pPr>
        <w:spacing w:line="400" w:lineRule="exact"/>
        <w:ind w:left="0" w:leftChars="0"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其中</w:t>
      </w:r>
      <w:r>
        <w:rPr>
          <w:rFonts w:hint="eastAsia" w:cs="Times New Roman"/>
          <w:sz w:val="24"/>
          <w:lang w:val="en-US" w:eastAsia="zh-CN"/>
        </w:rPr>
        <w:t>S</w:t>
      </w:r>
      <w:r>
        <w:rPr>
          <w:rFonts w:hint="eastAsia" w:ascii="Times New Roman" w:hAnsi="Times New Roman" w:eastAsia="宋体" w:cs="Times New Roman"/>
          <w:sz w:val="24"/>
        </w:rPr>
        <w:t>为该代币总供应量，</w:t>
      </w:r>
      <w:r>
        <w:rPr>
          <w:rFonts w:hint="default" w:ascii="Times New Roman" w:hAnsi="Times New Roman" w:cs="Times New Roman"/>
          <w:sz w:val="24"/>
          <w:lang w:eastAsia="zh-CN"/>
        </w:rPr>
        <w:t>α</w:t>
      </w:r>
      <w:r>
        <w:rPr>
          <w:rFonts w:hint="eastAsia" w:ascii="Times New Roman" w:hAnsi="Times New Roman" w:eastAsia="宋体" w:cs="Times New Roman"/>
          <w:sz w:val="24"/>
        </w:rPr>
        <w:t>取配置文件中的arena.price.alpha值（默认0.5）。amountIn为本次兑换付出的代币数量。卖出操作则可以视作净买入量为负值，公式自然同样适用。</w:t>
      </w:r>
    </w:p>
    <w:p w14:paraId="3A9FA64C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更新token_price_history表，记录fromtoToken的新价格；保存AI的决策日志至ai_decision_log表，包括操作内容与决策理由；并记录链上交易哈希至blockchain_tx表。</w:t>
      </w:r>
    </w:p>
    <w:p w14:paraId="5A0F269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</w:rPr>
        <w:t>每轮交易后价格都会变动，这将影响之后同轮AI的判断，所以笔者在上文设计的二次决策就是为了解决该问题</w:t>
      </w:r>
    </w:p>
    <w:p w14:paraId="3ED36640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56" w:name="_Toc11561"/>
      <w:r>
        <w:rPr>
          <w:rFonts w:hint="eastAsia" w:ascii="黑体" w:hAnsi="黑体" w:eastAsia="黑体" w:cs="黑体"/>
          <w:sz w:val="28"/>
          <w:szCs w:val="28"/>
        </w:rPr>
        <w:t>5.4.4 链上交互与私钥管理</w:t>
      </w:r>
      <w:bookmarkEnd w:id="56"/>
    </w:p>
    <w:p w14:paraId="5097512B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本系统的链上交互主要由Web3j负责，手动调用或者在编译时启动web3j-maven-plugin插件，该插件会自动根据Solidity源码生成Web3j的合约封装类。下面展示部分转账操作的代码片段：</w:t>
      </w:r>
    </w:p>
    <w:p w14:paraId="235BD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TradingToken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tokenContract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= TradingToken.load(contractAddress, web3j, credentials,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1"/>
          <w:szCs w:val="21"/>
          <w:shd w:val="clear" w:fill="FAFAFA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DefaultGasProvider());</w:t>
      </w:r>
    </w:p>
    <w:p w14:paraId="313F4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eastAsia" w:ascii="Times New Roman" w:hAnsi="Times New Roman" w:eastAsia="宋体" w:cs="Times New Roman"/>
          <w:sz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Receipt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receipt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= tokenContract.transfer(toAddress, amount).send();</w:t>
      </w:r>
    </w:p>
    <w:p w14:paraId="7F8B7B0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DefaultGasProvider是Web3j提供的默认策略类，主要起到计算gasFee的作用，其在Ganache测试环境下默认将gasFee设为零，且gasLimit设为合约执行所需的最小值。为了简化系统复杂性，本系统暂不研究gasFee对AI决策的影响，所以直接使用该默认类，并没有额外配置。</w:t>
      </w:r>
    </w:p>
    <w:p w14:paraId="5922587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笔者在系统初始化时，创建了一个汇款“操作员”——系统托管方，该地址的私钥存放于本地环境变量中，该私钥对应的地址是部署代币合约时的初始持有者，拥有全部数量代币，负责中转AI交易员的Token交易。</w:t>
      </w:r>
    </w:p>
    <w:p w14:paraId="413112AE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57" w:name="_Toc18802"/>
      <w:r>
        <w:rPr>
          <w:rFonts w:hint="eastAsia" w:ascii="黑体" w:eastAsia="黑体"/>
          <w:sz w:val="30"/>
          <w:lang w:val="en-US" w:eastAsia="zh-CN"/>
        </w:rPr>
        <w:t>5.5 前端与后端的交互</w:t>
      </w:r>
      <w:bookmarkEnd w:id="57"/>
    </w:p>
    <w:p w14:paraId="4EFED92D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58" w:name="_Toc21293"/>
      <w:r>
        <w:rPr>
          <w:rFonts w:hint="eastAsia" w:ascii="黑体" w:hAnsi="黑体" w:eastAsia="黑体" w:cs="黑体"/>
          <w:sz w:val="28"/>
          <w:szCs w:val="28"/>
        </w:rPr>
        <w:t>5.5.1 实时数据推送</w:t>
      </w:r>
      <w:bookmarkEnd w:id="58"/>
    </w:p>
    <w:p w14:paraId="3296A51E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本系统设计许多实时数据推送的场景，比如AI决策日志和资产曲线的更新，他们都采用Server-Sent Events（SSE）技术实现。笔者在技术选型时，调研了工程上常用的Server推送协议：WebSocket和SSE，考虑到WebSocket维持全双工通道会消耗更多的服务器资源，而且单向推送也完全满足本系统需求，所以笔者选用了更加轻量成本更加低廉的SSE。前端使用EventSource对象连接后端的/api/stream接口组。后端在每一轮决策完成时，都会向SSE通道写入最新快照数据，前端通过监听到的message事件，增量更新ECharts图表和对话框，展示AI的资产曲线和决策思路。</w:t>
      </w:r>
    </w:p>
    <w:p w14:paraId="5B1B4F6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例如，在斗兽场运行期间，前后端会维护一条SSE长连接接收AI资产的更新；股票交易页的AI单次决策结果同样通过SSE的HTTP连接返回，避免前端轮询造成不必要的资源浪费。</w:t>
      </w:r>
    </w:p>
    <w:p w14:paraId="4B23C3C8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59" w:name="_Toc30570"/>
      <w:r>
        <w:rPr>
          <w:rFonts w:hint="eastAsia" w:ascii="黑体" w:hAnsi="黑体" w:eastAsia="黑体" w:cs="黑体"/>
          <w:sz w:val="28"/>
          <w:szCs w:val="28"/>
        </w:rPr>
        <w:t>5.5.2 页面组件结构</w:t>
      </w:r>
      <w:bookmarkEnd w:id="59"/>
    </w:p>
    <w:p w14:paraId="24492076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前端两个标签页是独立的Vue单文件组件，分别为StockTrading.vue和Arena.vue。笔者考虑到本地计算资源的有限，所以切换标签页时，Vue Router会自动销毁离开页面的组件实例，也就是自动停止该页面的SSE连接和未完成的HTTP请求。这两个页面各自维护数据状态，具备隔离性。</w:t>
      </w:r>
    </w:p>
    <w:p w14:paraId="6A8C1562">
      <w:pPr>
        <w:spacing w:line="400" w:lineRule="exact"/>
        <w:ind w:left="0" w:leftChars="0" w:firstLine="0" w:firstLineChars="0"/>
        <w:outlineLvl w:val="2"/>
        <w:rPr>
          <w:rFonts w:hint="eastAsia" w:ascii="黑体" w:hAnsi="黑体" w:eastAsia="黑体" w:cs="黑体"/>
          <w:sz w:val="28"/>
          <w:szCs w:val="28"/>
        </w:rPr>
      </w:pPr>
      <w:bookmarkStart w:id="60" w:name="_Toc28373"/>
      <w:r>
        <w:rPr>
          <w:rFonts w:hint="eastAsia" w:ascii="黑体" w:hAnsi="黑体" w:eastAsia="黑体" w:cs="黑体"/>
          <w:sz w:val="28"/>
          <w:szCs w:val="28"/>
        </w:rPr>
        <w:t>5.5.3 配置页面的实现</w:t>
      </w:r>
      <w:bookmarkEnd w:id="60"/>
    </w:p>
    <w:p w14:paraId="22701F2C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斗兽场的配置页面也是一个独立的Vue组件，包含三个AI角色的下拉选择器、轮数输入框、初始代币分配输入框。提交时将配置数据通过POST接口推送至后端，后端创建arena_config记录并返回配置ID。随后页面自动跳转到斗兽场监控页Arena.vue，通过配置ID订阅后端返回的SSE流，在该步骤之后，后端就通过该流传输数据，前端使用Echart进行展示。</w:t>
      </w:r>
    </w:p>
    <w:p w14:paraId="317195F3">
      <w:pPr>
        <w:pStyle w:val="11"/>
        <w:outlineLvl w:val="2"/>
        <w:rPr>
          <w:rFonts w:hint="eastAsia" w:ascii="黑体" w:eastAsia="黑体"/>
          <w:sz w:val="30"/>
          <w:lang w:val="en-US" w:eastAsia="zh-CN"/>
        </w:rPr>
      </w:pPr>
      <w:bookmarkStart w:id="61" w:name="_Toc8926"/>
      <w:r>
        <w:rPr>
          <w:rFonts w:hint="eastAsia" w:ascii="黑体" w:eastAsia="黑体"/>
          <w:sz w:val="30"/>
          <w:lang w:val="en-US" w:eastAsia="zh-CN"/>
        </w:rPr>
        <w:t>5.6 异常处理与日志</w:t>
      </w:r>
      <w:bookmarkEnd w:id="61"/>
    </w:p>
    <w:p w14:paraId="6C869448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使用SpringBoot提供的@ControllerAdvice等一系列注解，该类注解就像是一张拦截网，捕获Controller中的数据进行统一的处理。笔者使用@ExceptionHandler(Exception.class)注解，捕获并处理IllegalArgumentException、API调用超时等异常，以统一的JSON返回错误信息给前端。</w:t>
      </w:r>
    </w:p>
    <w:p w14:paraId="2D8FD469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关键业务操作均通过SLF4J记录日志，默认为info级别；AI决策时，提示词内容与模型调用工具返回以DEBUG级输出，便于调试。同样是考虑到了资源的有限，日志文件每日滚动，保留周期为3天。</w:t>
      </w:r>
    </w:p>
    <w:p w14:paraId="71D8A9A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</w:p>
    <w:p w14:paraId="3EDBFF64">
      <w:pPr>
        <w:rPr>
          <w:rFonts w:hint="eastAsia" w:ascii="Times New Roman" w:hAnsi="Times New Roman" w:eastAsia="宋体" w:cs="Times New Roman"/>
          <w:sz w:val="24"/>
        </w:rPr>
        <w:sectPr>
          <w:headerReference r:id="rId19" w:type="default"/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23"/>
          <w:cols w:space="720" w:num="1"/>
          <w:docGrid w:type="lines" w:linePitch="312" w:charSpace="0"/>
        </w:sectPr>
      </w:pPr>
    </w:p>
    <w:p w14:paraId="1E531AE4">
      <w:pPr>
        <w:rPr>
          <w:rFonts w:hint="eastAsia" w:ascii="Times New Roman" w:hAnsi="Times New Roman" w:eastAsia="宋体" w:cs="Times New Roman"/>
          <w:sz w:val="24"/>
        </w:rPr>
      </w:pPr>
    </w:p>
    <w:p w14:paraId="594277BC">
      <w:pPr>
        <w:spacing w:line="400" w:lineRule="exact"/>
        <w:jc w:val="center"/>
        <w:outlineLvl w:val="0"/>
        <w:rPr>
          <w:rFonts w:hint="eastAsia" w:ascii="黑体" w:eastAsia="黑体"/>
          <w:sz w:val="32"/>
          <w:lang w:val="en-US" w:eastAsia="zh-CN"/>
        </w:rPr>
        <w:sectPr>
          <w:headerReference r:id="rId20" w:type="default"/>
          <w:footerReference r:id="rId21" w:type="default"/>
          <w:type w:val="continuous"/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50"/>
          <w:cols w:space="720" w:num="1"/>
          <w:docGrid w:type="lines" w:linePitch="312" w:charSpace="0"/>
        </w:sectPr>
      </w:pPr>
      <w:bookmarkStart w:id="62" w:name="_Toc9173"/>
    </w:p>
    <w:p w14:paraId="5A1C7AEB">
      <w:pPr>
        <w:spacing w:line="400" w:lineRule="exact"/>
        <w:jc w:val="center"/>
        <w:outlineLvl w:val="0"/>
        <w:rPr>
          <w:rFonts w:hint="eastAsia" w:ascii="黑体" w:eastAsia="黑体"/>
          <w:sz w:val="32"/>
          <w:lang w:val="en-US" w:eastAsia="zh-CN"/>
        </w:rPr>
      </w:pPr>
    </w:p>
    <w:p w14:paraId="4FA5A378">
      <w:pPr>
        <w:spacing w:line="400" w:lineRule="exact"/>
        <w:jc w:val="center"/>
        <w:outlineLvl w:val="0"/>
        <w:rPr>
          <w:rFonts w:hint="eastAsia" w:ascii="黑体" w:eastAsia="黑体"/>
          <w:sz w:val="32"/>
          <w:lang w:val="en-US" w:eastAsia="zh-CN"/>
        </w:rPr>
      </w:pPr>
      <w:r>
        <w:rPr>
          <w:rFonts w:hint="eastAsia" w:ascii="黑体" w:eastAsia="黑体"/>
          <w:sz w:val="32"/>
          <w:lang w:val="en-US" w:eastAsia="zh-CN"/>
        </w:rPr>
        <w:t>7 总结与展望</w:t>
      </w:r>
      <w:bookmarkEnd w:id="62"/>
    </w:p>
    <w:p w14:paraId="5AC071F1">
      <w:pPr>
        <w:spacing w:line="400" w:lineRule="exact"/>
        <w:jc w:val="center"/>
        <w:rPr>
          <w:rFonts w:hint="eastAsia" w:ascii="黑体" w:eastAsia="黑体"/>
          <w:sz w:val="32"/>
          <w:lang w:val="en-US" w:eastAsia="zh-CN"/>
        </w:rPr>
      </w:pPr>
    </w:p>
    <w:p w14:paraId="4DEAAB75">
      <w:pPr>
        <w:spacing w:line="400" w:lineRule="exact"/>
        <w:ind w:left="0" w:leftChars="0" w:firstLine="0" w:firstLineChars="0"/>
        <w:outlineLvl w:val="1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bookmarkStart w:id="63" w:name="_Toc17899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7.1本文工作总结</w:t>
      </w:r>
      <w:bookmarkEnd w:id="63"/>
    </w:p>
    <w:p w14:paraId="66E272E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本课题构建了一个面向大模型交易行为研究的复合系统：本系统搭建了真实股票行情与链上代币博弈两种场景，实现了多Agent的并发决策、工具调用与资产结算的完整闭环。其核心工作可概括为以下三点：</w:t>
      </w:r>
    </w:p>
    <w:p w14:paraId="5670FED0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其一，深度集成LangChain4j框架与SpringBoot脚手架，以@Tool注解将Java方法提供给Agent使用，并用AiServices代理封装各种模型，使不同厂家的大模型能够在Java生态下调用统一的工具接口并行运作。</w:t>
      </w:r>
    </w:p>
    <w:p w14:paraId="36A78E2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其二，笔者设计了一套链下定价、链上交易的代币博弈机制。三种ERC-20代币的兑换价格由线性冲击公式驱动，该设计将GasFee、流动性深度等复杂变量从系统中剥离，使得笔者不用实现一整个uniswap交易所就能实现链上交易功能，也能够让用户更专注于Agent的推理过程。</w:t>
      </w:r>
    </w:p>
    <w:p w14:paraId="466EF855">
      <w:pPr>
        <w:spacing w:line="400" w:lineRule="exact"/>
        <w:ind w:firstLine="480" w:firstLineChars="2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</w:rPr>
        <w:t>其三，在斗兽场模块中引入了基于思考速率竞争机制。三位代理并发读取数据后，按思考速率排序依次执行交易，并且在二次决策中，后序者可观察到前序操作引发的价格变动。这一设计模拟了真实的交易情况，让程序一次仅执行一笔交易，这既解决了最复杂的线程安全问题，同时也让AI之间产生了博弈</w:t>
      </w:r>
      <w:r>
        <w:rPr>
          <w:rFonts w:hint="eastAsia" w:cs="Times New Roman"/>
          <w:sz w:val="24"/>
          <w:lang w:eastAsia="zh-CN"/>
        </w:rPr>
        <w:t>。</w:t>
      </w:r>
      <w:r>
        <w:rPr>
          <w:rFonts w:hint="eastAsia" w:cs="Times New Roman"/>
          <w:sz w:val="24"/>
          <w:lang w:val="en-US" w:eastAsia="zh-CN"/>
        </w:rPr>
        <w:t xml:space="preserve"> </w:t>
      </w:r>
    </w:p>
    <w:p w14:paraId="6FFC7BDB">
      <w:pPr>
        <w:pStyle w:val="11"/>
        <w:outlineLvl w:val="1"/>
        <w:rPr>
          <w:rFonts w:hint="eastAsia" w:ascii="黑体" w:eastAsia="黑体"/>
          <w:sz w:val="30"/>
          <w:lang w:val="en-US" w:eastAsia="zh-CN"/>
        </w:rPr>
      </w:pPr>
      <w:bookmarkStart w:id="64" w:name="_Toc15398"/>
      <w:r>
        <w:rPr>
          <w:rFonts w:hint="eastAsia" w:ascii="黑体" w:eastAsia="黑体"/>
          <w:sz w:val="30"/>
          <w:lang w:val="en-US" w:eastAsia="zh-CN"/>
        </w:rPr>
        <w:t>7.2 不足与改进方向</w:t>
      </w:r>
      <w:bookmarkEnd w:id="64"/>
    </w:p>
    <w:p w14:paraId="5000CA51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现在的系统仍然存在着几项实质性的局限，这些点都会影响模拟表现的深度与可推广性。</w:t>
      </w:r>
    </w:p>
    <w:p w14:paraId="48AAD7A2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行情数据的局限。Alpha Vantage的免费API存在限额的情况，无法支撑真实场景下的高频调用，且股票列表配置在本地，不支持动态扩展。后续笔者会调研更多数据源厂商或按需购买API资源，并且将本地配置迭代至线上的配置中心，实现在线扩展股票列表和其他配置。</w:t>
      </w:r>
    </w:p>
    <w:p w14:paraId="07BCF9B9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简单的定价模型。真实的去中心化交易所使用恒定乘积公式进行定价，该计算方式会产生非线性的滑点，而本系统使用的线性冲击公式则忽略了真实交易中的非线性滑点，也未引入Gas竞拍、区块确认延迟等链上细节。改进方向是将定价逻辑迁移至链上，实现类似uniswap的交易所功能，使用自动做市商对Token定价，或者使用链上真实的历史价格数据，使定价机制更贴近实际市场的微观情况。</w:t>
      </w:r>
    </w:p>
    <w:p w14:paraId="2BE6D553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</w:rPr>
        <w:t>工具集较为单一。当前Agent仅能够通过观测k线图，调用最简单的buy/sell功能，而在真实市场中，往往有很多数据之外的信息能够成为交易决策的重要参考，这些信息同样也是Agent重要的博弈因素。所以笔者后续计划引入更多种类的工具，比如：新闻查询工具、情绪分析工具等等，并且对Agent在信息权限和工具集上进行差异化配置，以呈现出工具和信息差对决策的关键作用</w:t>
      </w:r>
      <w:r>
        <w:rPr>
          <w:rFonts w:hint="eastAsia" w:cs="Times New Roman"/>
          <w:sz w:val="24"/>
          <w:lang w:eastAsia="zh-CN"/>
        </w:rPr>
        <w:t>。</w:t>
      </w:r>
    </w:p>
    <w:p w14:paraId="12E82FE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试验功能不足。 评价指标单一，仅以资产作为评价参考，没有考虑到夏普比率、最大回撤等风险调整后指标；试验操作繁琐，不支持同一配置下的重复试验和统计，回归测试需要手动记录结果。后续计划调研更多绩效指标，集成多维度评价体系，并在实际使用后，对操作交互进行迭代，适配更多场景下的试验需求。</w:t>
      </w:r>
    </w:p>
    <w:p w14:paraId="3F41FE14">
      <w:pPr>
        <w:spacing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上述不足指明了本系统从“可用”向“可靠”演进的努力方向。后续若能继续迭代，本系统有望为大语言模型运用在金融场景的最佳实践。</w:t>
      </w:r>
    </w:p>
    <w:p w14:paraId="49E94592">
      <w:pPr>
        <w:spacing w:line="400" w:lineRule="exact"/>
        <w:rPr>
          <w:rFonts w:hint="eastAsia" w:ascii="宋体" w:hAnsi="宋体"/>
        </w:rPr>
        <w:sectPr>
          <w:headerReference r:id="rId22" w:type="default"/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50"/>
          <w:cols w:space="720" w:num="1"/>
          <w:docGrid w:type="lines" w:linePitch="312" w:charSpace="0"/>
        </w:sectPr>
      </w:pPr>
    </w:p>
    <w:p w14:paraId="65F22BB6">
      <w:pPr>
        <w:pStyle w:val="2"/>
        <w:spacing w:line="400" w:lineRule="exact"/>
        <w:jc w:val="center"/>
        <w:outlineLvl w:val="0"/>
        <w:rPr>
          <w:rFonts w:hint="eastAsia" w:ascii="黑体" w:eastAsia="黑体"/>
        </w:rPr>
      </w:pPr>
      <w:bookmarkStart w:id="65" w:name="_Toc498921861"/>
      <w:bookmarkStart w:id="66" w:name="_Toc498760167"/>
      <w:bookmarkStart w:id="67" w:name="_Toc8627"/>
      <w:bookmarkStart w:id="68" w:name="_Toc498095667"/>
      <w:r>
        <w:rPr>
          <w:rFonts w:ascii="黑体" w:eastAsia="黑体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3325495</wp:posOffset>
                </wp:positionH>
                <wp:positionV relativeFrom="paragraph">
                  <wp:posOffset>12065</wp:posOffset>
                </wp:positionV>
                <wp:extent cx="1388110" cy="264160"/>
                <wp:effectExtent l="0" t="5080" r="21590" b="16510"/>
                <wp:wrapNone/>
                <wp:docPr id="87" name="组合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85" name="文本框 248"/>
                        <wps:cNvSpPr txBox="1"/>
                        <wps:spPr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78A3856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hint="eastAsia" w:ascii="宋体" w:hAnsi="宋体"/>
                                </w:rPr>
                                <w:t>中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86" name="直线 249"/>
                        <wps:cNvCnPr/>
                        <wps:spPr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47" o:spid="_x0000_s1026" o:spt="203" style="position:absolute;left:0pt;margin-left:261.85pt;margin-top:0.95pt;height:20.8pt;width:109.3pt;z-index:251674624;mso-width-relative:page;mso-height-relative:page;" coordorigin="7062,2071" coordsize="2186,416" o:gfxdata="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BxhQLp2QAAAAgBAAAPAAAAAAAAAAEAIAAAACIAAABk&#10;cnMvZG93bnJldi54bWxQSwECFAAUAAAACACHTuJAjssLkukCAABWBwAADgAAAAAAAAABACAAAAAo&#10;AQAAZHJzL2Uyb0RvYy54bWxQSwUGAAAAAAYABgBZAQAAgwYAAAAA&#10;">
                <o:lock v:ext="edit" aspectratio="f"/>
                <v:shape id="文本框 248" o:spid="_x0000_s1026" o:spt="202" type="#_x0000_t202" style="position:absolute;left:7584;top:2071;height:416;width:1664;" filled="f" stroked="t" coordsize="21600,21600" o:gfxdata="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wiBC8AAAA&#10;2wAAAA8AAAAAAAAAAQAgAAAAIgAAAGRycy9kb3ducmV2LnhtbFBLAQIUABQAAAAIAIdO4kAzLwWe&#10;OwAAADkAAAAQAAAAAAAAAAEAIAAAAAsBAABkcnMvc2hhcGV4bWwueG1sUEsFBgAAAAAGAAYAWwEA&#10;ALUDAAAAAA==&#10;">
                  <v:fill on="f" focussize="0,0"/>
                  <v:stroke color="#FFFFFF" joinstyle="miter"/>
                  <v:imagedata o:title=""/>
                  <o:lock v:ext="edit" aspectratio="f"/>
                  <v:textbox>
                    <w:txbxContent>
                      <w:p w14:paraId="178A3856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黑体三号居</w:t>
                        </w:r>
                        <w:r>
                          <w:rPr>
                            <w:rFonts w:hint="eastAsia" w:ascii="宋体" w:hAnsi="宋体"/>
                          </w:rPr>
                          <w:t>中</w:t>
                        </w:r>
                      </w:p>
                    </w:txbxContent>
                  </v:textbox>
                </v:shape>
                <v:line id="直线 249" o:spid="_x0000_s1026" o:spt="20" style="position:absolute;left:7062;top:2279;height:0;width:522;" filled="f" stroked="t" coordsize="21600,21600" o:gfxdata="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GVMO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黑体" w:eastAsia="黑体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3771265</wp:posOffset>
                </wp:positionH>
                <wp:positionV relativeFrom="paragraph">
                  <wp:posOffset>12065</wp:posOffset>
                </wp:positionV>
                <wp:extent cx="1056640" cy="264160"/>
                <wp:effectExtent l="4445" t="5080" r="5715" b="16510"/>
                <wp:wrapNone/>
                <wp:docPr id="58" name="文本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40" cy="26416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FA682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15" o:spid="_x0000_s1026" o:spt="202" type="#_x0000_t202" style="position:absolute;left:0pt;margin-left:296.95pt;margin-top:0.95pt;height:20.8pt;width:83.2pt;z-index:251670528;mso-width-relative:page;mso-height-relative:page;" filled="f" stroked="t" coordsize="21600,21600" o:gfxdata="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82qey2AAAAAgBAAAPAAAAAAAA&#10;AAEAIAAAACIAAABkcnMvZG93bnJldi54bWxQSwECFAAUAAAACACHTuJASCV4ExICAAAeBAAADgAA&#10;AAAAAAABACAAAAAnAQAAZHJzL2Uyb0RvYy54bWxQSwUGAAAAAAYABgBZAQAAqwUAAAAA&#10;">
                <v:fill on="f" focussize="0,0"/>
                <v:stroke color="#FFFFFF" joinstyle="miter"/>
                <v:imagedata o:title=""/>
                <o:lock v:ext="edit" aspectratio="f"/>
                <v:textbox>
                  <w:txbxContent>
                    <w:p w14:paraId="20AFA682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</w:rPr>
        <w:t>参 考 文 献</w:t>
      </w:r>
      <w:bookmarkEnd w:id="65"/>
      <w:bookmarkEnd w:id="66"/>
      <w:bookmarkEnd w:id="67"/>
      <w:bookmarkEnd w:id="68"/>
      <w:r>
        <w:rPr>
          <w:rFonts w:hint="eastAsia" w:ascii="黑体" w:eastAsia="黑体"/>
        </w:rPr>
        <w:t xml:space="preserve">              </w:t>
      </w:r>
    </w:p>
    <w:p w14:paraId="7C917086">
      <w:pPr>
        <w:spacing w:line="400" w:lineRule="exact"/>
        <w:jc w:val="left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222250</wp:posOffset>
                </wp:positionH>
                <wp:positionV relativeFrom="paragraph">
                  <wp:posOffset>22225</wp:posOffset>
                </wp:positionV>
                <wp:extent cx="800100" cy="271780"/>
                <wp:effectExtent l="4445" t="4445" r="14605" b="9525"/>
                <wp:wrapNone/>
                <wp:docPr id="83" name="文本框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56B3D3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45" o:spid="_x0000_s1026" o:spt="202" type="#_x0000_t202" style="position:absolute;left:0pt;margin-left:17.5pt;margin-top:1.75pt;height:21.4pt;width:63pt;z-index:251673600;mso-width-relative:page;mso-height-relative:page;" fillcolor="#FFFFFF" filled="t" stroked="t" coordsize="21600,21600" o:gfxdata="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gYZmt1QAAAAcBAAAPAAAAAAAAAAEA&#10;IAAAACIAAABkcnMvZG93bnJldi54bWxQSwECFAAUAAAACACHTuJA9hOJuRICAABGBAAADgAAAAAA&#10;AAABACAAAAAkAQAAZHJzL2Uyb0RvYy54bWxQSwUGAAAAAAYABgBZAQAAqA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556B3D36">
                      <w:pPr>
                        <w:rPr>
                          <w:rFonts w:hint="eastAsia"/>
                        </w:rPr>
                      </w:pPr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2E6B5246">
      <w:pPr>
        <w:wordWrap w:val="0"/>
        <w:spacing w:line="400" w:lineRule="exact"/>
        <w:ind w:left="315" w:hanging="315" w:hangingChars="150"/>
        <w:rPr>
          <w:szCs w:val="21"/>
        </w:rPr>
      </w:pPr>
      <w:r>
        <w:rPr>
          <w:szCs w:val="21"/>
        </w:rPr>
        <w:t xml:space="preserve">[1] </w:t>
      </w:r>
      <w:r>
        <w:rPr>
          <w:rFonts w:hint="eastAsia"/>
          <w:kern w:val="0"/>
          <w:szCs w:val="21"/>
        </w:rPr>
        <w:t>Fan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X</w:t>
      </w:r>
      <w:r>
        <w:rPr>
          <w:kern w:val="0"/>
          <w:szCs w:val="21"/>
        </w:rPr>
        <w:t>, S</w:t>
      </w:r>
      <w:r>
        <w:rPr>
          <w:rFonts w:hint="eastAsia"/>
          <w:kern w:val="0"/>
          <w:szCs w:val="21"/>
        </w:rPr>
        <w:t xml:space="preserve">ommers </w:t>
      </w:r>
      <w:r>
        <w:rPr>
          <w:kern w:val="0"/>
          <w:szCs w:val="21"/>
        </w:rPr>
        <w:t>C H</w:t>
      </w:r>
      <w:r>
        <w:rPr>
          <w:rFonts w:hint="eastAsia"/>
          <w:kern w:val="0"/>
          <w:szCs w:val="21"/>
        </w:rPr>
        <w:t>.</w:t>
      </w:r>
      <w:r>
        <w:rPr>
          <w:kern w:val="0"/>
          <w:szCs w:val="21"/>
        </w:rPr>
        <w:t xml:space="preserve"> Food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irradiation research and technology[M/OL]. 2nd ed. Ames, Iowa: Blackwell Publishing, 2013: 25-26[2014-06-26]. http://onlinelibrary.wiley.com/doi/10.1002/9781118422557.ch2/summary.</w:t>
      </w:r>
    </w:p>
    <w:p w14:paraId="5248CB3E">
      <w:pPr>
        <w:spacing w:line="400" w:lineRule="exact"/>
        <w:ind w:left="420" w:hanging="420" w:hangingChars="200"/>
        <w:rPr>
          <w:rFonts w:hint="eastAsia"/>
          <w:szCs w:val="21"/>
        </w:rPr>
      </w:pPr>
      <w:r>
        <w:rPr>
          <w:szCs w:val="21"/>
        </w:rPr>
        <w:t>[2] 昂温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G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昂温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P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S.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外国出版史[M].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陈生铮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译.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中国书籍出版社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1988</w:t>
      </w:r>
      <w:r>
        <w:rPr>
          <w:rFonts w:hint="eastAsia"/>
          <w:szCs w:val="21"/>
        </w:rPr>
        <w:t>: 30-38.</w:t>
      </w:r>
    </w:p>
    <w:p w14:paraId="52D76D8E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[3] 全国文献工作标准化技术委员会第七分委员会.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GB/T 5795</w:t>
      </w:r>
      <w:r>
        <w:rPr>
          <w:rFonts w:hint="eastAsia"/>
          <w:szCs w:val="21"/>
        </w:rPr>
        <w:t>-</w:t>
      </w:r>
      <w:r>
        <w:rPr>
          <w:szCs w:val="21"/>
        </w:rPr>
        <w:t>1986 中国标准书号[S].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北京：中国标准出版社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 xml:space="preserve">1986. </w:t>
      </w:r>
    </w:p>
    <w:p w14:paraId="3F4C9712">
      <w:pPr>
        <w:spacing w:line="400" w:lineRule="exact"/>
        <w:ind w:left="420" w:hanging="420" w:hangingChars="200"/>
        <w:rPr>
          <w:rFonts w:hint="eastAsia"/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4</w:t>
      </w:r>
      <w:r>
        <w:rPr>
          <w:szCs w:val="21"/>
        </w:rPr>
        <w:t>] 赵耀东.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新时代的工业工程师[M/OL].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台北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天下文化出版社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1998[1998-09-26].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</w:t>
      </w:r>
      <w:r>
        <w:rPr>
          <w:rFonts w:hint="eastAsia"/>
          <w:szCs w:val="21"/>
        </w:rPr>
        <w:t>:∥</w:t>
      </w:r>
      <w:r>
        <w:rPr>
          <w:szCs w:val="21"/>
        </w:rPr>
        <w:fldChar w:fldCharType="begin"/>
      </w:r>
      <w:r>
        <w:rPr>
          <w:szCs w:val="21"/>
        </w:rPr>
        <w:instrText xml:space="preserve"> HYPERLINK "http://www.ie.nthu.edu.tw/info/ie.newie.htm" \t "_blank" </w:instrText>
      </w:r>
      <w:r>
        <w:rPr>
          <w:szCs w:val="21"/>
        </w:rPr>
        <w:fldChar w:fldCharType="separate"/>
      </w:r>
      <w:r>
        <w:rPr>
          <w:szCs w:val="21"/>
        </w:rPr>
        <w:t>www.ie.nthu.edu.tw/info/ie.newie.htm</w:t>
      </w:r>
      <w:r>
        <w:rPr>
          <w:szCs w:val="21"/>
        </w:rPr>
        <w:fldChar w:fldCharType="end"/>
      </w:r>
      <w:r>
        <w:rPr>
          <w:szCs w:val="21"/>
        </w:rPr>
        <w:t>(Big5).</w:t>
      </w:r>
    </w:p>
    <w:p w14:paraId="1369DA10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5</w:t>
      </w:r>
      <w:r>
        <w:rPr>
          <w:szCs w:val="21"/>
        </w:rPr>
        <w:t>] 程根伟.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1998年长江洪水的成因与减灾对策[M]∥许厚泽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赵其国.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长江流域洪涝灾害与技术对策.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科学出版社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32-36. </w:t>
      </w:r>
    </w:p>
    <w:p w14:paraId="291A68CC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6</w:t>
      </w:r>
      <w:r>
        <w:rPr>
          <w:szCs w:val="21"/>
        </w:rPr>
        <w:t>] 陈晋镳，张惠民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朱士兴，等.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蓟县震旦亚界研究[M]∥中国地质科学院天津地质矿产研究所.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中国震旦亚界.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天津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天津科学技术出版社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1980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56-114. </w:t>
      </w:r>
    </w:p>
    <w:p w14:paraId="35C188FE">
      <w:pPr>
        <w:spacing w:line="400" w:lineRule="exact"/>
        <w:ind w:left="420" w:hanging="420" w:hangingChars="200"/>
        <w:rPr>
          <w:szCs w:val="21"/>
        </w:rPr>
      </w:pPr>
      <w:r>
        <w:rPr>
          <w:rFonts w:hint="eastAsia"/>
          <w:szCs w:val="21"/>
        </w:rPr>
        <w:t>[7</w:t>
      </w:r>
      <w:r>
        <w:rPr>
          <w:szCs w:val="21"/>
        </w:rPr>
        <w:t>] 钟文发.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非线性规划在可燃毒物配置中的应用[C]∥赵玮.运筹学的理论与应用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中国运筹学会第五届大会论文集.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西安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西安电子科技大学出版社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1996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468-471. </w:t>
      </w:r>
    </w:p>
    <w:p w14:paraId="7A5E016D">
      <w:pPr>
        <w:spacing w:line="400" w:lineRule="exact"/>
        <w:ind w:left="420" w:hanging="420" w:hangingChars="200"/>
        <w:rPr>
          <w:szCs w:val="21"/>
        </w:rPr>
      </w:pPr>
      <w:r>
        <w:rPr>
          <w:rFonts w:hint="eastAsia"/>
          <w:szCs w:val="21"/>
        </w:rPr>
        <w:t>[8</w:t>
      </w:r>
      <w:r>
        <w:rPr>
          <w:szCs w:val="21"/>
        </w:rPr>
        <w:t>] 中国图书馆学会.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图书馆学通讯[J].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1957(1)-1990(4).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北京图书馆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 xml:space="preserve">1957-1990. </w:t>
      </w:r>
    </w:p>
    <w:p w14:paraId="0E454DAF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9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刘武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郑良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姜础.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元谋古猿牙齿测量数据的统计分析及其在分类研究上的意义[J].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科学通报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44(23)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2481-2488. </w:t>
      </w:r>
    </w:p>
    <w:p w14:paraId="29488C78">
      <w:pPr>
        <w:spacing w:line="400" w:lineRule="exact"/>
        <w:ind w:left="525" w:hanging="525" w:hangingChars="25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10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傅刚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赵承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李佳路.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大风沙过后的思考[J].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北京青年报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2000-04-12(14) [2005-07-12].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</w:t>
      </w:r>
      <w:r>
        <w:rPr>
          <w:rFonts w:hint="eastAsia"/>
          <w:szCs w:val="21"/>
        </w:rPr>
        <w:t>:</w:t>
      </w:r>
      <w:r>
        <w:rPr>
          <w:szCs w:val="21"/>
        </w:rPr>
        <w:t>∥</w:t>
      </w:r>
      <w:r>
        <w:rPr>
          <w:szCs w:val="21"/>
        </w:rPr>
        <w:fldChar w:fldCharType="begin"/>
      </w:r>
      <w:r>
        <w:rPr>
          <w:szCs w:val="21"/>
        </w:rPr>
        <w:instrText xml:space="preserve"> HYPERLINK "http://www.bjyouth.com.cn/Bqb/20000412/GB/4216%5ED0412B1401.htm." \t "_blank" </w:instrText>
      </w:r>
      <w:r>
        <w:rPr>
          <w:szCs w:val="21"/>
        </w:rPr>
        <w:fldChar w:fldCharType="separate"/>
      </w:r>
      <w:r>
        <w:rPr>
          <w:szCs w:val="21"/>
        </w:rPr>
        <w:t>www.bjyouth.com.cn/Bqb/20000412/GB/4216%5ED0412B1401.htm.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</w:p>
    <w:p w14:paraId="5D3736B6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11</w:t>
      </w:r>
      <w:r>
        <w:rPr>
          <w:szCs w:val="21"/>
        </w:rPr>
        <w:t>] 莫少强.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数字式中文全文文献格式的设计与研究[J/OL].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情报学报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18(4)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1-6 [2001-07-08].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http∥periodical.wanfangdata,com.cn/periodical/qbxb/qbxb99/qbxb9904/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</w:t>
      </w:r>
    </w:p>
    <w:p w14:paraId="1B0CAAF4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[1</w:t>
      </w:r>
      <w:r>
        <w:rPr>
          <w:rFonts w:hint="eastAsia"/>
          <w:szCs w:val="21"/>
        </w:rPr>
        <w:t>2</w:t>
      </w:r>
      <w:r>
        <w:rPr>
          <w:szCs w:val="21"/>
        </w:rPr>
        <w:t>] 姜锡洲.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一种温热外敷药制备方案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88105607.3[P].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1989-07-26. </w:t>
      </w:r>
    </w:p>
    <w:p w14:paraId="082D688C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13</w:t>
      </w:r>
      <w:r>
        <w:rPr>
          <w:szCs w:val="21"/>
        </w:rPr>
        <w:t>] 西安电子科技大学.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光折变自适应光外差探测方法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01128777.2[P/OL]. 2002-03-06 [2002-05-28].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∥211.152.9.47/sipoasp/zljs/hyjs-yx-new.asp?recid=01128777.2 &amp;  leixin=0. </w:t>
      </w:r>
    </w:p>
    <w:p w14:paraId="30D9CA5C">
      <w:pPr>
        <w:spacing w:line="400" w:lineRule="exact"/>
        <w:ind w:left="420" w:hanging="420" w:hangingChars="200"/>
        <w:rPr>
          <w:rFonts w:hint="eastAsia"/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14</w:t>
      </w:r>
      <w:r>
        <w:rPr>
          <w:szCs w:val="21"/>
        </w:rPr>
        <w:t xml:space="preserve">] </w:t>
      </w:r>
      <w:r>
        <w:rPr>
          <w:rFonts w:hint="eastAsia"/>
          <w:kern w:val="0"/>
          <w:szCs w:val="21"/>
        </w:rPr>
        <w:t>Tachibana</w:t>
      </w:r>
      <w:r>
        <w:rPr>
          <w:kern w:val="0"/>
          <w:szCs w:val="21"/>
        </w:rPr>
        <w:t xml:space="preserve"> R, </w:t>
      </w:r>
      <w:r>
        <w:rPr>
          <w:rFonts w:hint="eastAsia"/>
          <w:kern w:val="0"/>
          <w:szCs w:val="21"/>
        </w:rPr>
        <w:t>Shimizu</w:t>
      </w:r>
      <w:r>
        <w:rPr>
          <w:kern w:val="0"/>
          <w:szCs w:val="21"/>
        </w:rPr>
        <w:t xml:space="preserve"> S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Kobayshi</w:t>
      </w:r>
      <w:r>
        <w:rPr>
          <w:kern w:val="0"/>
          <w:szCs w:val="21"/>
        </w:rPr>
        <w:t xml:space="preserve"> S, </w:t>
      </w:r>
      <w:r>
        <w:rPr>
          <w:rFonts w:hint="eastAsia"/>
          <w:kern w:val="0"/>
          <w:szCs w:val="21"/>
        </w:rPr>
        <w:t>er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al.</w:t>
      </w:r>
      <w:r>
        <w:rPr>
          <w:kern w:val="0"/>
          <w:szCs w:val="21"/>
        </w:rPr>
        <w:t xml:space="preserve"> Electronic watermarking met-hod and system: US, 6915001</w:t>
      </w:r>
      <w:r>
        <w:rPr>
          <w:rFonts w:hint="eastAsia"/>
          <w:kern w:val="0"/>
          <w:szCs w:val="21"/>
        </w:rPr>
        <w:t>[</w:t>
      </w:r>
      <w:r>
        <w:rPr>
          <w:kern w:val="0"/>
          <w:szCs w:val="21"/>
        </w:rPr>
        <w:t>P/OL]. 2005-07-05</w:t>
      </w:r>
      <w:r>
        <w:rPr>
          <w:rFonts w:hint="eastAsia"/>
          <w:kern w:val="0"/>
          <w:szCs w:val="21"/>
        </w:rPr>
        <w:t>[</w:t>
      </w:r>
      <w:r>
        <w:rPr>
          <w:kern w:val="0"/>
          <w:szCs w:val="21"/>
        </w:rPr>
        <w:t>2013-11-11].</w:t>
      </w:r>
      <w:r>
        <w:rPr>
          <w:rFonts w:hint="eastAsia"/>
          <w:kern w:val="0"/>
          <w:szCs w:val="21"/>
        </w:rPr>
        <w:t xml:space="preserve"> http://</w:t>
      </w:r>
      <w:r>
        <w:rPr>
          <w:kern w:val="0"/>
          <w:szCs w:val="21"/>
        </w:rPr>
        <w:t>www.google.co.in/patents/US6915001.</w:t>
      </w:r>
      <w:r>
        <w:rPr>
          <w:szCs w:val="21"/>
        </w:rPr>
        <w:t xml:space="preserve"> </w:t>
      </w:r>
    </w:p>
    <w:p w14:paraId="1F300D20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15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rFonts w:hint="eastAsia"/>
          <w:kern w:val="0"/>
          <w:szCs w:val="21"/>
        </w:rPr>
        <w:t>Online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Computer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Library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Center,</w:t>
      </w:r>
      <w:r>
        <w:rPr>
          <w:kern w:val="0"/>
          <w:szCs w:val="21"/>
        </w:rPr>
        <w:t xml:space="preserve"> Inc. </w:t>
      </w:r>
      <w:r>
        <w:rPr>
          <w:rFonts w:hint="eastAsia"/>
          <w:kern w:val="0"/>
          <w:szCs w:val="21"/>
        </w:rPr>
        <w:t>About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OCLC</w:t>
      </w:r>
      <w:r>
        <w:rPr>
          <w:kern w:val="0"/>
          <w:szCs w:val="21"/>
        </w:rPr>
        <w:t>:</w:t>
      </w:r>
      <w:r>
        <w:rPr>
          <w:rFonts w:hint="eastAsia"/>
          <w:kern w:val="0"/>
          <w:szCs w:val="21"/>
        </w:rPr>
        <w:t xml:space="preserve"> history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of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cooperation</w:t>
      </w:r>
      <w:r>
        <w:rPr>
          <w:kern w:val="0"/>
          <w:szCs w:val="21"/>
        </w:rPr>
        <w:t>[EB/OL].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 xml:space="preserve"> [2012-03-27].</w:t>
      </w:r>
      <w:r>
        <w:rPr>
          <w:rFonts w:hint="eastAsia"/>
          <w:kern w:val="0"/>
          <w:szCs w:val="21"/>
        </w:rPr>
        <w:t xml:space="preserve"> http://www.oclc.org</w:t>
      </w:r>
      <w:r>
        <w:rPr>
          <w:kern w:val="0"/>
          <w:szCs w:val="21"/>
        </w:rPr>
        <w:t>/</w:t>
      </w:r>
      <w:r>
        <w:rPr>
          <w:rFonts w:hint="eastAsia"/>
          <w:kern w:val="0"/>
          <w:szCs w:val="21"/>
        </w:rPr>
        <w:t>about</w:t>
      </w:r>
      <w:r>
        <w:rPr>
          <w:kern w:val="0"/>
          <w:szCs w:val="21"/>
        </w:rPr>
        <w:t>/</w:t>
      </w:r>
      <w:r>
        <w:rPr>
          <w:rFonts w:hint="eastAsia"/>
          <w:kern w:val="0"/>
          <w:szCs w:val="21"/>
        </w:rPr>
        <w:t>cooperation.en.html</w:t>
      </w:r>
      <w:r>
        <w:rPr>
          <w:kern w:val="0"/>
          <w:szCs w:val="21"/>
        </w:rPr>
        <w:t>.</w:t>
      </w:r>
    </w:p>
    <w:p w14:paraId="24C3905D">
      <w:pPr>
        <w:spacing w:line="400" w:lineRule="exact"/>
        <w:rPr>
          <w:rFonts w:hint="eastAsia"/>
        </w:rPr>
      </w:pPr>
    </w:p>
    <w:p w14:paraId="2079B401">
      <w:pPr>
        <w:spacing w:line="400" w:lineRule="exact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93345</wp:posOffset>
                </wp:positionV>
                <wp:extent cx="4457700" cy="297180"/>
                <wp:effectExtent l="4445" t="5080" r="14605" b="21590"/>
                <wp:wrapNone/>
                <wp:docPr id="1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97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70F5F9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中文宋体五号，</w:t>
                            </w:r>
                            <w:r>
                              <w:rPr>
                                <w:rFonts w:hint="eastAsia" w:ascii="宋体"/>
                                <w:szCs w:val="21"/>
                              </w:rPr>
                              <w:t>英文</w:t>
                            </w:r>
                            <w:r>
                              <w:rPr>
                                <w:rFonts w:hint="eastAsia"/>
                              </w:rPr>
                              <w:t>Times New Roman五号，</w:t>
                            </w:r>
                            <w:r>
                              <w:rPr>
                                <w:rFonts w:hint="eastAsia" w:ascii="宋体"/>
                                <w:szCs w:val="21"/>
                              </w:rPr>
                              <w:t>行距固定值20磅</w:t>
                            </w:r>
                          </w:p>
                          <w:p w14:paraId="35945311">
                            <w:pPr>
                              <w:rPr>
                                <w:szCs w:val="21"/>
                              </w:rPr>
                            </w:pPr>
                          </w:p>
                          <w:p w14:paraId="126A35B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36pt;margin-top:7.35pt;height:23.4pt;width:351pt;z-index:251660288;mso-width-relative:page;mso-height-relative:page;" filled="f" stroked="t" coordsize="21600,21600" o:gfxdata="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mBIP11QAAAAgBAAAPAAAAAAAAAAEA&#10;IAAAACIAAABkcnMvZG93bnJldi54bWxQSwECFAAUAAAACACHTuJARXem4BICAAAdBAAADgAAAAAA&#10;AAABACAAAAAkAQAAZHJzL2Uyb0RvYy54bWxQSwUGAAAAAAYABgBZAQAAqAUAAAAA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270F5F9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中文宋体五号，</w:t>
                      </w:r>
                      <w:r>
                        <w:rPr>
                          <w:rFonts w:hint="eastAsia" w:ascii="宋体"/>
                          <w:szCs w:val="21"/>
                        </w:rPr>
                        <w:t>英文</w:t>
                      </w:r>
                      <w:r>
                        <w:rPr>
                          <w:rFonts w:hint="eastAsia"/>
                        </w:rPr>
                        <w:t>Times New Roman五号，</w:t>
                      </w:r>
                      <w:r>
                        <w:rPr>
                          <w:rFonts w:hint="eastAsia" w:ascii="宋体"/>
                          <w:szCs w:val="21"/>
                        </w:rPr>
                        <w:t>行距固定值20磅</w:t>
                      </w:r>
                    </w:p>
                    <w:p w14:paraId="35945311">
                      <w:pPr>
                        <w:rPr>
                          <w:szCs w:val="21"/>
                        </w:rPr>
                      </w:pPr>
                    </w:p>
                    <w:p w14:paraId="126A35B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C86366">
      <w:pPr>
        <w:spacing w:line="400" w:lineRule="exact"/>
        <w:rPr>
          <w:rFonts w:hint="eastAsia"/>
        </w:rPr>
      </w:pPr>
    </w:p>
    <w:p w14:paraId="12266260">
      <w:pPr>
        <w:spacing w:line="400" w:lineRule="exact"/>
        <w:rPr>
          <w:rFonts w:hint="eastAsia"/>
        </w:rPr>
      </w:pPr>
    </w:p>
    <w:p w14:paraId="767A8759">
      <w:pPr>
        <w:spacing w:line="400" w:lineRule="exact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18415</wp:posOffset>
                </wp:positionV>
                <wp:extent cx="5822950" cy="7550150"/>
                <wp:effectExtent l="5080" t="5080" r="20320" b="7620"/>
                <wp:wrapNone/>
                <wp:docPr id="35" name="文本框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950" cy="755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F33711C">
                            <w:pPr>
                              <w:ind w:firstLine="360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参考文献是论文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（设计）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作者亲自考察过的对论文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（设计）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有参考价值的文献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，引用的中外文文献，理工类不得少于10篇，其他不少于15篇，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其中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外文文献一般应超过1/3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有特殊要求的专业可不受此限。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参考文献应具有权威性，要注意引用最新的文献。</w:t>
                            </w:r>
                          </w:p>
                          <w:p w14:paraId="50FDB5A6">
                            <w:pPr>
                              <w:ind w:firstLine="360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参考文献以文献在整个论文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（设计）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中出现的次序用[1]、[2]、[3]……形式统一排序、依次列出。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参考文献中标点符号的表示格式为英文半角，标点符号后一般加一个半角空格隔开。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参考文献的表示格式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详见《信息与文献 参考文献著录规则》（GB/T 7714-2015）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：</w:t>
                            </w:r>
                          </w:p>
                          <w:p w14:paraId="3688FF43">
                            <w:pPr>
                              <w:widowControl/>
                              <w:shd w:val="clear" w:color="auto" w:fill="FFFFFF"/>
                              <w:spacing w:line="252" w:lineRule="atLeast"/>
                              <w:ind w:left="315" w:leftChars="150"/>
                              <w:jc w:val="left"/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[1] (期刊论文)作者. 题名[J]. 刊物名称, 出版年, 卷(期): 起-止页码.</w:t>
                            </w:r>
                          </w:p>
                          <w:p w14:paraId="2BC53600">
                            <w:pPr>
                              <w:widowControl/>
                              <w:shd w:val="clear" w:color="auto" w:fill="FFFFFF"/>
                              <w:spacing w:line="252" w:lineRule="atLeast"/>
                              <w:ind w:left="315" w:leftChars="150"/>
                              <w:jc w:val="left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例:袁训来, 陈哲, 肖书海, 等. 蓝田生物群: 一个认识多细胞生物起源和早期演化的新窗口[J]. 科学通报, 2012, 55(34): 19-23.</w:t>
                            </w:r>
                          </w:p>
                          <w:p w14:paraId="13B2246C">
                            <w:pPr>
                              <w:widowControl/>
                              <w:shd w:val="clear" w:color="auto" w:fill="FFFFFF"/>
                              <w:spacing w:line="252" w:lineRule="atLeast"/>
                              <w:ind w:left="315" w:leftChars="150"/>
                              <w:jc w:val="left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例: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K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o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A J,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yers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 xml:space="preserve"> B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A, C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oblenz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 xml:space="preserve"> M J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et al. An exploratory study of how developers seek, relate, and collect relevant information during software maintenance tasks[J].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IEEE transactions on software engineering,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2006,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32(12):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971-987.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[2] (普通图书)作者. 书名[M]. 其他责任者. 版本项. 出版地: 出版者, 出版年: 引文起-止页码.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例:罗斯基. 战前中国经济的增长[M]. 唐巧天, 毛立坤, 姜修宪, 译. 杭州: 浙江大学出版社, 2009: 86-90.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[3] (学位论文)作者. 题名[D]. 保存地: 保存者, 年份: 引文起-止页码.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例:李洁. 促进我国国家创新系统中知识流动的政策分析[D]. 北京: 中国科学院文献情报中心, 2004: 36-39.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[4] (论文集)作者. 题名[C]//编者. 文集名. 出版地: 出版者, 出版年: 起止页码.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例:贾东琴, 柯平. 面向数字素养的高校图书馆数字服务体系研究[C]//中国图书馆学会. 中国图书馆学会年会论文集: 2011年卷. 北京: 国家图书馆出版社, 2011: 45-52.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[5] (部分电子资源)作者. 题名[EB/OL]. [引用日期]. 获取和访问路径.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例：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Z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HU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 xml:space="preserve"> Z,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ernhard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 xml:space="preserve"> D, G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urevych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 xml:space="preserve"> I.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A multi-dimensional model for assessing the quality of answers in social Q&amp;A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sites[EB/OL].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[2015-12-30].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http://tuprints.ulb.tu-darmstadt.de/1940/1/TR_dimension_model.pdf.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[6] (报纸)作者. 题名[N]. 报纸名, 年-月-日(版次).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例:国务院新闻办公室. 中国的粮食问题[N]. 人民日报, 1996-10-25(2).</w:t>
                            </w:r>
                          </w:p>
                          <w:p w14:paraId="40E93A81">
                            <w:pPr>
                              <w:widowControl/>
                              <w:shd w:val="clear" w:color="auto" w:fill="FFFFFF"/>
                              <w:spacing w:line="252" w:lineRule="atLeast"/>
                              <w:ind w:left="315" w:leftChars="150"/>
                              <w:jc w:val="left"/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[7] (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专利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专利所有者. 专利题名: 专利国别, 专利号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 xml:space="preserve">[P], 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公告日期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例：姜锡洲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 xml:space="preserve"> 一种温热外敷药制备方案: 中国, </w:t>
                            </w:r>
                            <w:r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  <w:t>88105607.3[P], 1989-07-26.</w:t>
                            </w:r>
                          </w:p>
                          <w:p w14:paraId="2EA9BD37">
                            <w:pPr>
                              <w:widowControl/>
                              <w:shd w:val="clear" w:color="auto" w:fill="FFFFFF"/>
                              <w:spacing w:line="252" w:lineRule="atLeast"/>
                              <w:jc w:val="left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</w:p>
                          <w:p w14:paraId="18CDE8E4">
                            <w:pPr>
                              <w:widowControl/>
                              <w:shd w:val="clear" w:color="auto" w:fill="FFFFFF"/>
                              <w:spacing w:line="252" w:lineRule="atLeast"/>
                              <w:jc w:val="left"/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</w:pPr>
                          </w:p>
                          <w:p w14:paraId="58B35C60">
                            <w:pPr>
                              <w:widowControl/>
                              <w:shd w:val="clear" w:color="auto" w:fill="FFFFFF"/>
                              <w:spacing w:line="252" w:lineRule="atLeast"/>
                              <w:ind w:firstLine="315" w:firstLineChars="150"/>
                              <w:jc w:val="left"/>
                              <w:rPr>
                                <w:rFonts w:ascii="ˎ̥" w:hAnsi="ˎ̥" w:cs="Arial"/>
                                <w:color w:val="0000FF"/>
                                <w:szCs w:val="21"/>
                              </w:rPr>
                            </w:pPr>
                            <w:r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  <w:t>注：文献作者不多于3个的，全部著录；多于3个的，著录时保留前3个，其余用“等”(英文用et al)代替。外国作者采用姓在前、名取首字母置后的方式著录。用汉语拼音书写的人名，姓全大写，名可用首字母缩写。</w:t>
                            </w:r>
                          </w:p>
                          <w:p w14:paraId="3FB42438">
                            <w:pPr>
                              <w:ind w:firstLine="420" w:firstLineChars="200"/>
                              <w:rPr>
                                <w:rFonts w:hint="eastAsia" w:ascii="ˎ̥" w:hAnsi="ˎ̥" w:cs="Arial"/>
                                <w:color w:val="0000FF"/>
                                <w:szCs w:val="21"/>
                              </w:rPr>
                            </w:pPr>
                          </w:p>
                          <w:p w14:paraId="69A7DE69">
                            <w:pPr>
                              <w:ind w:firstLine="420" w:firstLineChars="200"/>
                              <w:jc w:val="center"/>
                              <w:rPr>
                                <w:rFonts w:hint="eastAsia" w:ascii="ˎ̥" w:hAnsi="ˎ̥" w:cs="Arial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ˎ̥" w:hAnsi="ˎ̥" w:cs="Arial"/>
                                <w:color w:val="FF0000"/>
                                <w:szCs w:val="21"/>
                              </w:rPr>
                              <w:t>此文本框读后删除！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40" o:spid="_x0000_s1026" o:spt="202" type="#_x0000_t202" style="position:absolute;left:0pt;margin-left:-26.25pt;margin-top:1.45pt;height:594.5pt;width:458.5pt;z-index:251664384;mso-width-relative:page;mso-height-relative:page;" fillcolor="#FFFFFF" filled="t" stroked="t" coordsize="21600,21600" o:gfxdata="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psE+Q2QAAAAoBAAAP&#10;AAAAAAAAAAEAIAAAACIAAABkcnMvZG93bnJldi54bWxQSwECFAAUAAAACACHTuJAb1PAHBcCAABI&#10;BAAADgAAAAAAAAABACAAAAAoAQAAZHJzL2Uyb0RvYy54bWxQSwUGAAAAAAYABgBZAQAAs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F33711C">
                      <w:pPr>
                        <w:ind w:firstLine="360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参考文献是论文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（设计）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作者亲自考察过的对论文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（设计）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有参考价值的文献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，引用的中外文文献，理工类不得少于10篇，其他不少于15篇，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其中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外文文献一般应超过1/3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。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有特殊要求的专业可不受此限。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参考文献应具有权威性，要注意引用最新的文献。</w:t>
                      </w:r>
                    </w:p>
                    <w:p w14:paraId="50FDB5A6">
                      <w:pPr>
                        <w:ind w:firstLine="360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参考文献以文献在整个论文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（设计）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中出现的次序用[1]、[2]、[3]……形式统一排序、依次列出。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参考文献中标点符号的表示格式为英文半角，标点符号后一般加一个半角空格隔开。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参考文献的表示格式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详见《信息与文献 参考文献著录规则》（GB/T 7714-2015）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：</w:t>
                      </w:r>
                    </w:p>
                    <w:p w14:paraId="3688FF43">
                      <w:pPr>
                        <w:widowControl/>
                        <w:shd w:val="clear" w:color="auto" w:fill="FFFFFF"/>
                        <w:spacing w:line="252" w:lineRule="atLeast"/>
                        <w:ind w:left="315" w:leftChars="150"/>
                        <w:jc w:val="left"/>
                        <w:rPr>
                          <w:rFonts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[1] (期刊论文)作者. 题名[J]. 刊物名称, 出版年, 卷(期): 起-止页码.</w:t>
                      </w:r>
                    </w:p>
                    <w:p w14:paraId="2BC53600">
                      <w:pPr>
                        <w:widowControl/>
                        <w:shd w:val="clear" w:color="auto" w:fill="FFFFFF"/>
                        <w:spacing w:line="252" w:lineRule="atLeast"/>
                        <w:ind w:left="315" w:leftChars="150"/>
                        <w:jc w:val="left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例:袁训来, 陈哲, 肖书海, 等. 蓝田生物群: 一个认识多细胞生物起源和早期演化的新窗口[J]. 科学通报, 2012, 55(34): 19-23.</w:t>
                      </w:r>
                    </w:p>
                    <w:p w14:paraId="13B2246C">
                      <w:pPr>
                        <w:widowControl/>
                        <w:shd w:val="clear" w:color="auto" w:fill="FFFFFF"/>
                        <w:spacing w:line="252" w:lineRule="atLeast"/>
                        <w:ind w:left="315" w:leftChars="150"/>
                        <w:jc w:val="left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例: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K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o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A J,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M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yers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 xml:space="preserve"> B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A, C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oblenz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 xml:space="preserve"> M J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,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et al. An exploratory study of how developers seek, relate, and collect relevant information during software maintenance tasks[J].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IEEE transactions on software engineering,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2006,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32(12):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971-987.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[2] (普通图书)作者. 书名[M]. 其他责任者. 版本项. 出版地: 出版者, 出版年: 引文起-止页码.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例:罗斯基. 战前中国经济的增长[M]. 唐巧天, 毛立坤, 姜修宪, 译. 杭州: 浙江大学出版社, 2009: 86-90.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[3] (学位论文)作者. 题名[D]. 保存地: 保存者, 年份: 引文起-止页码.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例:李洁. 促进我国国家创新系统中知识流动的政策分析[D]. 北京: 中国科学院文献情报中心, 2004: 36-39.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[4] (论文集)作者. 题名[C]//编者. 文集名. 出版地: 出版者, 出版年: 起止页码.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例:贾东琴, 柯平. 面向数字素养的高校图书馆数字服务体系研究[C]//中国图书馆学会. 中国图书馆学会年会论文集: 2011年卷. 北京: 国家图书馆出版社, 2011: 45-52.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[5] (部分电子资源)作者. 题名[EB/OL]. [引用日期]. 获取和访问路径.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例：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Z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HU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 xml:space="preserve"> Z,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B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ernhard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 xml:space="preserve"> D, G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urevych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 xml:space="preserve"> I.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A multi-dimensional model for assessing the quality of answers in social Q&amp;A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sites[EB/OL].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[2015-12-30].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 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http://tuprints.ulb.tu-darmstadt.de/1940/1/TR_dimension_model.pdf.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[6] (报纸)作者. 题名[N]. 报纸名, 年-月-日(版次).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例:国务院新闻办公室. 中国的粮食问题[N]. 人民日报, 1996-10-25(2).</w:t>
                      </w:r>
                    </w:p>
                    <w:p w14:paraId="40E93A81">
                      <w:pPr>
                        <w:widowControl/>
                        <w:shd w:val="clear" w:color="auto" w:fill="FFFFFF"/>
                        <w:spacing w:line="252" w:lineRule="atLeast"/>
                        <w:ind w:left="315" w:leftChars="150"/>
                        <w:jc w:val="left"/>
                        <w:rPr>
                          <w:rFonts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[7] (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专利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)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专利所有者. 专利题名: 专利国别, 专利号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 xml:space="preserve">[P], 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公告日期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.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例：姜锡洲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.</w:t>
                      </w: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 xml:space="preserve"> 一种温热外敷药制备方案: 中国, </w:t>
                      </w:r>
                      <w:r>
                        <w:rPr>
                          <w:rFonts w:ascii="ˎ̥" w:hAnsi="ˎ̥" w:cs="Arial"/>
                          <w:color w:val="0000FF"/>
                          <w:szCs w:val="21"/>
                        </w:rPr>
                        <w:t>88105607.3[P], 1989-07-26.</w:t>
                      </w:r>
                    </w:p>
                    <w:p w14:paraId="2EA9BD37">
                      <w:pPr>
                        <w:widowControl/>
                        <w:shd w:val="clear" w:color="auto" w:fill="FFFFFF"/>
                        <w:spacing w:line="252" w:lineRule="atLeast"/>
                        <w:jc w:val="left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</w:p>
                    <w:p w14:paraId="18CDE8E4">
                      <w:pPr>
                        <w:widowControl/>
                        <w:shd w:val="clear" w:color="auto" w:fill="FFFFFF"/>
                        <w:spacing w:line="252" w:lineRule="atLeast"/>
                        <w:jc w:val="left"/>
                        <w:rPr>
                          <w:rFonts w:ascii="ˎ̥" w:hAnsi="ˎ̥" w:cs="Arial"/>
                          <w:color w:val="0000FF"/>
                          <w:szCs w:val="21"/>
                        </w:rPr>
                      </w:pPr>
                    </w:p>
                    <w:p w14:paraId="58B35C60">
                      <w:pPr>
                        <w:widowControl/>
                        <w:shd w:val="clear" w:color="auto" w:fill="FFFFFF"/>
                        <w:spacing w:line="252" w:lineRule="atLeast"/>
                        <w:ind w:firstLine="315" w:firstLineChars="150"/>
                        <w:jc w:val="left"/>
                        <w:rPr>
                          <w:rFonts w:ascii="ˎ̥" w:hAnsi="ˎ̥" w:cs="Arial"/>
                          <w:color w:val="0000FF"/>
                          <w:szCs w:val="21"/>
                        </w:rPr>
                      </w:pPr>
                      <w:r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  <w:t>注：文献作者不多于3个的，全部著录；多于3个的，著录时保留前3个，其余用“等”(英文用et al)代替。外国作者采用姓在前、名取首字母置后的方式著录。用汉语拼音书写的人名，姓全大写，名可用首字母缩写。</w:t>
                      </w:r>
                    </w:p>
                    <w:p w14:paraId="3FB42438">
                      <w:pPr>
                        <w:ind w:firstLine="420" w:firstLineChars="200"/>
                        <w:rPr>
                          <w:rFonts w:hint="eastAsia" w:ascii="ˎ̥" w:hAnsi="ˎ̥" w:cs="Arial"/>
                          <w:color w:val="0000FF"/>
                          <w:szCs w:val="21"/>
                        </w:rPr>
                      </w:pPr>
                    </w:p>
                    <w:p w14:paraId="69A7DE69">
                      <w:pPr>
                        <w:ind w:firstLine="420" w:firstLineChars="200"/>
                        <w:jc w:val="center"/>
                        <w:rPr>
                          <w:rFonts w:hint="eastAsia" w:ascii="ˎ̥" w:hAnsi="ˎ̥" w:cs="Arial"/>
                          <w:color w:val="FF0000"/>
                          <w:szCs w:val="21"/>
                        </w:rPr>
                      </w:pPr>
                      <w:r>
                        <w:rPr>
                          <w:rFonts w:hint="eastAsia" w:ascii="ˎ̥" w:hAnsi="ˎ̥" w:cs="Arial"/>
                          <w:color w:val="FF0000"/>
                          <w:szCs w:val="21"/>
                        </w:rPr>
                        <w:t>此文本框读后删除！</w:t>
                      </w:r>
                    </w:p>
                  </w:txbxContent>
                </v:textbox>
              </v:shape>
            </w:pict>
          </mc:Fallback>
        </mc:AlternateContent>
      </w:r>
    </w:p>
    <w:p w14:paraId="3ECF1DB7">
      <w:pPr>
        <w:spacing w:line="400" w:lineRule="exact"/>
        <w:rPr>
          <w:rFonts w:hint="eastAsia"/>
        </w:rPr>
      </w:pPr>
    </w:p>
    <w:p w14:paraId="485D2797">
      <w:pPr>
        <w:spacing w:line="400" w:lineRule="exact"/>
        <w:rPr>
          <w:rFonts w:hint="eastAsia"/>
        </w:rPr>
      </w:pPr>
    </w:p>
    <w:p w14:paraId="1DA72709">
      <w:pPr>
        <w:spacing w:line="400" w:lineRule="exact"/>
        <w:rPr>
          <w:rFonts w:hint="eastAsia"/>
        </w:rPr>
      </w:pPr>
    </w:p>
    <w:p w14:paraId="5254A69E">
      <w:pPr>
        <w:spacing w:line="400" w:lineRule="exact"/>
        <w:rPr>
          <w:rFonts w:hint="eastAsia"/>
        </w:rPr>
      </w:pPr>
    </w:p>
    <w:p w14:paraId="06DFFF04">
      <w:pPr>
        <w:spacing w:line="400" w:lineRule="exact"/>
        <w:rPr>
          <w:rFonts w:hint="eastAsia"/>
        </w:rPr>
      </w:pPr>
    </w:p>
    <w:p w14:paraId="48C9AC1A">
      <w:pPr>
        <w:spacing w:line="400" w:lineRule="exact"/>
        <w:rPr>
          <w:rFonts w:hint="eastAsia"/>
        </w:rPr>
      </w:pPr>
    </w:p>
    <w:p w14:paraId="5E57C9C1">
      <w:pPr>
        <w:spacing w:line="400" w:lineRule="exact"/>
        <w:rPr>
          <w:rFonts w:hint="eastAsia"/>
        </w:rPr>
      </w:pPr>
    </w:p>
    <w:p w14:paraId="20E608BA">
      <w:pPr>
        <w:spacing w:line="400" w:lineRule="exact"/>
        <w:rPr>
          <w:rFonts w:hint="eastAsia"/>
        </w:rPr>
      </w:pPr>
    </w:p>
    <w:p w14:paraId="4E2A5162">
      <w:pPr>
        <w:spacing w:line="400" w:lineRule="exact"/>
        <w:rPr>
          <w:rFonts w:hint="eastAsia"/>
        </w:rPr>
      </w:pPr>
    </w:p>
    <w:p w14:paraId="07646B51">
      <w:pPr>
        <w:spacing w:line="400" w:lineRule="exact"/>
        <w:rPr>
          <w:rFonts w:hint="eastAsia"/>
        </w:rPr>
      </w:pPr>
    </w:p>
    <w:p w14:paraId="1480B60D">
      <w:pPr>
        <w:spacing w:line="400" w:lineRule="exact"/>
        <w:rPr>
          <w:rFonts w:hint="eastAsia"/>
        </w:rPr>
      </w:pPr>
    </w:p>
    <w:p w14:paraId="1057513F">
      <w:pPr>
        <w:spacing w:line="400" w:lineRule="exact"/>
        <w:rPr>
          <w:rFonts w:hint="eastAsia"/>
        </w:rPr>
      </w:pPr>
    </w:p>
    <w:p w14:paraId="28645D60">
      <w:pPr>
        <w:spacing w:line="400" w:lineRule="exact"/>
        <w:rPr>
          <w:rFonts w:hint="eastAsia"/>
        </w:rPr>
      </w:pPr>
    </w:p>
    <w:p w14:paraId="5D679A41">
      <w:pPr>
        <w:spacing w:line="400" w:lineRule="exact"/>
        <w:rPr>
          <w:rFonts w:hint="eastAsia"/>
        </w:rPr>
      </w:pPr>
    </w:p>
    <w:p w14:paraId="5B94ACC9">
      <w:pPr>
        <w:spacing w:line="400" w:lineRule="exact"/>
        <w:rPr>
          <w:rFonts w:hint="eastAsia"/>
        </w:rPr>
      </w:pPr>
    </w:p>
    <w:p w14:paraId="7FF2D3F2">
      <w:pPr>
        <w:spacing w:line="400" w:lineRule="exact"/>
        <w:rPr>
          <w:rFonts w:hint="eastAsia"/>
        </w:rPr>
      </w:pPr>
    </w:p>
    <w:p w14:paraId="17C527DB">
      <w:pPr>
        <w:spacing w:line="400" w:lineRule="exact"/>
        <w:rPr>
          <w:rFonts w:hint="eastAsia"/>
        </w:rPr>
      </w:pPr>
    </w:p>
    <w:p w14:paraId="537258DA">
      <w:pPr>
        <w:spacing w:line="400" w:lineRule="exact"/>
        <w:rPr>
          <w:rFonts w:hint="eastAsia"/>
        </w:rPr>
      </w:pPr>
    </w:p>
    <w:p w14:paraId="1763EEFF">
      <w:pPr>
        <w:spacing w:line="400" w:lineRule="exact"/>
        <w:rPr>
          <w:rFonts w:hint="eastAsia"/>
          <w:sz w:val="24"/>
        </w:rPr>
      </w:pPr>
    </w:p>
    <w:p w14:paraId="7A5A13FF">
      <w:pPr>
        <w:spacing w:line="400" w:lineRule="exact"/>
        <w:jc w:val="center"/>
        <w:rPr>
          <w:rFonts w:ascii="黑体" w:eastAsia="黑体"/>
          <w:sz w:val="32"/>
          <w:szCs w:val="32"/>
        </w:rPr>
        <w:sectPr>
          <w:headerReference r:id="rId23" w:type="default"/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50"/>
          <w:cols w:space="720" w:num="1"/>
          <w:docGrid w:type="lines" w:linePitch="312" w:charSpace="0"/>
        </w:sectPr>
      </w:pPr>
    </w:p>
    <w:p w14:paraId="6EFDE4B1">
      <w:pPr>
        <w:spacing w:line="400" w:lineRule="exact"/>
        <w:jc w:val="left"/>
        <w:rPr>
          <w:rFonts w:hint="eastAsia" w:ascii="黑体" w:eastAsia="黑体"/>
          <w:sz w:val="32"/>
          <w:szCs w:val="32"/>
        </w:rPr>
      </w:pPr>
      <w:r>
        <w:rPr>
          <w:bCs/>
          <w:iCs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-31115</wp:posOffset>
                </wp:positionV>
                <wp:extent cx="800100" cy="271780"/>
                <wp:effectExtent l="4445" t="4445" r="14605" b="9525"/>
                <wp:wrapNone/>
                <wp:docPr id="91" name="文本框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C70805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53" o:spid="_x0000_s1026" o:spt="202" type="#_x0000_t202" style="position:absolute;left:0pt;margin-left:7.35pt;margin-top:-2.45pt;height:21.4pt;width:63pt;z-index:251676672;mso-width-relative:page;mso-height-relative:page;" fillcolor="#FFFFFF" filled="t" stroked="t" coordsize="21600,21600" o:gfxdata="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H6Y7tYAAAAIAQAADwAAAAAAAAAB&#10;ACAAAAAiAAAAZHJzL2Rvd25yZXYueG1sUEsBAhQAFAAAAAgAh07iQO0FlsASAgAARgQAAA4AAAAA&#10;AAAAAQAgAAAAJQEAAGRycy9lMm9Eb2MueG1sUEsFBgAAAAAGAAYAWQEAAKk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0C708059">
                      <w:pPr>
                        <w:rPr>
                          <w:rFonts w:hint="eastAsia"/>
                        </w:rPr>
                      </w:pPr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iCs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3738245</wp:posOffset>
                </wp:positionH>
                <wp:positionV relativeFrom="paragraph">
                  <wp:posOffset>240665</wp:posOffset>
                </wp:positionV>
                <wp:extent cx="1388110" cy="264160"/>
                <wp:effectExtent l="0" t="5080" r="21590" b="16510"/>
                <wp:wrapNone/>
                <wp:docPr id="90" name="组合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88" name="文本框 251"/>
                        <wps:cNvSpPr txBox="1"/>
                        <wps:spPr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62C8442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hint="eastAsia" w:ascii="宋体" w:hAnsi="宋体"/>
                                </w:rPr>
                                <w:t>中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89" name="直线 252"/>
                        <wps:cNvCnPr/>
                        <wps:spPr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0" o:spid="_x0000_s1026" o:spt="203" style="position:absolute;left:0pt;margin-left:294.35pt;margin-top:18.95pt;height:20.8pt;width:109.3pt;z-index:251675648;mso-width-relative:page;mso-height-relative:page;" coordorigin="7062,2071" coordsize="2186,416" o:gfxdata="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DRHpBtoAAAAJAQAADwAAAAAAAAABACAAAAAiAAAAZHJzL2Rv&#10;d25yZXYueG1sUEsBAhQAFAAAAAgAh07iQOw/sCTjAgAAVgcAAA4AAAAAAAAAAQAgAAAAKQEAAGRy&#10;cy9lMm9Eb2MueG1sUEsFBgAAAAAGAAYAWQEAAH4GAAAAAA==&#10;">
                <o:lock v:ext="edit" aspectratio="f"/>
                <v:shape id="文本框 251" o:spid="_x0000_s1026" o:spt="202" type="#_x0000_t202" style="position:absolute;left:7584;top:2071;height:416;width:1664;" filled="f" stroked="t" coordsize="21600,21600" o:gfxdata="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vEnjrgAAADbAAAA&#10;DwAAAAAAAAABACAAAAAiAAAAZHJzL2Rvd25yZXYueG1sUEsBAhQAFAAAAAgAh07iQDMvBZ47AAAA&#10;OQAAABAAAAAAAAAAAQAgAAAABwEAAGRycy9zaGFwZXhtbC54bWxQSwUGAAAAAAYABgBbAQAAsQMA&#10;AAAA&#10;">
                  <v:fill on="f" focussize="0,0"/>
                  <v:stroke color="#FFFFFF" joinstyle="miter"/>
                  <v:imagedata o:title=""/>
                  <o:lock v:ext="edit" aspectratio="f"/>
                  <v:textbox>
                    <w:txbxContent>
                      <w:p w14:paraId="462C8442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黑体三号居</w:t>
                        </w:r>
                        <w:r>
                          <w:rPr>
                            <w:rFonts w:hint="eastAsia" w:ascii="宋体" w:hAnsi="宋体"/>
                          </w:rPr>
                          <w:t>中</w:t>
                        </w:r>
                      </w:p>
                    </w:txbxContent>
                  </v:textbox>
                </v:shape>
                <v:line id="直线 252" o:spid="_x0000_s1026" o:spt="20" style="position:absolute;left:7062;top:2279;height:0;width:522;" filled="f" stroked="t" coordsize="21600,21600" o:gfxdata="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nAs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</w:p>
    <w:p w14:paraId="0AC65681">
      <w:pPr>
        <w:spacing w:line="400" w:lineRule="exact"/>
        <w:jc w:val="center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附录A：XX公式的推导</w:t>
      </w:r>
    </w:p>
    <w:p w14:paraId="468C721C">
      <w:pPr>
        <w:spacing w:line="400" w:lineRule="exact"/>
        <w:rPr>
          <w:rFonts w:hint="eastAsia"/>
          <w:bCs/>
          <w:iCs/>
        </w:rPr>
      </w:pPr>
      <w:r>
        <w:rPr>
          <w:bCs/>
          <w:iCs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-3175</wp:posOffset>
                </wp:positionV>
                <wp:extent cx="800100" cy="271780"/>
                <wp:effectExtent l="4445" t="4445" r="14605" b="9525"/>
                <wp:wrapNone/>
                <wp:docPr id="92" name="文本框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EF3FB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54" o:spid="_x0000_s1026" o:spt="202" type="#_x0000_t202" style="position:absolute;left:0pt;margin-left:10.5pt;margin-top:-0.25pt;height:21.4pt;width:63pt;z-index:251677696;mso-width-relative:page;mso-height-relative:page;" fillcolor="#FFFFFF" filled="t" stroked="t" coordsize="21600,21600" o:gfxdata="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4cKkh1QAAAAcBAAAPAAAAAAAAAAEA&#10;IAAAACIAAABkcnMvZG93bnJldi54bWxQSwECFAAUAAAACACHTuJAx6ocWxICAABGBAAADgAAAAAA&#10;AAABACAAAAAkAQAAZHJzL2Uyb0RvYy54bWxQSwUGAAAAAAYABgBZAQAAqA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2EF3FB60">
                      <w:pPr>
                        <w:rPr>
                          <w:rFonts w:hint="eastAsia"/>
                        </w:rPr>
                      </w:pPr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64CFCB9D">
      <w:pPr>
        <w:spacing w:line="400" w:lineRule="exact"/>
        <w:ind w:firstLine="420" w:firstLineChars="200"/>
        <w:rPr>
          <w:rFonts w:hint="eastAsia"/>
        </w:rPr>
      </w:pPr>
      <w:r>
        <w:rPr>
          <w:rFonts w:hint="eastAsia"/>
        </w:rPr>
        <w:t>XX公式的推导过程是：</w:t>
      </w:r>
    </w:p>
    <w:p w14:paraId="751F1F2D">
      <w:pPr>
        <w:spacing w:line="400" w:lineRule="exact"/>
        <w:ind w:firstLine="420" w:firstLineChars="200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513080</wp:posOffset>
                </wp:positionH>
                <wp:positionV relativeFrom="paragraph">
                  <wp:posOffset>148590</wp:posOffset>
                </wp:positionV>
                <wp:extent cx="4457700" cy="297180"/>
                <wp:effectExtent l="4445" t="5080" r="14605" b="21590"/>
                <wp:wrapNone/>
                <wp:docPr id="44" name="文本框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97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AF197D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中文宋体五号，</w:t>
                            </w:r>
                            <w:r>
                              <w:rPr>
                                <w:rFonts w:hint="eastAsia" w:ascii="宋体"/>
                                <w:szCs w:val="21"/>
                              </w:rPr>
                              <w:t>英文</w:t>
                            </w:r>
                            <w:r>
                              <w:rPr>
                                <w:rFonts w:hint="eastAsia"/>
                              </w:rPr>
                              <w:t>Times New Roman五号，</w:t>
                            </w:r>
                            <w:r>
                              <w:rPr>
                                <w:rFonts w:hint="eastAsia" w:ascii="宋体"/>
                                <w:szCs w:val="21"/>
                              </w:rPr>
                              <w:t>行距固定值20磅</w:t>
                            </w:r>
                          </w:p>
                          <w:p w14:paraId="6550F0B5">
                            <w:pPr>
                              <w:rPr>
                                <w:szCs w:val="21"/>
                              </w:rPr>
                            </w:pPr>
                          </w:p>
                          <w:p w14:paraId="7AF8E8C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70" o:spid="_x0000_s1026" o:spt="202" type="#_x0000_t202" style="position:absolute;left:0pt;margin-left:40.4pt;margin-top:11.7pt;height:23.4pt;width:351pt;z-index:251666432;mso-width-relative:page;mso-height-relative:page;" filled="f" stroked="t" coordsize="21600,21600" o:gfxdata="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K2cDnVAAAACAEAAA8AAAAAAAAAAQAg&#10;AAAAIgAAAGRycy9kb3ducmV2LnhtbFBLAQIUABQAAAAIAIdO4kA5o6KyEQIAAB4EAAAOAAAAAAAA&#10;AAEAIAAAACQBAABkcnMvZTJvRG9jLnhtbFBLBQYAAAAABgAGAFkBAACnBQAAAAA=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2AF197D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中文宋体五号，</w:t>
                      </w:r>
                      <w:r>
                        <w:rPr>
                          <w:rFonts w:hint="eastAsia" w:ascii="宋体"/>
                          <w:szCs w:val="21"/>
                        </w:rPr>
                        <w:t>英文</w:t>
                      </w:r>
                      <w:r>
                        <w:rPr>
                          <w:rFonts w:hint="eastAsia"/>
                        </w:rPr>
                        <w:t>Times New Roman五号，</w:t>
                      </w:r>
                      <w:r>
                        <w:rPr>
                          <w:rFonts w:hint="eastAsia" w:ascii="宋体"/>
                          <w:szCs w:val="21"/>
                        </w:rPr>
                        <w:t>行距固定值20磅</w:t>
                      </w:r>
                    </w:p>
                    <w:p w14:paraId="6550F0B5">
                      <w:pPr>
                        <w:rPr>
                          <w:szCs w:val="21"/>
                        </w:rPr>
                      </w:pPr>
                    </w:p>
                    <w:p w14:paraId="7AF8E8C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1AD246">
      <w:pPr>
        <w:spacing w:line="400" w:lineRule="exact"/>
        <w:rPr>
          <w:rFonts w:hint="eastAsia"/>
        </w:rPr>
      </w:pPr>
    </w:p>
    <w:p w14:paraId="1CB47044">
      <w:pPr>
        <w:spacing w:line="400" w:lineRule="exact"/>
        <w:rPr>
          <w:rFonts w:hint="eastAsia"/>
        </w:rPr>
      </w:pPr>
    </w:p>
    <w:p w14:paraId="4409FBBC">
      <w:pPr>
        <w:spacing w:line="400" w:lineRule="exact"/>
        <w:rPr>
          <w:rFonts w:hint="eastAsia"/>
        </w:rPr>
      </w:pPr>
    </w:p>
    <w:p w14:paraId="5E10FE22">
      <w:pPr>
        <w:spacing w:line="400" w:lineRule="exact"/>
        <w:rPr>
          <w:rFonts w:hint="eastAsia"/>
        </w:rPr>
      </w:pPr>
    </w:p>
    <w:p w14:paraId="56AA2653">
      <w:pPr>
        <w:spacing w:line="400" w:lineRule="exact"/>
        <w:sectPr>
          <w:headerReference r:id="rId24" w:type="default"/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5715545E">
      <w:pPr>
        <w:spacing w:line="400" w:lineRule="exact"/>
        <w:jc w:val="left"/>
        <w:rPr>
          <w:rFonts w:hint="eastAsia" w:ascii="宋体" w:hAnsi="宋体"/>
          <w:sz w:val="24"/>
        </w:rPr>
      </w:pPr>
    </w:p>
    <w:p w14:paraId="6113243A">
      <w:pPr>
        <w:spacing w:line="400" w:lineRule="exact"/>
        <w:jc w:val="center"/>
        <w:outlineLvl w:val="0"/>
        <w:rPr>
          <w:rFonts w:hint="eastAsia" w:ascii="黑体" w:hAnsi="黑体" w:eastAsia="黑体"/>
          <w:sz w:val="32"/>
          <w:szCs w:val="32"/>
        </w:rPr>
      </w:pPr>
      <w:bookmarkStart w:id="69" w:name="_Toc16196"/>
      <w:r>
        <w:rPr>
          <w:rFonts w:hint="eastAsia" w:ascii="黑体" w:hAnsi="黑体" w:eastAsia="黑体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3084830</wp:posOffset>
                </wp:positionH>
                <wp:positionV relativeFrom="paragraph">
                  <wp:posOffset>6985</wp:posOffset>
                </wp:positionV>
                <wp:extent cx="1388110" cy="264160"/>
                <wp:effectExtent l="0" t="5080" r="21590" b="16510"/>
                <wp:wrapNone/>
                <wp:docPr id="95" name="组合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93" name="文本框 256"/>
                        <wps:cNvSpPr txBox="1"/>
                        <wps:spPr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F507194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hint="eastAsia" w:ascii="宋体" w:hAnsi="宋体"/>
                                </w:rPr>
                                <w:t>中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94" name="直线 257"/>
                        <wps:cNvCnPr/>
                        <wps:spPr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5" o:spid="_x0000_s1026" o:spt="203" style="position:absolute;left:0pt;margin-left:242.9pt;margin-top:0.55pt;height:20.8pt;width:109.3pt;z-index:251678720;mso-width-relative:page;mso-height-relative:page;" coordorigin="7062,2071" coordsize="2186,416" o:gfxdata="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OtV8lDYAAAACAEAAA8AAAAAAAAAAQAgAAAAIgAAAGRycy9k&#10;b3ducmV2LnhtbFBLAQIUABQAAAAIAIdO4kCChB3R5gIAAFYHAAAOAAAAAAAAAAEAIAAAACcBAABk&#10;cnMvZTJvRG9jLnhtbFBLBQYAAAAABgAGAFkBAAB/BgAAAAA=&#10;">
                <o:lock v:ext="edit" aspectratio="f"/>
                <v:shape id="文本框 256" o:spid="_x0000_s1026" o:spt="202" type="#_x0000_t202" style="position:absolute;left:7584;top:2071;height:416;width:1664;" filled="f" stroked="t" coordsize="21600,21600" o:gfxdata="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jCMivQAA&#10;ANsAAAAPAAAAAAAAAAEAIAAAACIAAABkcnMvZG93bnJldi54bWxQSwECFAAUAAAACACHTuJAMy8F&#10;njsAAAA5AAAAEAAAAAAAAAABACAAAAAMAQAAZHJzL3NoYXBleG1sLnhtbFBLBQYAAAAABgAGAFsB&#10;AAC2AwAAAAA=&#10;">
                  <v:fill on="f" focussize="0,0"/>
                  <v:stroke color="#FFFFFF" joinstyle="miter"/>
                  <v:imagedata o:title=""/>
                  <o:lock v:ext="edit" aspectratio="f"/>
                  <v:textbox>
                    <w:txbxContent>
                      <w:p w14:paraId="0F507194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黑体三号居</w:t>
                        </w:r>
                        <w:r>
                          <w:rPr>
                            <w:rFonts w:hint="eastAsia" w:ascii="宋体" w:hAnsi="宋体"/>
                          </w:rPr>
                          <w:t>中</w:t>
                        </w:r>
                      </w:p>
                    </w:txbxContent>
                  </v:textbox>
                </v:shape>
                <v:line id="直线 257" o:spid="_x0000_s1026" o:spt="20" style="position:absolute;left:7062;top:2279;height:0;width:522;" filled="f" stroked="t" coordsize="21600,21600" o:gfxdata="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B+fK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黑体" w:hAnsi="黑体" w:eastAsia="黑体"/>
          <w:sz w:val="32"/>
          <w:szCs w:val="32"/>
        </w:rPr>
        <w:t>致  谢</w:t>
      </w:r>
      <w:bookmarkEnd w:id="69"/>
    </w:p>
    <w:p w14:paraId="4AB7387E">
      <w:pPr>
        <w:spacing w:line="400" w:lineRule="exact"/>
        <w:jc w:val="left"/>
        <w:rPr>
          <w:rFonts w:hint="eastAsia" w:ascii="宋体" w:hAnsi="宋体"/>
          <w:sz w:val="24"/>
        </w:rPr>
      </w:pPr>
    </w:p>
    <w:p w14:paraId="498F1410">
      <w:pPr>
        <w:spacing w:line="400" w:lineRule="exact"/>
        <w:jc w:val="left"/>
        <w:sectPr>
          <w:headerReference r:id="rId25" w:type="default"/>
          <w:footerReference r:id="rId26" w:type="default"/>
          <w:pgSz w:w="11906" w:h="16838"/>
          <w:pgMar w:top="1701" w:right="1418" w:bottom="1418" w:left="1418" w:header="907" w:footer="851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55245</wp:posOffset>
                </wp:positionV>
                <wp:extent cx="2131695" cy="264160"/>
                <wp:effectExtent l="0" t="4445" r="20955" b="17145"/>
                <wp:wrapNone/>
                <wp:docPr id="98" name="组合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1695" cy="264160"/>
                          <a:chOff x="7062" y="2071"/>
                          <a:chExt cx="2186" cy="416"/>
                        </a:xfrm>
                      </wpg:grpSpPr>
                      <wps:wsp>
                        <wps:cNvPr id="96" name="文本框 264"/>
                        <wps:cNvSpPr txBox="1"/>
                        <wps:spPr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A98A69E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宋体小四号，行距20磅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97" name="直线 265"/>
                        <wps:cNvCnPr/>
                        <wps:spPr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63" o:spid="_x0000_s1026" o:spt="203" style="position:absolute;left:0pt;margin-left:61.9pt;margin-top:4.35pt;height:20.8pt;width:167.85pt;z-index:251679744;mso-width-relative:page;mso-height-relative:page;" coordorigin="7062,2071" coordsize="2186,416" o:gfxdata="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B+FEStgAAAAIAQAADwAAAAAAAAABACAAAAAiAAAAZHJzL2Rvd25y&#10;ZXYueG1sUEsBAhQAFAAAAAgAh07iQLPGNXviAgAAVgcAAA4AAAAAAAAAAQAgAAAAJwEAAGRycy9l&#10;Mm9Eb2MueG1sUEsFBgAAAAAGAAYAWQEAAHsGAAAAAA==&#10;">
                <o:lock v:ext="edit" aspectratio="f"/>
                <v:shape id="文本框 264" o:spid="_x0000_s1026" o:spt="202" type="#_x0000_t202" style="position:absolute;left:7584;top:2071;height:416;width:1664;" filled="f" stroked="t" coordsize="21600,21600" o:gfxdata="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uAur4A&#10;AADbAAAADwAAAAAAAAABACAAAAAiAAAAZHJzL2Rvd25yZXYueG1sUEsBAhQAFAAAAAgAh07iQDMv&#10;BZ47AAAAOQAAABAAAAAAAAAAAQAgAAAADQEAAGRycy9zaGFwZXhtbC54bWxQSwUGAAAAAAYABgBb&#10;AQAAtwMAAAAA&#10;">
                  <v:fill on="f" focussize="0,0"/>
                  <v:stroke color="#FFFFFF" joinstyle="miter"/>
                  <v:imagedata o:title=""/>
                  <o:lock v:ext="edit" aspectratio="f"/>
                  <v:textbox>
                    <w:txbxContent>
                      <w:p w14:paraId="1A98A69E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宋体小四号，行距20磅</w:t>
                        </w:r>
                      </w:p>
                    </w:txbxContent>
                  </v:textbox>
                </v:shape>
                <v:line id="直线 265" o:spid="_x0000_s1026" o:spt="20" style="position:absolute;left:7062;top:2279;height:0;width:522;" filled="f" stroked="t" coordsize="21600,21600" o:gfxdata="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TZ4W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t>……………</w:t>
      </w:r>
      <w:r>
        <w:rPr>
          <w:rFonts w:hint="eastAsia"/>
        </w:rPr>
        <w:t xml:space="preserve">..      </w:t>
      </w:r>
    </w:p>
    <w:p w14:paraId="166D21D7">
      <w:pPr>
        <w:spacing w:line="400" w:lineRule="exact"/>
        <w:rPr>
          <w:rFonts w:hint="eastAsia"/>
        </w:rPr>
      </w:pPr>
    </w:p>
    <w:p w14:paraId="41A753D7">
      <w:pPr>
        <w:spacing w:line="400" w:lineRule="exact"/>
        <w:jc w:val="center"/>
        <w:outlineLvl w:val="0"/>
        <w:rPr>
          <w:rFonts w:hint="eastAsia" w:ascii="黑体" w:hAnsi="黑体" w:eastAsia="黑体"/>
          <w:sz w:val="32"/>
          <w:szCs w:val="32"/>
        </w:rPr>
      </w:pPr>
      <w:bookmarkStart w:id="70" w:name="_Toc18197"/>
      <w:r>
        <w:rPr>
          <w:rFonts w:hint="eastAsia" w:ascii="黑体" w:hAnsi="黑体" w:eastAsia="黑体"/>
          <w:sz w:val="32"/>
          <w:szCs w:val="32"/>
        </w:rPr>
        <w:t>原创性声明</w:t>
      </w:r>
      <w:bookmarkEnd w:id="70"/>
    </w:p>
    <w:p w14:paraId="11510396">
      <w:pPr>
        <w:spacing w:line="400" w:lineRule="exact"/>
        <w:jc w:val="left"/>
        <w:rPr>
          <w:rFonts w:hint="eastAsia" w:ascii="黑体" w:hAnsi="黑体" w:eastAsia="黑体"/>
          <w:sz w:val="32"/>
          <w:szCs w:val="32"/>
        </w:rPr>
      </w:pPr>
    </w:p>
    <w:p w14:paraId="43AA793F">
      <w:pPr>
        <w:spacing w:line="400" w:lineRule="exact"/>
        <w:ind w:firstLine="360" w:firstLineChars="15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郑重声明：所呈交的论文（设计）《</w:t>
      </w:r>
      <w:r>
        <w:rPr>
          <w:rFonts w:hint="eastAsia" w:ascii="宋体" w:hAnsi="宋体"/>
          <w:sz w:val="24"/>
          <w:u w:val="single"/>
        </w:rPr>
        <w:t xml:space="preserve">                                   </w:t>
      </w:r>
      <w:r>
        <w:rPr>
          <w:rFonts w:hint="eastAsia" w:ascii="宋体" w:hAnsi="宋体"/>
          <w:sz w:val="24"/>
        </w:rPr>
        <w:t>》，是本人在导师的指导下，独立进行研究取得的成果。除论文（设计）中已经标注引用的内容外，本论文（设计）不包含其他人或集体已经发表或撰写过的作品成果。对本文的研究做出贡献的个人和集体，均已在文中以明确方式标明。本人完全意识到本声明的法律后果，并承诺因本声明而产生的法律结果由本人承担。</w:t>
      </w:r>
    </w:p>
    <w:p w14:paraId="4BB3BC1F">
      <w:pPr>
        <w:spacing w:line="400" w:lineRule="exact"/>
        <w:jc w:val="left"/>
        <w:rPr>
          <w:rFonts w:hint="eastAsia" w:ascii="宋体" w:hAnsi="宋体"/>
          <w:sz w:val="24"/>
        </w:rPr>
      </w:pPr>
    </w:p>
    <w:p w14:paraId="4ABEDA4B">
      <w:pPr>
        <w:spacing w:line="400" w:lineRule="exact"/>
        <w:jc w:val="left"/>
        <w:rPr>
          <w:rFonts w:hint="eastAsia" w:ascii="宋体" w:hAnsi="宋体"/>
          <w:sz w:val="24"/>
        </w:rPr>
      </w:pPr>
    </w:p>
    <w:p w14:paraId="7848BC6F">
      <w:pPr>
        <w:spacing w:line="600" w:lineRule="exact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论文（设计）作者签名：</w:t>
      </w:r>
      <w:r>
        <w:rPr>
          <w:rFonts w:hint="eastAsia" w:ascii="宋体" w:hAnsi="宋体"/>
          <w:sz w:val="24"/>
          <w:u w:val="single"/>
        </w:rPr>
        <w:t xml:space="preserve">                 </w:t>
      </w:r>
      <w:r>
        <w:rPr>
          <w:rFonts w:hint="eastAsia" w:ascii="宋体" w:hAnsi="宋体"/>
          <w:sz w:val="24"/>
        </w:rPr>
        <w:t xml:space="preserve">        </w:t>
      </w:r>
    </w:p>
    <w:p w14:paraId="652FE1A5">
      <w:pPr>
        <w:spacing w:line="600" w:lineRule="exact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日期： </w:t>
      </w:r>
      <w:r>
        <w:rPr>
          <w:rFonts w:hint="eastAsia" w:ascii="宋体" w:hAnsi="宋体"/>
          <w:sz w:val="24"/>
          <w:u w:val="single"/>
        </w:rPr>
        <w:t xml:space="preserve">              </w:t>
      </w:r>
      <w:r>
        <w:rPr>
          <w:rFonts w:hint="eastAsia" w:ascii="宋体" w:hAnsi="宋体"/>
          <w:sz w:val="24"/>
        </w:rPr>
        <w:t xml:space="preserve"> </w:t>
      </w:r>
    </w:p>
    <w:p w14:paraId="2C5D1E35">
      <w:pPr>
        <w:spacing w:line="600" w:lineRule="exact"/>
        <w:jc w:val="left"/>
        <w:rPr>
          <w:rFonts w:hint="eastAsia" w:ascii="宋体" w:hAnsi="宋体"/>
          <w:sz w:val="24"/>
        </w:rPr>
      </w:pPr>
    </w:p>
    <w:p w14:paraId="6460FEDB">
      <w:pPr>
        <w:spacing w:line="400" w:lineRule="exact"/>
        <w:jc w:val="left"/>
        <w:rPr>
          <w:rFonts w:hint="eastAsia" w:ascii="宋体" w:hAnsi="宋体"/>
          <w:sz w:val="24"/>
        </w:rPr>
      </w:pPr>
    </w:p>
    <w:p w14:paraId="106BAC68">
      <w:pPr>
        <w:spacing w:line="400" w:lineRule="exact"/>
        <w:jc w:val="left"/>
        <w:rPr>
          <w:rFonts w:hint="eastAsia" w:ascii="宋体" w:hAnsi="宋体"/>
          <w:sz w:val="24"/>
        </w:rPr>
      </w:pPr>
    </w:p>
    <w:p w14:paraId="454F0627">
      <w:pPr>
        <w:spacing w:line="400" w:lineRule="exact"/>
        <w:jc w:val="center"/>
        <w:outlineLvl w:val="0"/>
        <w:rPr>
          <w:rFonts w:hint="eastAsia" w:ascii="黑体" w:hAnsi="黑体" w:eastAsia="黑体"/>
          <w:sz w:val="32"/>
          <w:szCs w:val="32"/>
        </w:rPr>
      </w:pPr>
      <w:bookmarkStart w:id="71" w:name="_Toc27779"/>
      <w:r>
        <w:rPr>
          <w:rFonts w:hint="eastAsia" w:ascii="黑体" w:hAnsi="黑体" w:eastAsia="黑体"/>
          <w:sz w:val="32"/>
          <w:szCs w:val="32"/>
        </w:rPr>
        <w:t>使用授权书</w:t>
      </w:r>
      <w:bookmarkEnd w:id="71"/>
    </w:p>
    <w:p w14:paraId="01143C62">
      <w:pPr>
        <w:spacing w:line="400" w:lineRule="exact"/>
        <w:jc w:val="center"/>
        <w:rPr>
          <w:rFonts w:hint="eastAsia" w:ascii="黑体" w:hAnsi="黑体" w:eastAsia="黑体"/>
          <w:sz w:val="32"/>
          <w:szCs w:val="32"/>
        </w:rPr>
      </w:pPr>
    </w:p>
    <w:p w14:paraId="2262DF70">
      <w:pPr>
        <w:tabs>
          <w:tab w:val="left" w:pos="426"/>
        </w:tabs>
        <w:spacing w:line="400" w:lineRule="exact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论文（设计）作者完全了解学校有关保留、使用论文（设计）的规定，同意学校保留并向国家有关部门或机构送交论文（设计）复印件和电子版，允许论文（设计）被查阅和借阅。本人授权重庆大学将本论文（设计）的全部或部分内容编入有关数据库进行检索，可以采用影印、缩印或扫描等复制方式保存和汇编本论文（设计）。</w:t>
      </w:r>
    </w:p>
    <w:p w14:paraId="64460BCC">
      <w:pPr>
        <w:spacing w:line="400" w:lineRule="exact"/>
        <w:jc w:val="left"/>
        <w:rPr>
          <w:rFonts w:hint="eastAsia" w:ascii="宋体" w:hAnsi="宋体"/>
          <w:sz w:val="24"/>
        </w:rPr>
      </w:pPr>
    </w:p>
    <w:p w14:paraId="35F7363F">
      <w:pPr>
        <w:spacing w:line="400" w:lineRule="exact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本论文（设计）属于：</w:t>
      </w:r>
    </w:p>
    <w:p w14:paraId="7E678457">
      <w:pPr>
        <w:spacing w:line="400" w:lineRule="exact"/>
        <w:ind w:firstLine="600" w:firstLineChars="25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保  密 □  在</w:t>
      </w:r>
      <w:r>
        <w:rPr>
          <w:rFonts w:hint="eastAsia" w:ascii="宋体" w:hAnsi="宋体"/>
          <w:sz w:val="24"/>
          <w:u w:val="single"/>
        </w:rPr>
        <w:t xml:space="preserve">    </w:t>
      </w:r>
      <w:r>
        <w:rPr>
          <w:rFonts w:hint="eastAsia" w:ascii="宋体" w:hAnsi="宋体"/>
          <w:sz w:val="24"/>
        </w:rPr>
        <w:t>年解密后适用本授权书</w:t>
      </w:r>
    </w:p>
    <w:p w14:paraId="3E61A2C9">
      <w:pPr>
        <w:spacing w:line="400" w:lineRule="exact"/>
        <w:ind w:firstLine="600" w:firstLineChars="25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不保密 □</w:t>
      </w:r>
    </w:p>
    <w:p w14:paraId="6CA71149">
      <w:pPr>
        <w:spacing w:line="400" w:lineRule="exact"/>
        <w:jc w:val="left"/>
        <w:rPr>
          <w:rFonts w:hint="eastAsia" w:ascii="宋体" w:hAnsi="宋体"/>
          <w:sz w:val="24"/>
        </w:rPr>
      </w:pPr>
    </w:p>
    <w:p w14:paraId="7A96C144">
      <w:pPr>
        <w:spacing w:line="400" w:lineRule="exact"/>
        <w:jc w:val="left"/>
        <w:rPr>
          <w:rFonts w:hint="eastAsia" w:ascii="宋体" w:hAnsi="宋体"/>
          <w:sz w:val="24"/>
        </w:rPr>
      </w:pPr>
    </w:p>
    <w:p w14:paraId="1C728D8B">
      <w:pPr>
        <w:spacing w:line="600" w:lineRule="exact"/>
        <w:jc w:val="left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论文（设计）作者签名：</w:t>
      </w:r>
      <w:r>
        <w:rPr>
          <w:rFonts w:hint="eastAsia" w:ascii="宋体" w:hAnsi="宋体"/>
          <w:sz w:val="24"/>
          <w:u w:val="single"/>
        </w:rPr>
        <w:t xml:space="preserve">               </w:t>
      </w:r>
      <w:r>
        <w:rPr>
          <w:rFonts w:hint="eastAsia" w:ascii="宋体" w:hAnsi="宋体"/>
          <w:sz w:val="24"/>
        </w:rPr>
        <w:t xml:space="preserve">    指导教师签名：</w:t>
      </w:r>
      <w:r>
        <w:rPr>
          <w:rFonts w:hint="eastAsia" w:ascii="宋体" w:hAnsi="宋体"/>
          <w:sz w:val="24"/>
          <w:u w:val="single"/>
        </w:rPr>
        <w:t xml:space="preserve">               </w:t>
      </w:r>
    </w:p>
    <w:p w14:paraId="147D80E6">
      <w:pPr>
        <w:spacing w:line="600" w:lineRule="exact"/>
        <w:jc w:val="left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日期：</w:t>
      </w:r>
      <w:r>
        <w:rPr>
          <w:rFonts w:hint="eastAsia" w:ascii="宋体" w:hAnsi="宋体"/>
          <w:sz w:val="24"/>
          <w:u w:val="single"/>
        </w:rPr>
        <w:t xml:space="preserve">              </w:t>
      </w:r>
      <w:r>
        <w:rPr>
          <w:rFonts w:hint="eastAsia" w:ascii="宋体" w:hAnsi="宋体"/>
          <w:sz w:val="24"/>
        </w:rPr>
        <w:t xml:space="preserve">                     日期：</w:t>
      </w:r>
      <w:r>
        <w:rPr>
          <w:rFonts w:hint="eastAsia" w:ascii="宋体" w:hAnsi="宋体"/>
          <w:sz w:val="24"/>
          <w:u w:val="single"/>
        </w:rPr>
        <w:t xml:space="preserve">              </w:t>
      </w:r>
    </w:p>
    <w:p w14:paraId="3F030A26">
      <w:pPr>
        <w:spacing w:line="400" w:lineRule="exact"/>
        <w:rPr>
          <w:rFonts w:hint="eastAsia"/>
        </w:rPr>
      </w:pPr>
    </w:p>
    <w:sectPr>
      <w:headerReference r:id="rId27" w:type="default"/>
      <w:footerReference r:id="rId28" w:type="default"/>
      <w:pgSz w:w="11906" w:h="16838"/>
      <w:pgMar w:top="1701" w:right="1418" w:bottom="1418" w:left="1418" w:header="907" w:footer="851" w:gutter="567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F2B3E">
    <w:pPr>
      <w:pStyle w:val="13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28438">
    <w:pPr>
      <w:pStyle w:val="13"/>
      <w:framePr w:wrap="around" w:vAnchor="text" w:hAnchor="margin" w:xAlign="center" w:y="1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end"/>
    </w:r>
  </w:p>
  <w:p w14:paraId="46F82895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62D9B">
    <w:pPr>
      <w:pStyle w:val="1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B2B82">
    <w:pPr>
      <w:pStyle w:val="13"/>
      <w:jc w:val="center"/>
      <w:rPr>
        <w:sz w:val="21"/>
        <w:szCs w:val="21"/>
      </w:rPr>
    </w:pPr>
    <w:r>
      <w:rPr>
        <w:rStyle w:val="25"/>
        <w:sz w:val="21"/>
        <w:szCs w:val="21"/>
      </w:rPr>
      <w:fldChar w:fldCharType="begin"/>
    </w:r>
    <w:r>
      <w:rPr>
        <w:rStyle w:val="25"/>
        <w:sz w:val="21"/>
        <w:szCs w:val="21"/>
      </w:rPr>
      <w:instrText xml:space="preserve"> PAGE </w:instrText>
    </w:r>
    <w:r>
      <w:rPr>
        <w:rStyle w:val="25"/>
        <w:sz w:val="21"/>
        <w:szCs w:val="21"/>
      </w:rPr>
      <w:fldChar w:fldCharType="separate"/>
    </w:r>
    <w:r>
      <w:rPr>
        <w:rStyle w:val="25"/>
        <w:sz w:val="21"/>
        <w:szCs w:val="21"/>
      </w:rPr>
      <w:t>III</w:t>
    </w:r>
    <w:r>
      <w:rPr>
        <w:rStyle w:val="25"/>
        <w:sz w:val="21"/>
        <w:szCs w:val="21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87F08">
    <w:pPr>
      <w:pStyle w:val="13"/>
      <w:framePr w:wrap="around" w:vAnchor="text" w:hAnchor="margin" w:xAlign="center" w:y="1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separate"/>
    </w:r>
    <w:r>
      <w:rPr>
        <w:rStyle w:val="25"/>
      </w:rPr>
      <w:t>23</w:t>
    </w:r>
    <w:r>
      <w:rPr>
        <w:rStyle w:val="25"/>
      </w:rPr>
      <w:fldChar w:fldCharType="end"/>
    </w:r>
  </w:p>
  <w:p w14:paraId="30AC4ADF">
    <w:pPr>
      <w:pStyle w:val="13"/>
      <w:jc w:val="center"/>
      <w:rPr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08190">
    <w:pPr>
      <w:pStyle w:val="13"/>
      <w:framePr w:wrap="around" w:vAnchor="text" w:hAnchor="margin" w:xAlign="center" w:y="1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separate"/>
    </w:r>
    <w:r>
      <w:rPr>
        <w:rStyle w:val="25"/>
      </w:rPr>
      <w:t>24</w:t>
    </w:r>
    <w:r>
      <w:rPr>
        <w:rStyle w:val="25"/>
      </w:rPr>
      <w:fldChar w:fldCharType="end"/>
    </w:r>
  </w:p>
  <w:p w14:paraId="436BC486">
    <w:pPr>
      <w:pStyle w:val="13"/>
      <w:jc w:val="center"/>
      <w:rPr>
        <w:szCs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070EE">
    <w:pPr>
      <w:pStyle w:val="13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BA74C">
    <w:pPr>
      <w:pStyle w:val="13"/>
      <w:framePr w:wrap="around" w:vAnchor="text" w:hAnchor="margin" w:xAlign="center" w:y="1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separate"/>
    </w:r>
    <w:r>
      <w:rPr>
        <w:rStyle w:val="25"/>
      </w:rPr>
      <w:t>52</w:t>
    </w:r>
    <w:r>
      <w:rPr>
        <w:rStyle w:val="25"/>
      </w:rPr>
      <w:fldChar w:fldCharType="end"/>
    </w:r>
    <w:r>
      <w:rPr>
        <w:rStyle w:val="25"/>
        <w:rFonts w:hint="eastAsia"/>
      </w:rPr>
      <w:t xml:space="preserve"> </w:t>
    </w:r>
  </w:p>
  <w:p w14:paraId="1813FAB5">
    <w:pPr>
      <w:pStyle w:val="13"/>
      <w:jc w:val="center"/>
      <w:rPr>
        <w:szCs w:val="21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2D2C0">
    <w:pPr>
      <w:pStyle w:val="13"/>
      <w:framePr w:wrap="around" w:vAnchor="text" w:hAnchor="margin" w:xAlign="center" w:y="1"/>
      <w:rPr>
        <w:rStyle w:val="25"/>
      </w:rPr>
    </w:pPr>
    <w:r>
      <w:rPr>
        <w:rStyle w:val="25"/>
        <w:rFonts w:hint="eastAsia"/>
      </w:rPr>
      <w:t>55</w:t>
    </w:r>
  </w:p>
  <w:p w14:paraId="71ECAECE">
    <w:pPr>
      <w:pStyle w:val="13"/>
      <w:rPr>
        <w:szCs w:val="21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E2F93">
    <w:pPr>
      <w:pStyle w:val="13"/>
      <w:rPr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B2E42">
    <w:pPr>
      <w:pStyle w:val="1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9B3BA">
    <w:pPr>
      <w:pStyle w:val="14"/>
      <w:jc w:val="both"/>
      <w:rPr>
        <w:rFonts w:hint="default" w:eastAsia="宋体"/>
        <w:lang w:val="en-US" w:eastAsia="zh-CN"/>
      </w:rPr>
    </w:pPr>
    <w:r>
      <w:rPr>
        <w:rFonts w:hint="eastAsia"/>
      </w:rPr>
      <w:t xml:space="preserve">重庆大学本科学生毕业论文（设计）                                                    </w:t>
    </w:r>
    <w:r>
      <w:rPr>
        <w:rFonts w:hint="eastAsia"/>
        <w:lang w:val="en-US" w:eastAsia="zh-CN"/>
      </w:rPr>
      <w:t xml:space="preserve">      摘要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B9320">
    <w:pPr>
      <w:pStyle w:val="14"/>
      <w:jc w:val="both"/>
      <w:rPr>
        <w:rFonts w:hint="eastAsia"/>
      </w:rPr>
    </w:pPr>
    <w:r>
      <w:rPr>
        <w:rFonts w:hint="eastAsia"/>
      </w:rPr>
      <w:t>重庆大学本科学生毕业论文（设计）                                                          目录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B9433">
    <w:pPr>
      <w:pStyle w:val="14"/>
      <w:jc w:val="both"/>
      <w:rPr>
        <w:rFonts w:hint="default" w:eastAsia="宋体"/>
        <w:lang w:val="en-US" w:eastAsia="zh-CN"/>
      </w:rPr>
    </w:pPr>
    <w:r>
      <w:rPr>
        <w:rFonts w:hint="eastAsia"/>
      </w:rPr>
      <w:t xml:space="preserve">重庆大学本科学生毕业设计（论文）                                                    </w:t>
    </w:r>
    <w:r>
      <w:rPr>
        <w:rFonts w:hint="eastAsia"/>
        <w:lang w:val="en-US" w:eastAsia="zh-CN"/>
      </w:rPr>
      <w:t xml:space="preserve">      目录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414E8">
    <w:pPr>
      <w:pStyle w:val="14"/>
      <w:jc w:val="both"/>
      <w:rPr>
        <w:rFonts w:hint="default" w:eastAsia="宋体"/>
        <w:lang w:val="en-US" w:eastAsia="zh-CN"/>
      </w:rPr>
    </w:pPr>
    <w:r>
      <w:rPr>
        <w:rFonts w:hint="eastAsia"/>
      </w:rPr>
      <w:t xml:space="preserve">重庆大学本科学生毕业设计（论文）                                                    </w:t>
    </w:r>
    <w:r>
      <w:rPr>
        <w:rFonts w:hint="eastAsia"/>
        <w:lang w:val="en-US" w:eastAsia="zh-CN"/>
      </w:rPr>
      <w:t xml:space="preserve">      绪论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2ED62">
    <w:pPr>
      <w:pStyle w:val="14"/>
      <w:pBdr>
        <w:bottom w:val="none" w:color="auto" w:sz="0" w:space="1"/>
      </w:pBd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DD2D9">
    <w:pPr>
      <w:pStyle w:val="14"/>
      <w:jc w:val="both"/>
      <w:rPr>
        <w:rFonts w:hint="default" w:eastAsia="宋体"/>
        <w:lang w:val="en-US" w:eastAsia="zh-CN"/>
      </w:rPr>
    </w:pPr>
    <w:r>
      <w:rPr>
        <w:rFonts w:hint="eastAsia"/>
      </w:rPr>
      <w:t xml:space="preserve">重庆大学本科学生毕业设计（论文）                                             </w:t>
    </w:r>
    <w:r>
      <w:rPr>
        <w:rFonts w:hint="eastAsia"/>
        <w:lang w:val="en-US" w:eastAsia="zh-CN"/>
      </w:rPr>
      <w:t>相关理论于关键技术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7C760">
    <w:pPr>
      <w:pStyle w:val="14"/>
      <w:jc w:val="both"/>
      <w:rPr>
        <w:rFonts w:hint="eastAsia" w:eastAsia="宋体"/>
        <w:lang w:val="en-US" w:eastAsia="zh-CN"/>
      </w:rPr>
    </w:pPr>
    <w:r>
      <w:rPr>
        <w:rFonts w:hint="eastAsia"/>
      </w:rPr>
      <w:t xml:space="preserve">重庆大学本科学生毕业设计（论文）                                             </w:t>
    </w:r>
    <w:r>
      <w:rPr>
        <w:rFonts w:hint="eastAsia"/>
        <w:lang w:val="en-US" w:eastAsia="zh-CN"/>
      </w:rPr>
      <w:t xml:space="preserve">     系统需求分析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FAF11">
    <w:pPr>
      <w:pStyle w:val="14"/>
      <w:jc w:val="both"/>
      <w:rPr>
        <w:rFonts w:hint="eastAsia" w:eastAsia="宋体"/>
        <w:lang w:val="en-US" w:eastAsia="zh-CN"/>
      </w:rPr>
    </w:pPr>
    <w:r>
      <w:rPr>
        <w:rFonts w:hint="eastAsia"/>
      </w:rPr>
      <w:t xml:space="preserve">重庆大学本科学生毕业设计（论文）                                             </w:t>
    </w:r>
    <w:r>
      <w:rPr>
        <w:rFonts w:hint="eastAsia"/>
        <w:lang w:val="en-US" w:eastAsia="zh-CN"/>
      </w:rPr>
      <w:t xml:space="preserve">     系统总体设计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EE710">
    <w:pPr>
      <w:pStyle w:val="14"/>
      <w:jc w:val="both"/>
      <w:rPr>
        <w:rFonts w:hint="eastAsia" w:eastAsia="宋体"/>
        <w:lang w:val="en-US" w:eastAsia="zh-CN"/>
      </w:rPr>
    </w:pPr>
    <w:r>
      <w:rPr>
        <w:rFonts w:hint="eastAsia"/>
      </w:rPr>
      <w:t xml:space="preserve">重庆大学本科学生毕业设计（论文）                                             </w:t>
    </w:r>
    <w:r>
      <w:rPr>
        <w:rFonts w:hint="eastAsia"/>
        <w:lang w:val="en-US" w:eastAsia="zh-CN"/>
      </w:rPr>
      <w:t>系统详细设计与实现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DE659">
    <w:pPr>
      <w:pStyle w:val="14"/>
      <w:jc w:val="both"/>
      <w:rPr>
        <w:rFonts w:hint="eastAsia"/>
      </w:rPr>
    </w:pPr>
    <w:r>
      <w:rPr>
        <w:rFonts w:hint="eastAsia"/>
      </w:rPr>
      <w:t>重庆大学本科学生毕业论文（设计）                                                      参考文献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21C67">
    <w:pPr>
      <w:pStyle w:val="14"/>
      <w:jc w:val="both"/>
      <w:rPr>
        <w:rFonts w:hint="eastAsia" w:eastAsia="宋体"/>
        <w:lang w:val="en-US" w:eastAsia="zh-CN"/>
      </w:rPr>
    </w:pPr>
    <w:r>
      <w:rPr>
        <w:rFonts w:hint="eastAsia"/>
      </w:rPr>
      <w:t xml:space="preserve">重庆大学本科学生毕业论文（设计）                                                     </w:t>
    </w:r>
    <w:r>
      <w:rPr>
        <w:rFonts w:hint="eastAsia"/>
        <w:lang w:eastAsia="zh-CN"/>
      </w:rPr>
      <w:t>总结与展望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28E2F">
    <w:pPr>
      <w:pStyle w:val="14"/>
      <w:jc w:val="both"/>
      <w:rPr>
        <w:rFonts w:hint="eastAsia"/>
      </w:rPr>
    </w:pPr>
    <w:r>
      <w:rPr>
        <w:rFonts w:hint="eastAsia"/>
      </w:rPr>
      <w:t>重庆大学本科学生毕业论文（设计）                                                      参考文献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2F697">
    <w:pPr>
      <w:pStyle w:val="14"/>
      <w:jc w:val="both"/>
      <w:rPr>
        <w:rFonts w:hint="eastAsia"/>
      </w:rPr>
    </w:pPr>
    <w:r>
      <w:rPr>
        <w:rFonts w:hint="eastAsia"/>
      </w:rPr>
      <w:t>重庆大学本科学生毕业论文（设计）                                          附录A：XX公式的推导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B8066">
    <w:pPr>
      <w:pStyle w:val="14"/>
      <w:jc w:val="both"/>
      <w:rPr>
        <w:rFonts w:hint="eastAsia"/>
      </w:rPr>
    </w:pPr>
    <w:r>
      <w:rPr>
        <w:rFonts w:hint="eastAsia"/>
      </w:rPr>
      <w:t>重庆大学本科学生毕业论文（设计）                                                         致谢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E224D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jMzQ4ZWZmM2Q1NzA5YWJhMDYyZTc2MWE1ZjgyNTEifQ=="/>
  </w:docVars>
  <w:rsids>
    <w:rsidRoot w:val="001B6EA2"/>
    <w:rsid w:val="00002CA5"/>
    <w:rsid w:val="0001080A"/>
    <w:rsid w:val="000117B3"/>
    <w:rsid w:val="00012261"/>
    <w:rsid w:val="0001246A"/>
    <w:rsid w:val="00016A80"/>
    <w:rsid w:val="00016BD6"/>
    <w:rsid w:val="000214B7"/>
    <w:rsid w:val="00025CCC"/>
    <w:rsid w:val="00033DF5"/>
    <w:rsid w:val="0003623B"/>
    <w:rsid w:val="00036C19"/>
    <w:rsid w:val="00050CE1"/>
    <w:rsid w:val="0005245C"/>
    <w:rsid w:val="000615B7"/>
    <w:rsid w:val="000654D0"/>
    <w:rsid w:val="00067621"/>
    <w:rsid w:val="000773AE"/>
    <w:rsid w:val="000779D7"/>
    <w:rsid w:val="000A607D"/>
    <w:rsid w:val="000A719B"/>
    <w:rsid w:val="000B0F1A"/>
    <w:rsid w:val="000B1753"/>
    <w:rsid w:val="000B75FD"/>
    <w:rsid w:val="000C3E93"/>
    <w:rsid w:val="000C636B"/>
    <w:rsid w:val="000D7AE9"/>
    <w:rsid w:val="000E49C4"/>
    <w:rsid w:val="000F446E"/>
    <w:rsid w:val="000F582E"/>
    <w:rsid w:val="000F71F9"/>
    <w:rsid w:val="00105ADB"/>
    <w:rsid w:val="00110B94"/>
    <w:rsid w:val="00115F90"/>
    <w:rsid w:val="0012238B"/>
    <w:rsid w:val="0012375A"/>
    <w:rsid w:val="00131C64"/>
    <w:rsid w:val="00135850"/>
    <w:rsid w:val="00137235"/>
    <w:rsid w:val="00144B9C"/>
    <w:rsid w:val="00147DD4"/>
    <w:rsid w:val="0015352D"/>
    <w:rsid w:val="0015471E"/>
    <w:rsid w:val="00154A8C"/>
    <w:rsid w:val="00160279"/>
    <w:rsid w:val="00161854"/>
    <w:rsid w:val="00165097"/>
    <w:rsid w:val="00166D95"/>
    <w:rsid w:val="00170306"/>
    <w:rsid w:val="00171601"/>
    <w:rsid w:val="00172856"/>
    <w:rsid w:val="00174A41"/>
    <w:rsid w:val="00175E75"/>
    <w:rsid w:val="00176EF3"/>
    <w:rsid w:val="0018332C"/>
    <w:rsid w:val="00183810"/>
    <w:rsid w:val="00185841"/>
    <w:rsid w:val="00195C29"/>
    <w:rsid w:val="00197E60"/>
    <w:rsid w:val="001A6B7B"/>
    <w:rsid w:val="001B6EA2"/>
    <w:rsid w:val="001C08B4"/>
    <w:rsid w:val="001C3216"/>
    <w:rsid w:val="001C5069"/>
    <w:rsid w:val="001C68FC"/>
    <w:rsid w:val="001D2FCD"/>
    <w:rsid w:val="001D43EB"/>
    <w:rsid w:val="001D7519"/>
    <w:rsid w:val="001E3A3B"/>
    <w:rsid w:val="001E4955"/>
    <w:rsid w:val="001E7E29"/>
    <w:rsid w:val="00200638"/>
    <w:rsid w:val="00206C84"/>
    <w:rsid w:val="00207610"/>
    <w:rsid w:val="00211C13"/>
    <w:rsid w:val="0022555E"/>
    <w:rsid w:val="002256B9"/>
    <w:rsid w:val="00226939"/>
    <w:rsid w:val="00230B95"/>
    <w:rsid w:val="002369F7"/>
    <w:rsid w:val="00250082"/>
    <w:rsid w:val="00255AA3"/>
    <w:rsid w:val="00272962"/>
    <w:rsid w:val="00274D49"/>
    <w:rsid w:val="00284D23"/>
    <w:rsid w:val="002A4AF7"/>
    <w:rsid w:val="002B1D21"/>
    <w:rsid w:val="002C000F"/>
    <w:rsid w:val="002C0CC9"/>
    <w:rsid w:val="002C1E08"/>
    <w:rsid w:val="002C564E"/>
    <w:rsid w:val="002C693E"/>
    <w:rsid w:val="002D2DF8"/>
    <w:rsid w:val="002E724D"/>
    <w:rsid w:val="002E7602"/>
    <w:rsid w:val="002F09FA"/>
    <w:rsid w:val="002F394A"/>
    <w:rsid w:val="002F40A3"/>
    <w:rsid w:val="002F5662"/>
    <w:rsid w:val="002F6062"/>
    <w:rsid w:val="002F60A2"/>
    <w:rsid w:val="00301CA4"/>
    <w:rsid w:val="003060A1"/>
    <w:rsid w:val="0031093D"/>
    <w:rsid w:val="00314E4E"/>
    <w:rsid w:val="0031672E"/>
    <w:rsid w:val="00336C1E"/>
    <w:rsid w:val="003453B7"/>
    <w:rsid w:val="0035521C"/>
    <w:rsid w:val="0035543F"/>
    <w:rsid w:val="00360BBA"/>
    <w:rsid w:val="0036259C"/>
    <w:rsid w:val="003640E2"/>
    <w:rsid w:val="00364460"/>
    <w:rsid w:val="00364E38"/>
    <w:rsid w:val="00365364"/>
    <w:rsid w:val="00377115"/>
    <w:rsid w:val="00377560"/>
    <w:rsid w:val="00385059"/>
    <w:rsid w:val="003907FA"/>
    <w:rsid w:val="00391548"/>
    <w:rsid w:val="00392511"/>
    <w:rsid w:val="00395D59"/>
    <w:rsid w:val="003B5290"/>
    <w:rsid w:val="003C3BE6"/>
    <w:rsid w:val="003C4909"/>
    <w:rsid w:val="003D1314"/>
    <w:rsid w:val="003D2B06"/>
    <w:rsid w:val="003D4CC3"/>
    <w:rsid w:val="003D6BB6"/>
    <w:rsid w:val="003E10A5"/>
    <w:rsid w:val="003E3F65"/>
    <w:rsid w:val="003F5140"/>
    <w:rsid w:val="003F6FB3"/>
    <w:rsid w:val="00400805"/>
    <w:rsid w:val="00402486"/>
    <w:rsid w:val="00414A53"/>
    <w:rsid w:val="00415DCE"/>
    <w:rsid w:val="0041794F"/>
    <w:rsid w:val="0043326A"/>
    <w:rsid w:val="00433366"/>
    <w:rsid w:val="004357C3"/>
    <w:rsid w:val="004408F2"/>
    <w:rsid w:val="004416A1"/>
    <w:rsid w:val="0045753D"/>
    <w:rsid w:val="004579D2"/>
    <w:rsid w:val="004657AE"/>
    <w:rsid w:val="004663E0"/>
    <w:rsid w:val="00466B61"/>
    <w:rsid w:val="004762DE"/>
    <w:rsid w:val="004762F7"/>
    <w:rsid w:val="0047703E"/>
    <w:rsid w:val="004A0A3C"/>
    <w:rsid w:val="004A0BEE"/>
    <w:rsid w:val="004A22A0"/>
    <w:rsid w:val="004A4761"/>
    <w:rsid w:val="004B3D0A"/>
    <w:rsid w:val="004B5B72"/>
    <w:rsid w:val="004B62B6"/>
    <w:rsid w:val="004B7F74"/>
    <w:rsid w:val="004C78AB"/>
    <w:rsid w:val="004D0F90"/>
    <w:rsid w:val="004D2DB4"/>
    <w:rsid w:val="005047CA"/>
    <w:rsid w:val="00505A84"/>
    <w:rsid w:val="0051260A"/>
    <w:rsid w:val="005202D3"/>
    <w:rsid w:val="00524905"/>
    <w:rsid w:val="00524E15"/>
    <w:rsid w:val="005264FB"/>
    <w:rsid w:val="0053537C"/>
    <w:rsid w:val="00541E4E"/>
    <w:rsid w:val="00544641"/>
    <w:rsid w:val="00556DCD"/>
    <w:rsid w:val="0056668E"/>
    <w:rsid w:val="00582DF4"/>
    <w:rsid w:val="00584E4A"/>
    <w:rsid w:val="00585ECD"/>
    <w:rsid w:val="005964A3"/>
    <w:rsid w:val="005A0F8C"/>
    <w:rsid w:val="005B04A9"/>
    <w:rsid w:val="005B0564"/>
    <w:rsid w:val="005B08FE"/>
    <w:rsid w:val="005B7A74"/>
    <w:rsid w:val="005D105D"/>
    <w:rsid w:val="005E1541"/>
    <w:rsid w:val="005E25FD"/>
    <w:rsid w:val="005E5A0A"/>
    <w:rsid w:val="005F0AAA"/>
    <w:rsid w:val="005F2470"/>
    <w:rsid w:val="005F491D"/>
    <w:rsid w:val="00602AAE"/>
    <w:rsid w:val="00604F42"/>
    <w:rsid w:val="00620598"/>
    <w:rsid w:val="00621473"/>
    <w:rsid w:val="006221D4"/>
    <w:rsid w:val="00632B48"/>
    <w:rsid w:val="0063750C"/>
    <w:rsid w:val="006414FF"/>
    <w:rsid w:val="006421A9"/>
    <w:rsid w:val="006426A3"/>
    <w:rsid w:val="006427E4"/>
    <w:rsid w:val="00643493"/>
    <w:rsid w:val="00643C9C"/>
    <w:rsid w:val="00644F6E"/>
    <w:rsid w:val="00646F07"/>
    <w:rsid w:val="00655A0B"/>
    <w:rsid w:val="00655FA6"/>
    <w:rsid w:val="006615EF"/>
    <w:rsid w:val="0066199B"/>
    <w:rsid w:val="00662075"/>
    <w:rsid w:val="00662D81"/>
    <w:rsid w:val="00663851"/>
    <w:rsid w:val="00667D05"/>
    <w:rsid w:val="00674635"/>
    <w:rsid w:val="006746DD"/>
    <w:rsid w:val="00675EBD"/>
    <w:rsid w:val="00681BBE"/>
    <w:rsid w:val="00687244"/>
    <w:rsid w:val="006965CA"/>
    <w:rsid w:val="00697AFD"/>
    <w:rsid w:val="00697DD5"/>
    <w:rsid w:val="006A051E"/>
    <w:rsid w:val="006A16EF"/>
    <w:rsid w:val="006C2737"/>
    <w:rsid w:val="006D0A92"/>
    <w:rsid w:val="006D1071"/>
    <w:rsid w:val="006D40C2"/>
    <w:rsid w:val="006D7398"/>
    <w:rsid w:val="006E2D1C"/>
    <w:rsid w:val="0070160D"/>
    <w:rsid w:val="00706F7E"/>
    <w:rsid w:val="00711F4F"/>
    <w:rsid w:val="007168AE"/>
    <w:rsid w:val="0071747B"/>
    <w:rsid w:val="00720A14"/>
    <w:rsid w:val="00726EAC"/>
    <w:rsid w:val="007323BD"/>
    <w:rsid w:val="00732CE1"/>
    <w:rsid w:val="0073623B"/>
    <w:rsid w:val="0073749E"/>
    <w:rsid w:val="00740FB1"/>
    <w:rsid w:val="007505D8"/>
    <w:rsid w:val="00754D1B"/>
    <w:rsid w:val="007556FE"/>
    <w:rsid w:val="007624C9"/>
    <w:rsid w:val="00763B7D"/>
    <w:rsid w:val="0078023A"/>
    <w:rsid w:val="00780B8D"/>
    <w:rsid w:val="00784899"/>
    <w:rsid w:val="00787075"/>
    <w:rsid w:val="00790BAE"/>
    <w:rsid w:val="00795609"/>
    <w:rsid w:val="00795D22"/>
    <w:rsid w:val="007977FE"/>
    <w:rsid w:val="00797800"/>
    <w:rsid w:val="007B4E94"/>
    <w:rsid w:val="007D6365"/>
    <w:rsid w:val="007E07E5"/>
    <w:rsid w:val="007E160E"/>
    <w:rsid w:val="007F2F4C"/>
    <w:rsid w:val="00805819"/>
    <w:rsid w:val="00814D1B"/>
    <w:rsid w:val="00817894"/>
    <w:rsid w:val="008210D3"/>
    <w:rsid w:val="00823819"/>
    <w:rsid w:val="00825728"/>
    <w:rsid w:val="0083241D"/>
    <w:rsid w:val="00834764"/>
    <w:rsid w:val="00843888"/>
    <w:rsid w:val="00844172"/>
    <w:rsid w:val="008467BB"/>
    <w:rsid w:val="0084684B"/>
    <w:rsid w:val="00853FCE"/>
    <w:rsid w:val="00866A02"/>
    <w:rsid w:val="00871BF4"/>
    <w:rsid w:val="00884D7C"/>
    <w:rsid w:val="0089187F"/>
    <w:rsid w:val="00892A64"/>
    <w:rsid w:val="00893581"/>
    <w:rsid w:val="008A5A52"/>
    <w:rsid w:val="008B01FF"/>
    <w:rsid w:val="008B4FC2"/>
    <w:rsid w:val="008B79A4"/>
    <w:rsid w:val="008E1CC7"/>
    <w:rsid w:val="008F76DE"/>
    <w:rsid w:val="00911BB5"/>
    <w:rsid w:val="0091452D"/>
    <w:rsid w:val="009146F4"/>
    <w:rsid w:val="009238C0"/>
    <w:rsid w:val="009345F9"/>
    <w:rsid w:val="009358D1"/>
    <w:rsid w:val="0094587A"/>
    <w:rsid w:val="0095575F"/>
    <w:rsid w:val="009631AB"/>
    <w:rsid w:val="009819E0"/>
    <w:rsid w:val="009823D9"/>
    <w:rsid w:val="00991468"/>
    <w:rsid w:val="009914A7"/>
    <w:rsid w:val="009A223B"/>
    <w:rsid w:val="009A6AAE"/>
    <w:rsid w:val="009B32EF"/>
    <w:rsid w:val="009B5136"/>
    <w:rsid w:val="009B6104"/>
    <w:rsid w:val="009B6821"/>
    <w:rsid w:val="009C06A8"/>
    <w:rsid w:val="009C241E"/>
    <w:rsid w:val="009D79F5"/>
    <w:rsid w:val="00A02123"/>
    <w:rsid w:val="00A03147"/>
    <w:rsid w:val="00A04FCC"/>
    <w:rsid w:val="00A06281"/>
    <w:rsid w:val="00A11176"/>
    <w:rsid w:val="00A14B2F"/>
    <w:rsid w:val="00A236CB"/>
    <w:rsid w:val="00A50373"/>
    <w:rsid w:val="00A530FC"/>
    <w:rsid w:val="00A532C8"/>
    <w:rsid w:val="00A620B4"/>
    <w:rsid w:val="00A62EE3"/>
    <w:rsid w:val="00A64337"/>
    <w:rsid w:val="00A66769"/>
    <w:rsid w:val="00A678F8"/>
    <w:rsid w:val="00A70A45"/>
    <w:rsid w:val="00A72EF5"/>
    <w:rsid w:val="00A73AFD"/>
    <w:rsid w:val="00A75123"/>
    <w:rsid w:val="00A80F7E"/>
    <w:rsid w:val="00A81F21"/>
    <w:rsid w:val="00A925A3"/>
    <w:rsid w:val="00A94A12"/>
    <w:rsid w:val="00AA1DA7"/>
    <w:rsid w:val="00AA3FB6"/>
    <w:rsid w:val="00AA71B9"/>
    <w:rsid w:val="00AB08F5"/>
    <w:rsid w:val="00AC150E"/>
    <w:rsid w:val="00AD0D7E"/>
    <w:rsid w:val="00AD5F72"/>
    <w:rsid w:val="00AE04C3"/>
    <w:rsid w:val="00AE1243"/>
    <w:rsid w:val="00AF6DEF"/>
    <w:rsid w:val="00B04D7C"/>
    <w:rsid w:val="00B06F10"/>
    <w:rsid w:val="00B11404"/>
    <w:rsid w:val="00B11A3D"/>
    <w:rsid w:val="00B11EEE"/>
    <w:rsid w:val="00B12B59"/>
    <w:rsid w:val="00B20038"/>
    <w:rsid w:val="00B211F5"/>
    <w:rsid w:val="00B24B32"/>
    <w:rsid w:val="00B30F81"/>
    <w:rsid w:val="00B3351B"/>
    <w:rsid w:val="00B337B1"/>
    <w:rsid w:val="00B338F2"/>
    <w:rsid w:val="00B40891"/>
    <w:rsid w:val="00B41C24"/>
    <w:rsid w:val="00B661A8"/>
    <w:rsid w:val="00B66A31"/>
    <w:rsid w:val="00B71E33"/>
    <w:rsid w:val="00B758E6"/>
    <w:rsid w:val="00B77D98"/>
    <w:rsid w:val="00B8342B"/>
    <w:rsid w:val="00B83FF4"/>
    <w:rsid w:val="00B8660D"/>
    <w:rsid w:val="00B917F8"/>
    <w:rsid w:val="00B92842"/>
    <w:rsid w:val="00B92E3B"/>
    <w:rsid w:val="00B93728"/>
    <w:rsid w:val="00BB76D9"/>
    <w:rsid w:val="00BC6499"/>
    <w:rsid w:val="00BD1AA5"/>
    <w:rsid w:val="00BD6B51"/>
    <w:rsid w:val="00BD7063"/>
    <w:rsid w:val="00BE1EC9"/>
    <w:rsid w:val="00BE4697"/>
    <w:rsid w:val="00BF015A"/>
    <w:rsid w:val="00BF509E"/>
    <w:rsid w:val="00BF697D"/>
    <w:rsid w:val="00C007A0"/>
    <w:rsid w:val="00C01EC2"/>
    <w:rsid w:val="00C1411B"/>
    <w:rsid w:val="00C21855"/>
    <w:rsid w:val="00C44DA3"/>
    <w:rsid w:val="00C4551D"/>
    <w:rsid w:val="00C616F7"/>
    <w:rsid w:val="00C71845"/>
    <w:rsid w:val="00C73784"/>
    <w:rsid w:val="00C73F41"/>
    <w:rsid w:val="00C75D17"/>
    <w:rsid w:val="00C77CD2"/>
    <w:rsid w:val="00C82504"/>
    <w:rsid w:val="00C86339"/>
    <w:rsid w:val="00C90D40"/>
    <w:rsid w:val="00C91781"/>
    <w:rsid w:val="00CA2A87"/>
    <w:rsid w:val="00CA6AC0"/>
    <w:rsid w:val="00CB00DC"/>
    <w:rsid w:val="00CB1F55"/>
    <w:rsid w:val="00CB48A1"/>
    <w:rsid w:val="00CC53F7"/>
    <w:rsid w:val="00CC56B9"/>
    <w:rsid w:val="00CC65BE"/>
    <w:rsid w:val="00CC7212"/>
    <w:rsid w:val="00CD2952"/>
    <w:rsid w:val="00CD3161"/>
    <w:rsid w:val="00CD4D10"/>
    <w:rsid w:val="00CE3E3C"/>
    <w:rsid w:val="00CE558D"/>
    <w:rsid w:val="00CF49BF"/>
    <w:rsid w:val="00D02ADD"/>
    <w:rsid w:val="00D02F8F"/>
    <w:rsid w:val="00D04955"/>
    <w:rsid w:val="00D106C4"/>
    <w:rsid w:val="00D14439"/>
    <w:rsid w:val="00D31F7F"/>
    <w:rsid w:val="00D3308A"/>
    <w:rsid w:val="00D471E8"/>
    <w:rsid w:val="00D5139E"/>
    <w:rsid w:val="00D575B1"/>
    <w:rsid w:val="00D63982"/>
    <w:rsid w:val="00D63F36"/>
    <w:rsid w:val="00D65AE5"/>
    <w:rsid w:val="00D66062"/>
    <w:rsid w:val="00D67941"/>
    <w:rsid w:val="00D705D8"/>
    <w:rsid w:val="00D714EF"/>
    <w:rsid w:val="00D72F09"/>
    <w:rsid w:val="00D768AA"/>
    <w:rsid w:val="00D82ACA"/>
    <w:rsid w:val="00D82B07"/>
    <w:rsid w:val="00D8438B"/>
    <w:rsid w:val="00D87A31"/>
    <w:rsid w:val="00D94026"/>
    <w:rsid w:val="00DA2306"/>
    <w:rsid w:val="00DB5E63"/>
    <w:rsid w:val="00DB77DD"/>
    <w:rsid w:val="00DC2282"/>
    <w:rsid w:val="00DC3295"/>
    <w:rsid w:val="00DD5C6A"/>
    <w:rsid w:val="00DE2C58"/>
    <w:rsid w:val="00DE48B2"/>
    <w:rsid w:val="00DE4BE5"/>
    <w:rsid w:val="00DF3DB3"/>
    <w:rsid w:val="00DF69DA"/>
    <w:rsid w:val="00E01448"/>
    <w:rsid w:val="00E031EB"/>
    <w:rsid w:val="00E30AC0"/>
    <w:rsid w:val="00E4388C"/>
    <w:rsid w:val="00E440DF"/>
    <w:rsid w:val="00E56045"/>
    <w:rsid w:val="00E63292"/>
    <w:rsid w:val="00E8063C"/>
    <w:rsid w:val="00E8132C"/>
    <w:rsid w:val="00E82270"/>
    <w:rsid w:val="00E87878"/>
    <w:rsid w:val="00E92205"/>
    <w:rsid w:val="00EA092F"/>
    <w:rsid w:val="00EA44B4"/>
    <w:rsid w:val="00EA776B"/>
    <w:rsid w:val="00EB1613"/>
    <w:rsid w:val="00EB5B72"/>
    <w:rsid w:val="00EB7D86"/>
    <w:rsid w:val="00EC40BA"/>
    <w:rsid w:val="00ED0E4C"/>
    <w:rsid w:val="00ED68D4"/>
    <w:rsid w:val="00EF1E81"/>
    <w:rsid w:val="00F04399"/>
    <w:rsid w:val="00F06CA1"/>
    <w:rsid w:val="00F110AB"/>
    <w:rsid w:val="00F13EB6"/>
    <w:rsid w:val="00F16B92"/>
    <w:rsid w:val="00F27E59"/>
    <w:rsid w:val="00F36560"/>
    <w:rsid w:val="00F40AF6"/>
    <w:rsid w:val="00F41145"/>
    <w:rsid w:val="00F62BCA"/>
    <w:rsid w:val="00F63BB2"/>
    <w:rsid w:val="00F65377"/>
    <w:rsid w:val="00F90AC7"/>
    <w:rsid w:val="00F96769"/>
    <w:rsid w:val="00FB31B7"/>
    <w:rsid w:val="00FB3611"/>
    <w:rsid w:val="00FC5D9D"/>
    <w:rsid w:val="00FD2CFE"/>
    <w:rsid w:val="00FD3204"/>
    <w:rsid w:val="00FE2D48"/>
    <w:rsid w:val="00FE4E3F"/>
    <w:rsid w:val="00FE5895"/>
    <w:rsid w:val="00FE7F6B"/>
    <w:rsid w:val="00FF6ABD"/>
    <w:rsid w:val="00FF71BF"/>
    <w:rsid w:val="010941FC"/>
    <w:rsid w:val="1E8D4CF5"/>
    <w:rsid w:val="230B0C06"/>
    <w:rsid w:val="43941F8B"/>
    <w:rsid w:val="46395220"/>
    <w:rsid w:val="54CC50CB"/>
    <w:rsid w:val="561D791A"/>
    <w:rsid w:val="64B03429"/>
    <w:rsid w:val="654100A2"/>
    <w:rsid w:val="6E501766"/>
    <w:rsid w:val="74C4118F"/>
    <w:rsid w:val="7E7D2037"/>
    <w:rsid w:val="7EF962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sz w:val="32"/>
      <w:szCs w:val="20"/>
    </w:rPr>
  </w:style>
  <w:style w:type="paragraph" w:styleId="3">
    <w:name w:val="heading 2"/>
    <w:basedOn w:val="1"/>
    <w:next w:val="1"/>
    <w:qFormat/>
    <w:uiPriority w:val="0"/>
    <w:pPr>
      <w:keepNext/>
      <w:ind w:firstLine="2875"/>
      <w:outlineLvl w:val="1"/>
    </w:pPr>
    <w:rPr>
      <w:rFonts w:eastAsia="楷体_GB2312"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rFonts w:eastAsia="楷体_GB2312"/>
      <w:b/>
      <w:bCs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4">
    <w:name w:val="Default Paragraph Font"/>
    <w:semiHidden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annotation text"/>
    <w:basedOn w:val="1"/>
    <w:link w:val="29"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spacing w:before="240"/>
      <w:jc w:val="center"/>
    </w:pPr>
    <w:rPr>
      <w:sz w:val="32"/>
      <w:szCs w:val="20"/>
    </w:rPr>
  </w:style>
  <w:style w:type="paragraph" w:styleId="9">
    <w:name w:val="Body Text Indent"/>
    <w:basedOn w:val="1"/>
    <w:qFormat/>
    <w:uiPriority w:val="0"/>
    <w:pPr>
      <w:spacing w:before="240"/>
      <w:ind w:firstLine="484" w:firstLineChars="205"/>
    </w:pPr>
    <w:rPr>
      <w:rFonts w:ascii="宋体" w:hAnsi="宋体"/>
      <w:sz w:val="24"/>
    </w:rPr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paragraph" w:styleId="11">
    <w:name w:val="Plain Text"/>
    <w:basedOn w:val="1"/>
    <w:qFormat/>
    <w:uiPriority w:val="0"/>
    <w:rPr>
      <w:rFonts w:ascii="宋体" w:hAnsi="Courier New"/>
    </w:rPr>
  </w:style>
  <w:style w:type="paragraph" w:styleId="12">
    <w:name w:val="Balloon Text"/>
    <w:basedOn w:val="1"/>
    <w:link w:val="30"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styleId="17">
    <w:name w:val="Body Text 2"/>
    <w:basedOn w:val="1"/>
    <w:qFormat/>
    <w:uiPriority w:val="0"/>
    <w:pPr>
      <w:jc w:val="center"/>
    </w:pPr>
    <w:rPr>
      <w:rFonts w:eastAsia="黑体"/>
      <w:sz w:val="44"/>
    </w:rPr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0">
    <w:name w:val="Title"/>
    <w:basedOn w:val="1"/>
    <w:qFormat/>
    <w:uiPriority w:val="0"/>
    <w:pPr>
      <w:ind w:firstLine="630" w:firstLineChars="200"/>
      <w:jc w:val="center"/>
    </w:pPr>
    <w:rPr>
      <w:b/>
      <w:bCs/>
      <w:sz w:val="32"/>
    </w:rPr>
  </w:style>
  <w:style w:type="paragraph" w:styleId="21">
    <w:name w:val="annotation subject"/>
    <w:basedOn w:val="7"/>
    <w:next w:val="7"/>
    <w:link w:val="31"/>
    <w:qFormat/>
    <w:uiPriority w:val="0"/>
    <w:rPr>
      <w:b/>
      <w:bCs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qFormat/>
    <w:uiPriority w:val="0"/>
    <w:rPr>
      <w:color w:val="0000FF"/>
      <w:u w:val="single"/>
    </w:rPr>
  </w:style>
  <w:style w:type="character" w:styleId="27">
    <w:name w:val="HTML Code"/>
    <w:basedOn w:val="24"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customStyle="1" w:styleId="29">
    <w:name w:val="批注文字 字符"/>
    <w:link w:val="7"/>
    <w:qFormat/>
    <w:uiPriority w:val="0"/>
    <w:rPr>
      <w:kern w:val="2"/>
      <w:sz w:val="21"/>
      <w:szCs w:val="24"/>
    </w:rPr>
  </w:style>
  <w:style w:type="character" w:customStyle="1" w:styleId="30">
    <w:name w:val="批注框文本 字符"/>
    <w:link w:val="12"/>
    <w:qFormat/>
    <w:uiPriority w:val="0"/>
    <w:rPr>
      <w:kern w:val="2"/>
      <w:sz w:val="18"/>
      <w:szCs w:val="18"/>
    </w:rPr>
  </w:style>
  <w:style w:type="character" w:customStyle="1" w:styleId="31">
    <w:name w:val="批注主题 字符"/>
    <w:link w:val="21"/>
    <w:qFormat/>
    <w:uiPriority w:val="0"/>
    <w:rPr>
      <w:b/>
      <w:bCs/>
      <w:kern w:val="2"/>
      <w:sz w:val="21"/>
      <w:szCs w:val="24"/>
    </w:rPr>
  </w:style>
  <w:style w:type="character" w:customStyle="1" w:styleId="32">
    <w:name w:val="apple-converted-space"/>
    <w:qFormat/>
    <w:uiPriority w:val="0"/>
  </w:style>
  <w:style w:type="paragraph" w:customStyle="1" w:styleId="33">
    <w:name w:val="AMDisplayEquation"/>
    <w:basedOn w:val="1"/>
    <w:next w:val="1"/>
    <w:qFormat/>
    <w:uiPriority w:val="0"/>
    <w:pPr>
      <w:tabs>
        <w:tab w:val="center" w:pos="4160"/>
        <w:tab w:val="right" w:pos="8300"/>
      </w:tabs>
    </w:p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image" Target="media/image17.png"/><Relationship Id="rId45" Type="http://schemas.openxmlformats.org/officeDocument/2006/relationships/image" Target="media/image16.png"/><Relationship Id="rId44" Type="http://schemas.openxmlformats.org/officeDocument/2006/relationships/image" Target="media/image15.svg"/><Relationship Id="rId43" Type="http://schemas.openxmlformats.org/officeDocument/2006/relationships/image" Target="media/image14.png"/><Relationship Id="rId42" Type="http://schemas.openxmlformats.org/officeDocument/2006/relationships/image" Target="media/image13.svg"/><Relationship Id="rId41" Type="http://schemas.openxmlformats.org/officeDocument/2006/relationships/image" Target="media/image12.png"/><Relationship Id="rId40" Type="http://schemas.openxmlformats.org/officeDocument/2006/relationships/image" Target="media/image11.svg"/><Relationship Id="rId4" Type="http://schemas.openxmlformats.org/officeDocument/2006/relationships/footer" Target="footer1.xml"/><Relationship Id="rId39" Type="http://schemas.openxmlformats.org/officeDocument/2006/relationships/image" Target="media/image10.png"/><Relationship Id="rId38" Type="http://schemas.openxmlformats.org/officeDocument/2006/relationships/image" Target="media/image9.svg"/><Relationship Id="rId37" Type="http://schemas.openxmlformats.org/officeDocument/2006/relationships/image" Target="media/image8.png"/><Relationship Id="rId36" Type="http://schemas.openxmlformats.org/officeDocument/2006/relationships/image" Target="media/image7.png"/><Relationship Id="rId35" Type="http://schemas.openxmlformats.org/officeDocument/2006/relationships/image" Target="media/image6.png"/><Relationship Id="rId34" Type="http://schemas.openxmlformats.org/officeDocument/2006/relationships/image" Target="media/image5.png"/><Relationship Id="rId33" Type="http://schemas.openxmlformats.org/officeDocument/2006/relationships/image" Target="media/image4.png"/><Relationship Id="rId32" Type="http://schemas.openxmlformats.org/officeDocument/2006/relationships/image" Target="media/image3.png"/><Relationship Id="rId31" Type="http://schemas.openxmlformats.org/officeDocument/2006/relationships/image" Target="media/image2.png"/><Relationship Id="rId30" Type="http://schemas.openxmlformats.org/officeDocument/2006/relationships/image" Target="media/image1.jpeg"/><Relationship Id="rId3" Type="http://schemas.openxmlformats.org/officeDocument/2006/relationships/header" Target="header1.xml"/><Relationship Id="rId29" Type="http://schemas.openxmlformats.org/officeDocument/2006/relationships/theme" Target="theme/theme1.xml"/><Relationship Id="rId28" Type="http://schemas.openxmlformats.org/officeDocument/2006/relationships/footer" Target="footer10.xml"/><Relationship Id="rId27" Type="http://schemas.openxmlformats.org/officeDocument/2006/relationships/header" Target="header16.xml"/><Relationship Id="rId26" Type="http://schemas.openxmlformats.org/officeDocument/2006/relationships/footer" Target="footer9.xml"/><Relationship Id="rId25" Type="http://schemas.openxmlformats.org/officeDocument/2006/relationships/header" Target="header15.xml"/><Relationship Id="rId24" Type="http://schemas.openxmlformats.org/officeDocument/2006/relationships/header" Target="header14.xml"/><Relationship Id="rId23" Type="http://schemas.openxmlformats.org/officeDocument/2006/relationships/header" Target="header13.xml"/><Relationship Id="rId22" Type="http://schemas.openxmlformats.org/officeDocument/2006/relationships/header" Target="header12.xml"/><Relationship Id="rId21" Type="http://schemas.openxmlformats.org/officeDocument/2006/relationships/footer" Target="footer8.xml"/><Relationship Id="rId20" Type="http://schemas.openxmlformats.org/officeDocument/2006/relationships/header" Target="header11.xml"/><Relationship Id="rId2" Type="http://schemas.openxmlformats.org/officeDocument/2006/relationships/settings" Target="settings.xml"/><Relationship Id="rId19" Type="http://schemas.openxmlformats.org/officeDocument/2006/relationships/header" Target="header10.xml"/><Relationship Id="rId18" Type="http://schemas.openxmlformats.org/officeDocument/2006/relationships/header" Target="header9.xml"/><Relationship Id="rId17" Type="http://schemas.openxmlformats.org/officeDocument/2006/relationships/header" Target="header8.xml"/><Relationship Id="rId16" Type="http://schemas.openxmlformats.org/officeDocument/2006/relationships/header" Target="header7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ZWYQ</Company>
  <Pages>40</Pages>
  <Words>3394</Words>
  <Characters>4350</Characters>
  <Lines>1</Lines>
  <Paragraphs>1</Paragraphs>
  <TotalTime>140</TotalTime>
  <ScaleCrop>false</ScaleCrop>
  <LinksUpToDate>false</LinksUpToDate>
  <CharactersWithSpaces>4570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2023-11-13T01:56:00Z</dcterms:created>
  <dc:creator>匿名用户</dc:creator>
  <cp:lastModifiedBy>红红火火恍恍惚惚</cp:lastModifiedBy>
  <cp:lastPrinted>2023-11-29T01:18:00Z</cp:lastPrinted>
  <dcterms:modified xsi:type="dcterms:W3CDTF">2026-05-01T05:59:41Z</dcterms:modified>
  <dc:title>重庆大学本科学生毕业设计（论文）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2C7D5F37D9C642E8BFCF1C3413986620_13</vt:lpwstr>
  </property>
  <property fmtid="{D5CDD505-2E9C-101B-9397-08002B2CF9AE}" pid="4" name="KSOTemplateDocerSaveRecord">
    <vt:lpwstr>eyJoZGlkIjoiYjJjOTQxYzhjODMyMDAzZmE0MDJkMWFkNmJlNDkwYTUiLCJ1c2VySWQiOiIxMzg3NzY3NjkzIn0=</vt:lpwstr>
  </property>
</Properties>
</file>