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5.svg" ContentType="image/svg+xml"/>
  <Override PartName="/word/media/image17.svg" ContentType="image/svg+xml"/>
  <Override PartName="/word/media/image19.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F1B566">
      <w:pPr>
        <w:spacing w:before="240"/>
        <w:jc w:val="center"/>
        <w:outlineLvl w:val="9"/>
        <w:rPr>
          <w:rFonts w:hint="eastAsia" w:eastAsia="黑体"/>
          <w:sz w:val="36"/>
        </w:rPr>
      </w:pPr>
      <w:r>
        <w:rPr>
          <w:rFonts w:hint="eastAsia" w:eastAsia="黑体"/>
          <w:sz w:val="36"/>
        </w:rPr>
        <w:t>重庆大学本科学生毕业论文（设计）</w:t>
      </w:r>
    </w:p>
    <w:p w14:paraId="1A315145">
      <w:pPr>
        <w:jc w:val="center"/>
        <w:rPr>
          <w:rFonts w:hint="eastAsia" w:eastAsia="黑体"/>
          <w:sz w:val="36"/>
        </w:rPr>
      </w:pPr>
    </w:p>
    <w:p w14:paraId="4B527D85">
      <w:pPr>
        <w:jc w:val="center"/>
        <w:rPr>
          <w:rFonts w:hint="eastAsia" w:eastAsia="黑体"/>
          <w:sz w:val="36"/>
        </w:rPr>
      </w:pPr>
    </w:p>
    <w:p w14:paraId="02474A1A">
      <w:pPr>
        <w:pStyle w:val="18"/>
        <w:outlineLvl w:val="9"/>
        <w:rPr>
          <w:rFonts w:hint="eastAsia" w:eastAsia="黑体"/>
          <w:lang w:val="en-US" w:eastAsia="zh-CN"/>
        </w:rPr>
      </w:pPr>
      <w:r>
        <w:rPr>
          <w:rFonts w:hint="eastAsia"/>
          <w:lang w:eastAsia="zh-CN"/>
        </w:rPr>
        <w:t>基于大模型和区块链的加密货币模拟交易所设计实现</w:t>
      </w:r>
    </w:p>
    <w:p w14:paraId="448979F8">
      <w:pPr>
        <w:jc w:val="center"/>
        <w:rPr>
          <w:rFonts w:hint="eastAsia"/>
        </w:rPr>
      </w:pPr>
    </w:p>
    <w:p w14:paraId="47783DE1">
      <w:pPr>
        <w:jc w:val="center"/>
        <w:rPr>
          <w:rFonts w:hint="eastAsia"/>
        </w:rPr>
      </w:pPr>
    </w:p>
    <w:p w14:paraId="69E0DF1A">
      <w:pPr>
        <w:jc w:val="center"/>
        <w:rPr>
          <w:rFonts w:hint="eastAsia"/>
        </w:rPr>
      </w:pPr>
    </w:p>
    <w:p w14:paraId="4CE8C9C9">
      <w:pPr>
        <w:jc w:val="center"/>
        <w:rPr>
          <w:rFonts w:hint="eastAsia" w:eastAsia="楷体_GB2312"/>
          <w:sz w:val="28"/>
        </w:rPr>
      </w:pPr>
      <w:r>
        <w:drawing>
          <wp:inline distT="0" distB="0" distL="114300" distR="114300">
            <wp:extent cx="1534795" cy="1504950"/>
            <wp:effectExtent l="0" t="0" r="8255" b="0"/>
            <wp:docPr id="108" name="图片 1"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 descr="IMG_1332"/>
                    <pic:cNvPicPr>
                      <a:picLocks noChangeAspect="1"/>
                    </pic:cNvPicPr>
                  </pic:nvPicPr>
                  <pic:blipFill>
                    <a:blip r:embed="rId29"/>
                    <a:stretch>
                      <a:fillRect/>
                    </a:stretch>
                  </pic:blipFill>
                  <pic:spPr>
                    <a:xfrm>
                      <a:off x="0" y="0"/>
                      <a:ext cx="1534795" cy="1504950"/>
                    </a:xfrm>
                    <a:prstGeom prst="rect">
                      <a:avLst/>
                    </a:prstGeom>
                    <a:noFill/>
                    <a:ln>
                      <a:noFill/>
                    </a:ln>
                  </pic:spPr>
                </pic:pic>
              </a:graphicData>
            </a:graphic>
          </wp:inline>
        </w:drawing>
      </w:r>
    </w:p>
    <w:p w14:paraId="177832DA">
      <w:pPr>
        <w:ind w:right="17" w:firstLine="2520"/>
        <w:rPr>
          <w:rFonts w:hint="eastAsia" w:eastAsia="黑体"/>
          <w:sz w:val="32"/>
        </w:rPr>
      </w:pPr>
    </w:p>
    <w:p w14:paraId="2D508B21">
      <w:pPr>
        <w:ind w:right="17" w:firstLine="2160"/>
        <w:rPr>
          <w:rFonts w:hint="eastAsia" w:eastAsia="黑体"/>
          <w:sz w:val="32"/>
        </w:rPr>
      </w:pPr>
    </w:p>
    <w:p w14:paraId="3E2744FB">
      <w:pPr>
        <w:ind w:right="17" w:firstLine="1980"/>
        <w:rPr>
          <w:rFonts w:hint="eastAsia" w:eastAsia="黑体"/>
          <w:sz w:val="32"/>
          <w:lang w:eastAsia="zh-CN"/>
        </w:rPr>
      </w:pPr>
      <w:r>
        <w:rPr>
          <w:rFonts w:hint="eastAsia" w:eastAsia="黑体"/>
          <w:sz w:val="32"/>
        </w:rPr>
        <w:t>学    生：</w:t>
      </w:r>
      <w:r>
        <w:rPr>
          <w:rFonts w:hint="eastAsia" w:eastAsia="黑体"/>
          <w:sz w:val="32"/>
          <w:lang w:eastAsia="zh-CN"/>
        </w:rPr>
        <w:t>胡力文</w:t>
      </w:r>
    </w:p>
    <w:p w14:paraId="377F1CAD">
      <w:pPr>
        <w:ind w:right="17" w:firstLine="1980"/>
        <w:rPr>
          <w:rFonts w:hint="default" w:eastAsia="黑体"/>
          <w:sz w:val="32"/>
          <w:lang w:val="en-US" w:eastAsia="zh-CN"/>
        </w:rPr>
      </w:pPr>
      <w:r>
        <w:rPr>
          <w:rFonts w:hint="eastAsia" w:eastAsia="黑体"/>
          <w:sz w:val="32"/>
        </w:rPr>
        <w:t>学    号：</w:t>
      </w:r>
      <w:r>
        <w:rPr>
          <w:rFonts w:eastAsia="黑体"/>
          <w:sz w:val="32"/>
        </w:rPr>
        <w:t>20</w:t>
      </w:r>
      <w:r>
        <w:rPr>
          <w:rFonts w:hint="eastAsia" w:eastAsia="黑体"/>
          <w:sz w:val="32"/>
          <w:lang w:val="en-US" w:eastAsia="zh-CN"/>
        </w:rPr>
        <w:t>222053</w:t>
      </w:r>
    </w:p>
    <w:p w14:paraId="3D70F3C4">
      <w:pPr>
        <w:ind w:firstLine="1980"/>
        <w:rPr>
          <w:rFonts w:hint="eastAsia" w:eastAsia="黑体"/>
          <w:sz w:val="32"/>
          <w:lang w:val="en-US" w:eastAsia="zh-CN"/>
        </w:rPr>
      </w:pPr>
      <w:r>
        <w:rPr>
          <w:rFonts w:hint="eastAsia" w:eastAsia="黑体"/>
          <w:sz w:val="32"/>
        </w:rPr>
        <w:t>指导教师：</w:t>
      </w:r>
      <w:r>
        <w:rPr>
          <w:rFonts w:hint="eastAsia" w:eastAsia="黑体"/>
          <w:sz w:val="32"/>
          <w:lang w:eastAsia="zh-CN"/>
        </w:rPr>
        <w:t>桑军</w:t>
      </w:r>
    </w:p>
    <w:p w14:paraId="36B80F09">
      <w:pPr>
        <w:ind w:right="17" w:firstLine="1980"/>
        <w:rPr>
          <w:rFonts w:hint="eastAsia" w:eastAsia="黑体"/>
          <w:sz w:val="32"/>
          <w:lang w:val="en-US" w:eastAsia="zh-CN"/>
        </w:rPr>
      </w:pPr>
      <w:r>
        <w:rPr>
          <w:rFonts w:hint="eastAsia" w:eastAsia="黑体"/>
          <w:sz w:val="32"/>
          <w:lang w:eastAsia="zh-CN"/>
        </w:rPr>
        <w:t>专</w:t>
      </w:r>
      <w:r>
        <w:rPr>
          <w:rFonts w:hint="eastAsia" w:eastAsia="黑体"/>
          <w:sz w:val="32"/>
        </w:rPr>
        <w:t xml:space="preserve">    </w:t>
      </w:r>
      <w:r>
        <w:rPr>
          <w:rFonts w:hint="eastAsia" w:eastAsia="黑体"/>
          <w:sz w:val="32"/>
          <w:lang w:eastAsia="zh-CN"/>
        </w:rPr>
        <w:t>业</w:t>
      </w:r>
      <w:r>
        <w:rPr>
          <w:rFonts w:hint="eastAsia" w:eastAsia="黑体"/>
          <w:sz w:val="32"/>
        </w:rPr>
        <w:t>：</w:t>
      </w:r>
      <w:r>
        <w:rPr>
          <w:rFonts w:hint="eastAsia" w:eastAsia="黑体"/>
          <w:sz w:val="32"/>
          <w:lang w:eastAsia="zh-CN"/>
        </w:rPr>
        <w:t>软件工程</w:t>
      </w:r>
    </w:p>
    <w:p w14:paraId="3130B91C">
      <w:pPr>
        <w:ind w:firstLine="2875"/>
        <w:rPr>
          <w:rFonts w:hint="eastAsia" w:eastAsia="黑体"/>
          <w:sz w:val="32"/>
          <w:lang w:val="en-US" w:eastAsia="zh-CN"/>
        </w:rPr>
      </w:pPr>
    </w:p>
    <w:p w14:paraId="06F22BF8">
      <w:pPr>
        <w:ind w:firstLine="2875"/>
        <w:rPr>
          <w:rFonts w:hint="eastAsia" w:eastAsia="黑体"/>
          <w:sz w:val="32"/>
        </w:rPr>
      </w:pPr>
    </w:p>
    <w:p w14:paraId="10EB1650">
      <w:pPr>
        <w:jc w:val="center"/>
        <w:outlineLvl w:val="9"/>
        <w:rPr>
          <w:rFonts w:hint="eastAsia" w:eastAsia="黑体"/>
          <w:sz w:val="36"/>
        </w:rPr>
      </w:pPr>
      <w:r>
        <w:rPr>
          <w:rFonts w:hint="eastAsia" w:eastAsia="黑体"/>
          <w:sz w:val="36"/>
        </w:rPr>
        <w:t>重庆大学</w:t>
      </w:r>
      <w:r>
        <w:rPr>
          <w:rFonts w:hint="eastAsia" w:eastAsia="黑体"/>
          <w:sz w:val="36"/>
          <w:lang w:eastAsia="zh-CN"/>
        </w:rPr>
        <w:t>大数据与软件</w:t>
      </w:r>
      <w:r>
        <w:rPr>
          <w:rFonts w:hint="eastAsia" w:eastAsia="黑体"/>
          <w:sz w:val="36"/>
        </w:rPr>
        <w:t>学院</w:t>
      </w:r>
    </w:p>
    <w:p w14:paraId="64F7D54D">
      <w:pPr>
        <w:spacing w:before="240"/>
        <w:jc w:val="center"/>
        <w:outlineLvl w:val="9"/>
        <w:rPr>
          <w:rFonts w:hint="eastAsia" w:ascii="黑体" w:eastAsia="黑体"/>
          <w:sz w:val="32"/>
        </w:rPr>
      </w:pPr>
      <w:r>
        <w:rPr>
          <w:rFonts w:hint="eastAsia" w:ascii="黑体" w:eastAsia="黑体"/>
          <w:sz w:val="32"/>
        </w:rPr>
        <w:t>20</w:t>
      </w:r>
      <w:r>
        <w:rPr>
          <w:rFonts w:hint="eastAsia" w:ascii="黑体" w:eastAsia="黑体"/>
          <w:sz w:val="32"/>
          <w:lang w:val="en-US" w:eastAsia="zh-CN"/>
        </w:rPr>
        <w:t>26</w:t>
      </w:r>
      <w:r>
        <w:rPr>
          <w:rFonts w:hint="eastAsia" w:ascii="黑体" w:eastAsia="黑体"/>
          <w:sz w:val="32"/>
        </w:rPr>
        <w:t>年</w:t>
      </w:r>
      <w:r>
        <w:rPr>
          <w:rFonts w:ascii="黑体" w:eastAsia="黑体"/>
          <w:sz w:val="32"/>
        </w:rPr>
        <w:t>6</w:t>
      </w:r>
      <w:r>
        <w:rPr>
          <w:rFonts w:hint="eastAsia" w:ascii="黑体" w:eastAsia="黑体"/>
          <w:sz w:val="32"/>
        </w:rPr>
        <w:t>月</w:t>
      </w:r>
    </w:p>
    <w:p w14:paraId="59F64192">
      <w:pPr>
        <w:spacing w:before="240"/>
        <w:jc w:val="center"/>
        <w:outlineLvl w:val="9"/>
        <w:rPr>
          <w:rFonts w:hint="eastAsia" w:eastAsia="楷体_GB2312"/>
          <w:b/>
          <w:bCs/>
          <w:sz w:val="32"/>
        </w:rPr>
      </w:pPr>
      <w:r>
        <w:rPr>
          <w:rFonts w:hint="default" w:ascii="Times New Roman" w:hAnsi="Times New Roman" w:eastAsia="黑体" w:cs="Times New Roman"/>
          <w:b/>
          <w:bCs/>
          <w:sz w:val="24"/>
          <w:szCs w:val="24"/>
        </w:rPr>
        <w:t>Undergraduate</w:t>
      </w:r>
      <w:r>
        <w:rPr>
          <w:rFonts w:hint="eastAsia" w:eastAsia="黑体"/>
          <w:b/>
          <w:bCs/>
          <w:sz w:val="32"/>
        </w:rPr>
        <w:t xml:space="preserve"> </w:t>
      </w:r>
      <w:r>
        <w:rPr>
          <w:rFonts w:hint="default" w:ascii="Times New Roman" w:hAnsi="Times New Roman" w:eastAsia="黑体" w:cs="Times New Roman"/>
          <w:b/>
          <w:bCs/>
          <w:sz w:val="24"/>
          <w:szCs w:val="24"/>
        </w:rPr>
        <w:t>Thesis</w:t>
      </w:r>
      <w:r>
        <w:rPr>
          <w:rFonts w:hint="eastAsia" w:eastAsia="黑体"/>
          <w:b/>
          <w:bCs/>
          <w:sz w:val="32"/>
        </w:rPr>
        <w:t xml:space="preserve"> (</w:t>
      </w:r>
      <w:r>
        <w:rPr>
          <w:rFonts w:hint="default" w:ascii="Times New Roman" w:hAnsi="Times New Roman" w:eastAsia="黑体" w:cs="Times New Roman"/>
          <w:b/>
          <w:bCs/>
          <w:sz w:val="24"/>
          <w:szCs w:val="24"/>
        </w:rPr>
        <w:t>Design</w:t>
      </w:r>
      <w:r>
        <w:rPr>
          <w:rFonts w:hint="eastAsia" w:eastAsia="黑体"/>
          <w:b/>
          <w:bCs/>
          <w:sz w:val="32"/>
        </w:rPr>
        <w:t xml:space="preserve">) </w:t>
      </w:r>
      <w:r>
        <w:rPr>
          <w:rFonts w:hint="default" w:ascii="Times New Roman" w:hAnsi="Times New Roman" w:eastAsia="黑体" w:cs="Times New Roman"/>
          <w:b/>
          <w:bCs/>
          <w:sz w:val="24"/>
          <w:szCs w:val="24"/>
        </w:rPr>
        <w:t>of</w:t>
      </w:r>
      <w:r>
        <w:rPr>
          <w:rFonts w:hint="eastAsia" w:eastAsia="黑体"/>
          <w:b/>
          <w:bCs/>
          <w:sz w:val="32"/>
        </w:rPr>
        <w:t xml:space="preserve"> </w:t>
      </w:r>
      <w:r>
        <w:rPr>
          <w:rFonts w:hint="default" w:ascii="Times New Roman" w:hAnsi="Times New Roman" w:eastAsia="黑体" w:cs="Times New Roman"/>
          <w:b/>
          <w:bCs/>
          <w:sz w:val="24"/>
          <w:szCs w:val="24"/>
        </w:rPr>
        <w:t>Chongqing</w:t>
      </w:r>
      <w:r>
        <w:rPr>
          <w:rFonts w:hint="eastAsia" w:eastAsia="黑体"/>
          <w:b/>
          <w:bCs/>
          <w:sz w:val="32"/>
        </w:rPr>
        <w:t xml:space="preserve"> </w:t>
      </w:r>
      <w:r>
        <w:rPr>
          <w:rFonts w:hint="default" w:ascii="Times New Roman" w:hAnsi="Times New Roman" w:eastAsia="黑体" w:cs="Times New Roman"/>
          <w:b/>
          <w:bCs/>
          <w:sz w:val="24"/>
          <w:szCs w:val="24"/>
        </w:rPr>
        <w:t>University</w:t>
      </w:r>
    </w:p>
    <w:p w14:paraId="71617C78">
      <w:pPr>
        <w:pStyle w:val="8"/>
        <w:spacing w:before="0"/>
        <w:outlineLvl w:val="9"/>
        <w:rPr>
          <w:rFonts w:hint="eastAsia"/>
          <w:b/>
          <w:bCs/>
          <w:sz w:val="36"/>
          <w:szCs w:val="36"/>
        </w:rPr>
      </w:pPr>
    </w:p>
    <w:p w14:paraId="5C7ED306">
      <w:pPr>
        <w:pStyle w:val="8"/>
        <w:spacing w:before="0"/>
        <w:outlineLvl w:val="9"/>
        <w:rPr>
          <w:rFonts w:hint="eastAsia"/>
          <w:b/>
          <w:bCs/>
          <w:sz w:val="36"/>
          <w:szCs w:val="36"/>
        </w:rPr>
      </w:pPr>
    </w:p>
    <w:p w14:paraId="219BC964">
      <w:pPr>
        <w:pStyle w:val="8"/>
        <w:spacing w:before="0"/>
        <w:outlineLvl w:val="9"/>
        <w:rPr>
          <w:rFonts w:hint="eastAsia"/>
          <w:b/>
          <w:bCs/>
          <w:sz w:val="44"/>
        </w:rPr>
      </w:pPr>
      <w:r>
        <w:rPr>
          <w:rFonts w:hint="default" w:ascii="Times New Roman" w:hAnsi="Times New Roman" w:eastAsia="黑体" w:cs="Times New Roman"/>
          <w:b/>
          <w:sz w:val="24"/>
          <w:szCs w:val="24"/>
        </w:rPr>
        <w:t>Design and Implementation of a Crypto Simulated Exchange Integrating LLMs and Blockchain</w:t>
      </w:r>
    </w:p>
    <w:p w14:paraId="1B696450">
      <w:pPr>
        <w:jc w:val="center"/>
        <w:outlineLvl w:val="9"/>
        <w:rPr>
          <w:rFonts w:hint="eastAsia"/>
          <w:sz w:val="28"/>
        </w:rPr>
      </w:pPr>
    </w:p>
    <w:p w14:paraId="71977CA0">
      <w:pPr>
        <w:outlineLvl w:val="9"/>
        <w:rPr>
          <w:rFonts w:hint="eastAsia"/>
        </w:rPr>
      </w:pPr>
    </w:p>
    <w:p w14:paraId="5672DE1A">
      <w:pPr>
        <w:jc w:val="center"/>
        <w:outlineLvl w:val="9"/>
        <w:rPr>
          <w:rFonts w:hint="eastAsia"/>
          <w:sz w:val="28"/>
        </w:rPr>
      </w:pPr>
      <w:r>
        <w:drawing>
          <wp:inline distT="0" distB="0" distL="114300" distR="114300">
            <wp:extent cx="1534795" cy="1504950"/>
            <wp:effectExtent l="0" t="0" r="8255" b="0"/>
            <wp:docPr id="109"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 descr="IMG_1332"/>
                    <pic:cNvPicPr>
                      <a:picLocks noChangeAspect="1"/>
                    </pic:cNvPicPr>
                  </pic:nvPicPr>
                  <pic:blipFill>
                    <a:blip r:embed="rId29"/>
                    <a:stretch>
                      <a:fillRect/>
                    </a:stretch>
                  </pic:blipFill>
                  <pic:spPr>
                    <a:xfrm>
                      <a:off x="0" y="0"/>
                      <a:ext cx="1534795" cy="1504950"/>
                    </a:xfrm>
                    <a:prstGeom prst="rect">
                      <a:avLst/>
                    </a:prstGeom>
                    <a:noFill/>
                    <a:ln>
                      <a:noFill/>
                    </a:ln>
                  </pic:spPr>
                </pic:pic>
              </a:graphicData>
            </a:graphic>
          </wp:inline>
        </w:drawing>
      </w:r>
    </w:p>
    <w:p w14:paraId="530A80ED">
      <w:pPr>
        <w:ind w:firstLine="1655" w:firstLineChars="785"/>
        <w:outlineLvl w:val="9"/>
        <w:rPr>
          <w:b/>
          <w:bCs/>
        </w:rPr>
      </w:pPr>
    </w:p>
    <w:p w14:paraId="31868603">
      <w:pPr>
        <w:jc w:val="center"/>
        <w:outlineLvl w:val="9"/>
        <w:rPr>
          <w:b/>
          <w:bCs/>
          <w:sz w:val="32"/>
          <w:szCs w:val="20"/>
        </w:rPr>
      </w:pPr>
      <w:r>
        <w:rPr>
          <w:rFonts w:hint="default" w:ascii="Times New Roman" w:hAnsi="Times New Roman" w:cs="Times New Roman"/>
          <w:b/>
          <w:bCs/>
          <w:sz w:val="24"/>
          <w:szCs w:val="24"/>
        </w:rPr>
        <w:t>By</w:t>
      </w:r>
    </w:p>
    <w:p w14:paraId="67F08FAB">
      <w:pPr>
        <w:jc w:val="center"/>
        <w:outlineLvl w:val="9"/>
        <w:rPr>
          <w:rFonts w:hint="default" w:eastAsia="宋体"/>
          <w:b/>
          <w:bCs/>
          <w:sz w:val="32"/>
          <w:szCs w:val="20"/>
          <w:lang w:val="en-US" w:eastAsia="zh-CN"/>
        </w:rPr>
      </w:pPr>
      <w:r>
        <w:rPr>
          <w:rFonts w:hint="eastAsia"/>
          <w:b/>
          <w:bCs/>
          <w:sz w:val="32"/>
          <w:szCs w:val="20"/>
          <w:lang w:val="en-US" w:eastAsia="zh-CN"/>
        </w:rPr>
        <w:t>HU</w:t>
      </w:r>
      <w:r>
        <w:rPr>
          <w:b/>
          <w:bCs/>
          <w:sz w:val="32"/>
          <w:szCs w:val="20"/>
        </w:rPr>
        <w:t xml:space="preserve"> </w:t>
      </w:r>
      <w:r>
        <w:rPr>
          <w:rFonts w:hint="eastAsia"/>
          <w:b/>
          <w:bCs/>
          <w:sz w:val="32"/>
          <w:szCs w:val="20"/>
          <w:lang w:val="en-US" w:eastAsia="zh-CN"/>
        </w:rPr>
        <w:t>liwen</w:t>
      </w:r>
    </w:p>
    <w:p w14:paraId="7D5F19FA">
      <w:pPr>
        <w:jc w:val="center"/>
        <w:outlineLvl w:val="9"/>
        <w:rPr>
          <w:rFonts w:hint="eastAsia"/>
        </w:rPr>
      </w:pPr>
    </w:p>
    <w:p w14:paraId="01D551DF">
      <w:pPr>
        <w:jc w:val="center"/>
        <w:outlineLvl w:val="9"/>
        <w:rPr>
          <w:b/>
          <w:bCs/>
        </w:rPr>
      </w:pPr>
      <w:r>
        <w:rPr>
          <w:rFonts w:hint="default" w:ascii="Times New Roman" w:hAnsi="Times New Roman" w:cs="Times New Roman"/>
          <w:b/>
          <w:bCs/>
          <w:sz w:val="24"/>
          <w:szCs w:val="24"/>
        </w:rPr>
        <w:t>Supervised</w:t>
      </w:r>
      <w:r>
        <w:rPr>
          <w:b/>
          <w:bCs/>
        </w:rPr>
        <w:t xml:space="preserve"> </w:t>
      </w:r>
      <w:r>
        <w:rPr>
          <w:rFonts w:hint="default" w:ascii="Times New Roman" w:hAnsi="Times New Roman" w:cs="Times New Roman"/>
          <w:b/>
          <w:bCs/>
          <w:sz w:val="24"/>
          <w:szCs w:val="24"/>
        </w:rPr>
        <w:t>by</w:t>
      </w:r>
    </w:p>
    <w:p w14:paraId="50011AD0">
      <w:pPr>
        <w:ind w:left="1702" w:leftChars="772" w:hanging="81" w:hangingChars="29"/>
        <w:outlineLvl w:val="9"/>
        <w:rPr>
          <w:rFonts w:hint="eastAsia"/>
          <w:b/>
          <w:bCs/>
        </w:rPr>
      </w:pPr>
      <w:r>
        <w:rPr>
          <w:rFonts w:hint="eastAsia"/>
          <w:sz w:val="28"/>
        </w:rPr>
        <mc:AlternateContent>
          <mc:Choice Requires="wps">
            <w:drawing>
              <wp:anchor distT="0" distB="0" distL="114300" distR="114300" simplePos="0" relativeHeight="251659264" behindDoc="0" locked="0" layoutInCell="1" allowOverlap="1">
                <wp:simplePos x="0" y="0"/>
                <wp:positionH relativeFrom="column">
                  <wp:posOffset>3762375</wp:posOffset>
                </wp:positionH>
                <wp:positionV relativeFrom="paragraph">
                  <wp:posOffset>209550</wp:posOffset>
                </wp:positionV>
                <wp:extent cx="2286000" cy="1089660"/>
                <wp:effectExtent l="5080" t="4445" r="13970" b="10795"/>
                <wp:wrapNone/>
                <wp:docPr id="41" name="文本框 164"/>
                <wp:cNvGraphicFramePr/>
                <a:graphic xmlns:a="http://schemas.openxmlformats.org/drawingml/2006/main">
                  <a:graphicData uri="http://schemas.microsoft.com/office/word/2010/wordprocessingShape">
                    <wps:wsp>
                      <wps:cNvSpPr txBox="1"/>
                      <wps:spPr>
                        <a:xfrm>
                          <a:off x="0" y="0"/>
                          <a:ext cx="2286000" cy="1089660"/>
                        </a:xfrm>
                        <a:prstGeom prst="rect">
                          <a:avLst/>
                        </a:prstGeom>
                        <a:noFill/>
                        <a:ln w="9525" cap="flat" cmpd="sng">
                          <a:solidFill>
                            <a:srgbClr val="000000"/>
                          </a:solidFill>
                          <a:prstDash val="solid"/>
                          <a:miter/>
                          <a:headEnd type="none" w="med" len="med"/>
                          <a:tailEnd type="none" w="med" len="med"/>
                        </a:ln>
                      </wps:spPr>
                      <wps:txbx>
                        <w:txbxContent>
                          <w:p w14:paraId="701556EE">
                            <w:pPr>
                              <w:ind w:firstLine="240" w:firstLineChars="100"/>
                              <w:rPr>
                                <w:rFonts w:hint="eastAsia" w:ascii="宋体"/>
                                <w:color w:val="0000FF"/>
                                <w:sz w:val="24"/>
                              </w:rPr>
                            </w:pPr>
                            <w:r>
                              <w:rPr>
                                <w:rFonts w:hint="eastAsia" w:ascii="宋体"/>
                                <w:color w:val="0000FF"/>
                                <w:sz w:val="24"/>
                              </w:rPr>
                              <w:t>学院、专业的翻译必须是全称，各学院应统一。</w:t>
                            </w:r>
                          </w:p>
                          <w:p w14:paraId="7BBE4B49">
                            <w:pPr>
                              <w:ind w:firstLine="280" w:firstLineChars="100"/>
                              <w:rPr>
                                <w:color w:val="FF0000"/>
                                <w:sz w:val="24"/>
                              </w:rPr>
                            </w:pPr>
                            <w:r>
                              <w:rPr>
                                <w:rFonts w:hint="eastAsia"/>
                                <w:color w:val="FF0000"/>
                                <w:sz w:val="28"/>
                                <w:szCs w:val="28"/>
                              </w:rPr>
                              <w:t>此文本框读后删除！</w:t>
                            </w:r>
                          </w:p>
                        </w:txbxContent>
                      </wps:txbx>
                      <wps:bodyPr wrap="square" upright="1"/>
                    </wps:wsp>
                  </a:graphicData>
                </a:graphic>
              </wp:anchor>
            </w:drawing>
          </mc:Choice>
          <mc:Fallback>
            <w:pict>
              <v:shape id="文本框 164" o:spid="_x0000_s1026" o:spt="202" type="#_x0000_t202" style="position:absolute;left:0pt;margin-left:296.25pt;margin-top:16.5pt;height:85.8pt;width:180pt;z-index:251659264;mso-width-relative:page;mso-height-relative:page;" filled="f" stroked="t" coordsize="21600,21600" o:gfxdata="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145c/tcAAAAKAQAADwAAAAAA&#10;AAABACAAAAAiAAAAZHJzL2Rvd25yZXYueG1sUEsBAhQAFAAAAAgAh07iQGsUNTgUAgAAHwQAAA4A&#10;AAAAAAAAAQAgAAAAJgEAAGRycy9lMm9Eb2MueG1sUEsFBgAAAAAGAAYAWQEAAKwFAAAAAA==&#10;">
                <v:fill on="f" focussize="0,0"/>
                <v:stroke color="#000000" joinstyle="miter"/>
                <v:imagedata o:title=""/>
                <o:lock v:ext="edit" aspectratio="f"/>
                <v:textbox>
                  <w:txbxContent>
                    <w:p w14:paraId="701556EE">
                      <w:pPr>
                        <w:ind w:firstLine="240" w:firstLineChars="100"/>
                        <w:rPr>
                          <w:rFonts w:hint="eastAsia" w:ascii="宋体"/>
                          <w:color w:val="0000FF"/>
                          <w:sz w:val="24"/>
                        </w:rPr>
                      </w:pPr>
                      <w:r>
                        <w:rPr>
                          <w:rFonts w:hint="eastAsia" w:ascii="宋体"/>
                          <w:color w:val="0000FF"/>
                          <w:sz w:val="24"/>
                        </w:rPr>
                        <w:t>学院、专业的翻译必须是全称，各学院应统一。</w:t>
                      </w:r>
                    </w:p>
                    <w:p w14:paraId="7BBE4B49">
                      <w:pPr>
                        <w:ind w:firstLine="280" w:firstLineChars="100"/>
                        <w:rPr>
                          <w:color w:val="FF0000"/>
                          <w:sz w:val="24"/>
                        </w:rPr>
                      </w:pPr>
                      <w:r>
                        <w:rPr>
                          <w:rFonts w:hint="eastAsia"/>
                          <w:color w:val="FF0000"/>
                          <w:sz w:val="28"/>
                          <w:szCs w:val="28"/>
                        </w:rPr>
                        <w:t>此文本框读后删除！</w:t>
                      </w:r>
                    </w:p>
                  </w:txbxContent>
                </v:textbox>
              </v:shape>
            </w:pict>
          </mc:Fallback>
        </mc:AlternateContent>
      </w:r>
      <w:r>
        <w:rPr>
          <w:b/>
          <w:bCs/>
        </w:rPr>
        <w:t xml:space="preserve">          </w:t>
      </w:r>
      <w:r>
        <w:rPr>
          <w:rFonts w:hint="eastAsia"/>
          <w:b/>
          <w:bCs/>
          <w:lang w:val="en-US" w:eastAsia="zh-CN"/>
        </w:rPr>
        <w:t xml:space="preserve">       </w:t>
      </w:r>
      <w:r>
        <w:rPr>
          <w:rFonts w:hint="default" w:ascii="Times New Roman" w:hAnsi="Times New Roman" w:cs="Times New Roman"/>
          <w:b/>
          <w:sz w:val="24"/>
          <w:szCs w:val="24"/>
        </w:rPr>
        <w:t>Prof</w:t>
      </w:r>
      <w:r>
        <w:rPr>
          <w:b/>
        </w:rPr>
        <w:t xml:space="preserve">. </w:t>
      </w:r>
      <w:r>
        <w:rPr>
          <w:rFonts w:hint="eastAsia"/>
          <w:b/>
          <w:lang w:val="en-US" w:eastAsia="zh-CN"/>
        </w:rPr>
        <w:t>SANG jun</w:t>
      </w:r>
      <w:r>
        <w:rPr>
          <w:b/>
          <w:bCs/>
        </w:rPr>
        <w:t xml:space="preserve"> </w:t>
      </w:r>
    </w:p>
    <w:p w14:paraId="627CACC6">
      <w:pPr>
        <w:ind w:left="1682" w:leftChars="772" w:hanging="61" w:hangingChars="29"/>
        <w:outlineLvl w:val="9"/>
        <w:rPr>
          <w:b/>
          <w:bCs/>
        </w:rPr>
      </w:pPr>
      <w:r>
        <w:rPr>
          <w:rFonts w:hint="eastAsia"/>
          <w:b/>
          <w:bCs/>
        </w:rPr>
        <w:t xml:space="preserve"> </w:t>
      </w:r>
      <w:r>
        <w:rPr>
          <w:b/>
          <w:bCs/>
        </w:rPr>
        <w:t xml:space="preserve">              </w:t>
      </w:r>
    </w:p>
    <w:p w14:paraId="3866A1BA">
      <w:pPr>
        <w:jc w:val="center"/>
        <w:outlineLvl w:val="9"/>
        <w:rPr>
          <w:rFonts w:hint="eastAsia" w:ascii="Times New Roman" w:hAnsi="Times New Roman" w:cs="Times New Roman"/>
          <w:b/>
          <w:sz w:val="24"/>
          <w:szCs w:val="24"/>
        </w:rPr>
      </w:pPr>
    </w:p>
    <w:p w14:paraId="3481550B">
      <w:pPr>
        <w:jc w:val="center"/>
        <w:outlineLvl w:val="9"/>
        <w:rPr>
          <w:rFonts w:hint="eastAsia" w:ascii="Times New Roman" w:hAnsi="Times New Roman" w:cs="Times New Roman"/>
          <w:b/>
          <w:sz w:val="24"/>
          <w:szCs w:val="24"/>
        </w:rPr>
      </w:pPr>
    </w:p>
    <w:p w14:paraId="483F6429">
      <w:pPr>
        <w:outlineLvl w:val="9"/>
        <w:rPr>
          <w:rFonts w:hint="eastAsia"/>
        </w:rPr>
      </w:pPr>
    </w:p>
    <w:p w14:paraId="459D97E3">
      <w:pPr>
        <w:ind w:firstLine="0"/>
        <w:jc w:val="center"/>
        <w:outlineLvl w:val="9"/>
        <w:rPr>
          <w:rFonts w:hint="eastAsia"/>
          <w:b/>
          <w:bCs/>
          <w:sz w:val="36"/>
          <w:szCs w:val="36"/>
        </w:rPr>
      </w:pPr>
      <w:r>
        <w:rPr>
          <w:rFonts w:hint="eastAsia"/>
          <w:b/>
          <w:bCs/>
          <w:sz w:val="36"/>
          <w:szCs w:val="36"/>
        </w:rPr>
        <mc:AlternateContent>
          <mc:Choice Requires="wpg">
            <w:drawing>
              <wp:anchor distT="0" distB="0" distL="114300" distR="114300" simplePos="0" relativeHeight="251663360" behindDoc="0" locked="0" layoutInCell="1" allowOverlap="1">
                <wp:simplePos x="0" y="0"/>
                <wp:positionH relativeFrom="column">
                  <wp:posOffset>3244850</wp:posOffset>
                </wp:positionH>
                <wp:positionV relativeFrom="paragraph">
                  <wp:posOffset>70485</wp:posOffset>
                </wp:positionV>
                <wp:extent cx="1388110" cy="264160"/>
                <wp:effectExtent l="0" t="5080" r="21590" b="16510"/>
                <wp:wrapNone/>
                <wp:docPr id="101" name="组合 273"/>
                <wp:cNvGraphicFramePr/>
                <a:graphic xmlns:a="http://schemas.openxmlformats.org/drawingml/2006/main">
                  <a:graphicData uri="http://schemas.microsoft.com/office/word/2010/wordprocessingGroup">
                    <wpg:wgp>
                      <wpg:cNvGrpSpPr/>
                      <wpg:grpSpPr>
                        <a:xfrm>
                          <a:off x="0" y="0"/>
                          <a:ext cx="1388110" cy="264160"/>
                          <a:chOff x="7062" y="2071"/>
                          <a:chExt cx="2186" cy="416"/>
                        </a:xfrm>
                      </wpg:grpSpPr>
                      <wps:wsp>
                        <wps:cNvPr id="99" name="文本框 274"/>
                        <wps:cNvSpPr txBox="1"/>
                        <wps:spPr>
                          <a:xfrm>
                            <a:off x="7584" y="2071"/>
                            <a:ext cx="1664" cy="416"/>
                          </a:xfrm>
                          <a:prstGeom prst="rect">
                            <a:avLst/>
                          </a:prstGeom>
                          <a:noFill/>
                          <a:ln w="9525" cap="flat" cmpd="sng">
                            <a:solidFill>
                              <a:srgbClr val="FFFFFF"/>
                            </a:solidFill>
                            <a:prstDash val="solid"/>
                            <a:miter/>
                            <a:headEnd type="none" w="med" len="med"/>
                            <a:tailEnd type="none" w="med" len="med"/>
                          </a:ln>
                        </wps:spPr>
                        <wps:txbx>
                          <w:txbxContent>
                            <w:p w14:paraId="47C51856">
                              <w:pPr>
                                <w:rPr>
                                  <w:rFonts w:hint="eastAsia"/>
                                </w:rPr>
                              </w:pPr>
                              <w:r>
                                <w:rPr>
                                  <w:rFonts w:hint="eastAsia" w:ascii="宋体" w:hAnsi="宋体"/>
                                  <w:szCs w:val="21"/>
                                </w:rPr>
                                <w:t>专业</w:t>
                              </w:r>
                            </w:p>
                          </w:txbxContent>
                        </wps:txbx>
                        <wps:bodyPr wrap="square" upright="1"/>
                      </wps:wsp>
                      <wps:wsp>
                        <wps:cNvPr id="100" name="直线 275"/>
                        <wps:cNvCnPr/>
                        <wps:spPr>
                          <a:xfrm>
                            <a:off x="7062" y="2279"/>
                            <a:ext cx="522"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273" o:spid="_x0000_s1026" o:spt="203" style="position:absolute;left:0pt;margin-left:255.5pt;margin-top:5.55pt;height:20.8pt;width:109.3pt;z-index:251663360;mso-width-relative:page;mso-height-relative:page;" coordorigin="7062,2071" coordsize="2186,416" o:gfxdata="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A23o7LYAAAACQEAAA8AAAAAAAAAAQAgAAAAIgAA&#10;AGRycy9kb3ducmV2LnhtbFBLAQIUABQAAAAIAIdO4kDHTN6B7AIAAFgHAAAOAAAAAAAAAAEAIAAA&#10;ACcBAABkcnMvZTJvRG9jLnhtbFBLBQYAAAAABgAGAFkBAACFBgAAAAA=&#10;">
                <o:lock v:ext="edit" aspectratio="f"/>
                <v:shape id="文本框 274" o:spid="_x0000_s1026" o:spt="202" type="#_x0000_t202" style="position:absolute;left:7584;top:2071;height:416;width:1664;" filled="f" stroked="t" coordsize="21600,21600" o:gfxdata="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GQUyL4A&#10;AADbAAAADwAAAAAAAAABACAAAAAiAAAAZHJzL2Rvd25yZXYueG1sUEsBAhQAFAAAAAgAh07iQDMv&#10;BZ47AAAAOQAAABAAAAAAAAAAAQAgAAAADQEAAGRycy9zaGFwZXhtbC54bWxQSwUGAAAAAAYABgBb&#10;AQAAtwMAAAAA&#10;">
                  <v:fill on="f" focussize="0,0"/>
                  <v:stroke color="#FFFFFF" joinstyle="miter"/>
                  <v:imagedata o:title=""/>
                  <o:lock v:ext="edit" aspectratio="f"/>
                  <v:textbox>
                    <w:txbxContent>
                      <w:p w14:paraId="47C51856">
                        <w:pPr>
                          <w:rPr>
                            <w:rFonts w:hint="eastAsia"/>
                          </w:rPr>
                        </w:pPr>
                        <w:r>
                          <w:rPr>
                            <w:rFonts w:hint="eastAsia" w:ascii="宋体" w:hAnsi="宋体"/>
                            <w:szCs w:val="21"/>
                          </w:rPr>
                          <w:t>专业</w:t>
                        </w:r>
                      </w:p>
                    </w:txbxContent>
                  </v:textbox>
                </v:shape>
                <v:line id="直线 275" o:spid="_x0000_s1026" o:spt="20" style="position:absolute;left:7062;top:2279;height:0;width:522;" filled="f" stroked="t" coordsize="21600,21600" o:gfxdata="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vf62&#10;wAAAANwAAAAPAAAAAAAAAAEAIAAAACIAAABkcnMvZG93bnJldi54bWxQSwECFAAUAAAACACHTuJA&#10;My8FnjsAAAA5AAAAEAAAAAAAAAABACAAAAAPAQAAZHJzL3NoYXBleG1sLnhtbFBLBQYAAAAABgAG&#10;AFsBAAC5AwAAAAA=&#10;">
                  <v:fill on="f" focussize="0,0"/>
                  <v:stroke color="#000000" joinstyle="round" endarrow="block"/>
                  <v:imagedata o:title=""/>
                  <o:lock v:ext="edit" aspectratio="f"/>
                </v:line>
              </v:group>
            </w:pict>
          </mc:Fallback>
        </mc:AlternateContent>
      </w:r>
      <w:r>
        <w:rPr>
          <w:rFonts w:hint="default" w:ascii="Times New Roman" w:hAnsi="Times New Roman" w:cs="Times New Roman"/>
          <w:b/>
          <w:bCs/>
          <w:sz w:val="24"/>
          <w:szCs w:val="24"/>
        </w:rPr>
        <w:t>XXXXXX</w:t>
      </w:r>
    </w:p>
    <w:p w14:paraId="4E53C9A0">
      <w:pPr>
        <w:ind w:firstLine="0"/>
        <w:jc w:val="center"/>
        <w:outlineLvl w:val="9"/>
        <w:rPr>
          <w:rFonts w:hint="eastAsia"/>
          <w:b/>
          <w:bCs/>
          <w:sz w:val="36"/>
          <w:szCs w:val="36"/>
        </w:rPr>
      </w:pPr>
      <w:r>
        <w:rPr>
          <w:rFonts w:hint="eastAsia"/>
        </w:rPr>
        <mc:AlternateContent>
          <mc:Choice Requires="wpg">
            <w:drawing>
              <wp:anchor distT="0" distB="0" distL="114300" distR="114300" simplePos="0" relativeHeight="251664384" behindDoc="0" locked="0" layoutInCell="1" allowOverlap="1">
                <wp:simplePos x="0" y="0"/>
                <wp:positionH relativeFrom="column">
                  <wp:posOffset>3244850</wp:posOffset>
                </wp:positionH>
                <wp:positionV relativeFrom="paragraph">
                  <wp:posOffset>60325</wp:posOffset>
                </wp:positionV>
                <wp:extent cx="1388110" cy="264160"/>
                <wp:effectExtent l="0" t="5080" r="21590" b="16510"/>
                <wp:wrapNone/>
                <wp:docPr id="104" name="组合 276"/>
                <wp:cNvGraphicFramePr/>
                <a:graphic xmlns:a="http://schemas.openxmlformats.org/drawingml/2006/main">
                  <a:graphicData uri="http://schemas.microsoft.com/office/word/2010/wordprocessingGroup">
                    <wpg:wgp>
                      <wpg:cNvGrpSpPr/>
                      <wpg:grpSpPr>
                        <a:xfrm>
                          <a:off x="0" y="0"/>
                          <a:ext cx="1388110" cy="264160"/>
                          <a:chOff x="7062" y="2071"/>
                          <a:chExt cx="2186" cy="416"/>
                        </a:xfrm>
                      </wpg:grpSpPr>
                      <wps:wsp>
                        <wps:cNvPr id="102" name="文本框 277"/>
                        <wps:cNvSpPr txBox="1"/>
                        <wps:spPr>
                          <a:xfrm>
                            <a:off x="7584" y="2071"/>
                            <a:ext cx="1664" cy="416"/>
                          </a:xfrm>
                          <a:prstGeom prst="rect">
                            <a:avLst/>
                          </a:prstGeom>
                          <a:noFill/>
                          <a:ln w="9525" cap="flat" cmpd="sng">
                            <a:solidFill>
                              <a:srgbClr val="FFFFFF"/>
                            </a:solidFill>
                            <a:prstDash val="solid"/>
                            <a:miter/>
                            <a:headEnd type="none" w="med" len="med"/>
                            <a:tailEnd type="none" w="med" len="med"/>
                          </a:ln>
                        </wps:spPr>
                        <wps:txbx>
                          <w:txbxContent>
                            <w:p w14:paraId="6E4CF710">
                              <w:pPr>
                                <w:rPr>
                                  <w:rFonts w:hint="eastAsia"/>
                                </w:rPr>
                              </w:pPr>
                              <w:r>
                                <w:rPr>
                                  <w:rFonts w:hint="eastAsia" w:ascii="宋体" w:hAnsi="宋体"/>
                                  <w:szCs w:val="21"/>
                                </w:rPr>
                                <w:t>学院</w:t>
                              </w:r>
                            </w:p>
                          </w:txbxContent>
                        </wps:txbx>
                        <wps:bodyPr wrap="square" upright="1"/>
                      </wps:wsp>
                      <wps:wsp>
                        <wps:cNvPr id="103" name="直线 278"/>
                        <wps:cNvCnPr/>
                        <wps:spPr>
                          <a:xfrm>
                            <a:off x="7062" y="2279"/>
                            <a:ext cx="522" cy="0"/>
                          </a:xfrm>
                          <a:prstGeom prst="line">
                            <a:avLst/>
                          </a:prstGeom>
                          <a:ln w="9525" cap="flat" cmpd="sng">
                            <a:solidFill>
                              <a:srgbClr val="000000"/>
                            </a:solidFill>
                            <a:prstDash val="solid"/>
                            <a:headEnd type="none" w="med" len="med"/>
                            <a:tailEnd type="triangle" w="med" len="med"/>
                          </a:ln>
                        </wps:spPr>
                        <wps:bodyPr upright="1"/>
                      </wps:wsp>
                    </wpg:wgp>
                  </a:graphicData>
                </a:graphic>
              </wp:anchor>
            </w:drawing>
          </mc:Choice>
          <mc:Fallback>
            <w:pict>
              <v:group id="组合 276" o:spid="_x0000_s1026" o:spt="203" style="position:absolute;left:0pt;margin-left:255.5pt;margin-top:4.75pt;height:20.8pt;width:109.3pt;z-index:251664384;mso-width-relative:page;mso-height-relative:page;" coordorigin="7062,2071" coordsize="2186,416" o:gfxdata="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">
                <o:lock v:ext="edit" aspectratio="f"/>
                <v:shape id="文本框 277" o:spid="_x0000_s1026" o:spt="202" type="#_x0000_t202" style="position:absolute;left:7584;top:2071;height:416;width:1664;" filled="f" stroked="t" coordsize="21600,21600" o:gfxdata="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J5oybsAAADc&#10;AAAADwAAAAAAAAABACAAAAAiAAAAZHJzL2Rvd25yZXYueG1sUEsBAhQAFAAAAAgAh07iQDMvBZ47&#10;AAAAOQAAABAAAAAAAAAAAQAgAAAACgEAAGRycy9zaGFwZXhtbC54bWxQSwUGAAAAAAYABgBbAQAA&#10;tAMAAAAA&#10;">
                  <v:fill on="f" focussize="0,0"/>
                  <v:stroke color="#FFFFFF" joinstyle="miter"/>
                  <v:imagedata o:title=""/>
                  <o:lock v:ext="edit" aspectratio="f"/>
                  <v:textbox>
                    <w:txbxContent>
                      <w:p w14:paraId="6E4CF710">
                        <w:pPr>
                          <w:rPr>
                            <w:rFonts w:hint="eastAsia"/>
                          </w:rPr>
                        </w:pPr>
                        <w:r>
                          <w:rPr>
                            <w:rFonts w:hint="eastAsia" w:ascii="宋体" w:hAnsi="宋体"/>
                            <w:szCs w:val="21"/>
                          </w:rPr>
                          <w:t>学院</w:t>
                        </w:r>
                      </w:p>
                    </w:txbxContent>
                  </v:textbox>
                </v:shape>
                <v:line id="直线 278" o:spid="_x0000_s1026" o:spt="20" style="position:absolute;left:7062;top:2279;height:0;width:522;" filled="f" stroked="t" coordsize="21600,21600" o:gfxdata="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b2DBvQAA&#10;ANwAAAAPAAAAAAAAAAEAIAAAACIAAABkcnMvZG93bnJldi54bWxQSwECFAAUAAAACACHTuJAMy8F&#10;njsAAAA5AAAAEAAAAAAAAAABACAAAAAMAQAAZHJzL3NoYXBleG1sLnhtbFBLBQYAAAAABgAGAFsB&#10;AAC2AwAAAAA=&#10;">
                  <v:fill on="f" focussize="0,0"/>
                  <v:stroke color="#000000" joinstyle="round" endarrow="block"/>
                  <v:imagedata o:title=""/>
                  <o:lock v:ext="edit" aspectratio="f"/>
                </v:line>
              </v:group>
            </w:pict>
          </mc:Fallback>
        </mc:AlternateContent>
      </w:r>
      <w:r>
        <w:rPr>
          <w:rFonts w:hint="default" w:ascii="Times New Roman" w:hAnsi="Times New Roman" w:cs="Times New Roman"/>
          <w:b/>
          <w:bCs/>
          <w:sz w:val="24"/>
          <w:szCs w:val="24"/>
        </w:rPr>
        <w:t>XXXXXX</w:t>
      </w:r>
    </w:p>
    <w:p w14:paraId="57FFB3CB">
      <w:pPr>
        <w:outlineLvl w:val="9"/>
        <w:rPr>
          <w:rFonts w:hint="default" w:ascii="Times New Roman" w:hAnsi="Times New Roman" w:cs="Times New Roman"/>
          <w:sz w:val="24"/>
          <w:szCs w:val="24"/>
        </w:rPr>
      </w:pPr>
    </w:p>
    <w:p w14:paraId="3F172036">
      <w:pPr>
        <w:outlineLvl w:val="9"/>
        <w:rPr>
          <w:rFonts w:hint="default" w:ascii="Times New Roman" w:hAnsi="Times New Roman" w:cs="Times New Roman"/>
          <w:sz w:val="24"/>
          <w:szCs w:val="24"/>
        </w:rPr>
      </w:pPr>
    </w:p>
    <w:p w14:paraId="1483D075">
      <w:pPr>
        <w:outlineLvl w:val="9"/>
        <w:rPr>
          <w:rFonts w:hint="default" w:ascii="Times New Roman" w:hAnsi="Times New Roman" w:cs="Times New Roman"/>
          <w:sz w:val="24"/>
          <w:szCs w:val="24"/>
        </w:rPr>
      </w:pPr>
    </w:p>
    <w:p w14:paraId="229E7C76">
      <w:pPr>
        <w:outlineLvl w:val="9"/>
        <w:rPr>
          <w:rFonts w:hint="default" w:ascii="Times New Roman" w:hAnsi="Times New Roman" w:cs="Times New Roman"/>
          <w:sz w:val="24"/>
          <w:szCs w:val="24"/>
        </w:rPr>
      </w:pPr>
    </w:p>
    <w:p w14:paraId="4706ADA7">
      <w:pPr>
        <w:outlineLvl w:val="9"/>
        <w:rPr>
          <w:rFonts w:hint="default" w:ascii="Times New Roman" w:hAnsi="Times New Roman" w:cs="Times New Roman"/>
          <w:sz w:val="24"/>
          <w:szCs w:val="24"/>
        </w:rPr>
      </w:pPr>
    </w:p>
    <w:p w14:paraId="64585A58">
      <w:pPr>
        <w:outlineLvl w:val="9"/>
        <w:rPr>
          <w:rFonts w:hint="default" w:ascii="Times New Roman" w:hAnsi="Times New Roman" w:cs="Times New Roman"/>
          <w:sz w:val="24"/>
          <w:szCs w:val="24"/>
        </w:rPr>
      </w:pPr>
    </w:p>
    <w:p w14:paraId="788C8E75">
      <w:pPr>
        <w:outlineLvl w:val="9"/>
        <w:rPr>
          <w:rFonts w:hint="default" w:ascii="Times New Roman" w:hAnsi="Times New Roman" w:cs="Times New Roman"/>
          <w:sz w:val="24"/>
          <w:szCs w:val="24"/>
        </w:rPr>
      </w:pPr>
    </w:p>
    <w:p w14:paraId="70C00A25">
      <w:pPr>
        <w:outlineLvl w:val="9"/>
        <w:rPr>
          <w:rFonts w:hint="default" w:ascii="Times New Roman" w:hAnsi="Times New Roman" w:cs="Times New Roman"/>
          <w:sz w:val="24"/>
          <w:szCs w:val="24"/>
        </w:rPr>
      </w:pPr>
    </w:p>
    <w:p w14:paraId="1868F4CF">
      <w:pPr>
        <w:outlineLvl w:val="9"/>
        <w:rPr>
          <w:rFonts w:hint="eastAsia"/>
          <w:sz w:val="36"/>
          <w:szCs w:val="36"/>
        </w:rPr>
      </w:pPr>
      <w:r>
        <w:rPr>
          <w:rFonts w:hint="default" w:ascii="Times New Roman" w:hAnsi="Times New Roman" w:cs="Times New Roman"/>
          <w:sz w:val="24"/>
          <w:szCs w:val="24"/>
        </w:rPr>
        <w:t>Chongqing</w:t>
      </w:r>
      <w:r>
        <w:rPr>
          <w:rFonts w:hint="eastAsia"/>
          <w:sz w:val="36"/>
          <w:szCs w:val="36"/>
        </w:rPr>
        <w:t xml:space="preserve"> </w:t>
      </w:r>
      <w:r>
        <w:rPr>
          <w:rFonts w:hint="default" w:ascii="Times New Roman" w:hAnsi="Times New Roman" w:cs="Times New Roman"/>
          <w:sz w:val="24"/>
          <w:szCs w:val="24"/>
        </w:rPr>
        <w:t>University</w:t>
      </w:r>
    </w:p>
    <w:p w14:paraId="2972F54B">
      <w:pPr>
        <w:outlineLvl w:val="9"/>
        <w:rPr>
          <w:rFonts w:hint="default" w:eastAsia="宋体"/>
          <w:bCs w:val="0"/>
          <w:lang w:val="en-US" w:eastAsia="zh-CN"/>
        </w:rPr>
      </w:pPr>
      <w:r>
        <w:rPr>
          <w:rFonts w:hint="default" w:ascii="Times New Roman" w:hAnsi="Times New Roman" w:cs="Times New Roman"/>
          <w:bCs w:val="0"/>
          <w:sz w:val="24"/>
          <w:szCs w:val="24"/>
        </w:rPr>
        <w:t>June</w:t>
      </w:r>
      <w:r>
        <w:rPr>
          <w:rFonts w:hint="eastAsia"/>
          <w:bCs w:val="0"/>
        </w:rPr>
        <w:t>，20</w:t>
      </w:r>
      <w:r>
        <w:rPr>
          <w:rFonts w:hint="eastAsia"/>
          <w:bCs w:val="0"/>
          <w:lang w:val="en-US" w:eastAsia="zh-CN"/>
        </w:rPr>
        <w:t>26</w:t>
      </w:r>
    </w:p>
    <w:p w14:paraId="400F839A">
      <w:pPr>
        <w:rPr>
          <w:rFonts w:hint="eastAsia"/>
        </w:rPr>
      </w:pPr>
    </w:p>
    <w:p w14:paraId="0E272725">
      <w:pPr>
        <w:rPr>
          <w:rFonts w:hint="eastAsia"/>
        </w:rPr>
        <w:sectPr>
          <w:headerReference r:id="rId3" w:type="first"/>
          <w:footerReference r:id="rId6" w:type="first"/>
          <w:footerReference r:id="rId4" w:type="default"/>
          <w:footerReference r:id="rId5" w:type="even"/>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2569B788">
      <w:pPr>
        <w:spacing w:line="400" w:lineRule="exact"/>
        <w:rPr>
          <w:rFonts w:hint="eastAsia"/>
        </w:rPr>
        <w:sectPr>
          <w:headerReference r:id="rId7" w:type="default"/>
          <w:footerReference r:id="rId8"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p>
    <w:p w14:paraId="0780FFD0">
      <w:pPr>
        <w:spacing w:line="400" w:lineRule="exact"/>
        <w:rPr>
          <w:rFonts w:hint="eastAsia"/>
        </w:rPr>
      </w:pPr>
    </w:p>
    <w:p w14:paraId="2A9C515D">
      <w:pPr>
        <w:spacing w:line="400" w:lineRule="exact"/>
        <w:jc w:val="center"/>
        <w:outlineLvl w:val="0"/>
        <w:rPr>
          <w:rFonts w:hint="eastAsia" w:ascii="黑体" w:eastAsia="黑体"/>
          <w:sz w:val="32"/>
        </w:rPr>
      </w:pPr>
      <w:bookmarkStart w:id="0" w:name="_Toc18028"/>
      <w:r>
        <w:rPr>
          <w:rFonts w:hint="eastAsia"/>
        </w:rPr>
        <mc:AlternateContent>
          <mc:Choice Requires="wps">
            <w:drawing>
              <wp:anchor distT="0" distB="0" distL="114300" distR="114300" simplePos="0" relativeHeight="251662336" behindDoc="0" locked="0" layoutInCell="1" allowOverlap="1">
                <wp:simplePos x="0" y="0"/>
                <wp:positionH relativeFrom="column">
                  <wp:posOffset>4499610</wp:posOffset>
                </wp:positionH>
                <wp:positionV relativeFrom="paragraph">
                  <wp:posOffset>113030</wp:posOffset>
                </wp:positionV>
                <wp:extent cx="503555" cy="0"/>
                <wp:effectExtent l="0" t="0" r="0" b="0"/>
                <wp:wrapNone/>
                <wp:docPr id="48" name="自选图形 177"/>
                <wp:cNvGraphicFramePr/>
                <a:graphic xmlns:a="http://schemas.openxmlformats.org/drawingml/2006/main">
                  <a:graphicData uri="http://schemas.microsoft.com/office/word/2010/wordprocessingShape">
                    <wps:wsp>
                      <wps:cNvCnPr/>
                      <wps:spPr>
                        <a:xfrm>
                          <a:off x="0" y="0"/>
                          <a:ext cx="503555" cy="0"/>
                        </a:xfrm>
                        <a:prstGeom prst="straightConnector1">
                          <a:avLst/>
                        </a:prstGeom>
                        <a:ln>
                          <a:noFill/>
                        </a:ln>
                      </wps:spPr>
                      <wps:bodyPr/>
                    </wps:wsp>
                  </a:graphicData>
                </a:graphic>
              </wp:anchor>
            </w:drawing>
          </mc:Choice>
          <mc:Fallback>
            <w:pict>
              <v:shape id="自选图形 177" o:spid="_x0000_s1026" o:spt="32" type="#_x0000_t32" style="position:absolute;left:0pt;margin-left:354.3pt;margin-top:8.9pt;height:0pt;width:39.65pt;z-index:251662336;mso-width-relative:page;mso-height-relative:page;" filled="f" stroked="f" coordsize="21600,21600" o:gfxdata="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1312" behindDoc="0" locked="0" layoutInCell="1" allowOverlap="1">
                <wp:simplePos x="0" y="0"/>
                <wp:positionH relativeFrom="column">
                  <wp:posOffset>4470400</wp:posOffset>
                </wp:positionH>
                <wp:positionV relativeFrom="paragraph">
                  <wp:posOffset>113030</wp:posOffset>
                </wp:positionV>
                <wp:extent cx="532765" cy="0"/>
                <wp:effectExtent l="0" t="0" r="0" b="0"/>
                <wp:wrapNone/>
                <wp:docPr id="47" name="自选图形 176"/>
                <wp:cNvGraphicFramePr/>
                <a:graphic xmlns:a="http://schemas.openxmlformats.org/drawingml/2006/main">
                  <a:graphicData uri="http://schemas.microsoft.com/office/word/2010/wordprocessingShape">
                    <wps:wsp>
                      <wps:cNvCnPr/>
                      <wps:spPr>
                        <a:xfrm>
                          <a:off x="0" y="0"/>
                          <a:ext cx="532765" cy="0"/>
                        </a:xfrm>
                        <a:prstGeom prst="straightConnector1">
                          <a:avLst/>
                        </a:prstGeom>
                        <a:ln>
                          <a:noFill/>
                        </a:ln>
                      </wps:spPr>
                      <wps:bodyPr/>
                    </wps:wsp>
                  </a:graphicData>
                </a:graphic>
              </wp:anchor>
            </w:drawing>
          </mc:Choice>
          <mc:Fallback>
            <w:pict>
              <v:shape id="自选图形 176" o:spid="_x0000_s1026" o:spt="32" type="#_x0000_t32" style="position:absolute;left:0pt;margin-left:352pt;margin-top:8.9pt;height:0pt;width:41.95pt;z-index:251661312;mso-width-relative:page;mso-height-relative:page;" filled="f" stroked="f" coordsize="21600,21600" o:gfxdata="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">
                <v:fill on="f" focussize="0,0"/>
                <v:stroke on="f"/>
                <v:imagedata o:title=""/>
                <o:lock v:ext="edit" aspectratio="f"/>
              </v:shape>
            </w:pict>
          </mc:Fallback>
        </mc:AlternateContent>
      </w:r>
      <w:r>
        <w:rPr>
          <w:rFonts w:hint="eastAsia"/>
        </w:rPr>
        <mc:AlternateContent>
          <mc:Choice Requires="wps">
            <w:drawing>
              <wp:anchor distT="0" distB="0" distL="114300" distR="114300" simplePos="0" relativeHeight="251660288" behindDoc="0" locked="0" layoutInCell="1" allowOverlap="1">
                <wp:simplePos x="0" y="0"/>
                <wp:positionH relativeFrom="column">
                  <wp:posOffset>4416425</wp:posOffset>
                </wp:positionH>
                <wp:positionV relativeFrom="paragraph">
                  <wp:posOffset>113030</wp:posOffset>
                </wp:positionV>
                <wp:extent cx="405765" cy="0"/>
                <wp:effectExtent l="0" t="0" r="0" b="0"/>
                <wp:wrapNone/>
                <wp:docPr id="46" name="自选图形 175"/>
                <wp:cNvGraphicFramePr/>
                <a:graphic xmlns:a="http://schemas.openxmlformats.org/drawingml/2006/main">
                  <a:graphicData uri="http://schemas.microsoft.com/office/word/2010/wordprocessingShape">
                    <wps:wsp>
                      <wps:cNvCnPr/>
                      <wps:spPr>
                        <a:xfrm>
                          <a:off x="0" y="0"/>
                          <a:ext cx="405765" cy="0"/>
                        </a:xfrm>
                        <a:prstGeom prst="straightConnector1">
                          <a:avLst/>
                        </a:prstGeom>
                        <a:ln>
                          <a:noFill/>
                        </a:ln>
                      </wps:spPr>
                      <wps:bodyPr/>
                    </wps:wsp>
                  </a:graphicData>
                </a:graphic>
              </wp:anchor>
            </w:drawing>
          </mc:Choice>
          <mc:Fallback>
            <w:pict>
              <v:shape id="自选图形 175" o:spid="_x0000_s1026" o:spt="32" type="#_x0000_t32" style="position:absolute;left:0pt;margin-left:347.75pt;margin-top:8.9pt;height:0pt;width:31.95pt;z-index:251660288;mso-width-relative:page;mso-height-relative:page;" filled="f" stroked="f" coordsize="21600,21600" o:gfxdata="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">
                <v:fill on="f" focussize="0,0"/>
                <v:stroke on="f"/>
                <v:imagedata o:title=""/>
                <o:lock v:ext="edit" aspectratio="f"/>
              </v:shape>
            </w:pict>
          </mc:Fallback>
        </mc:AlternateContent>
      </w:r>
      <w:r>
        <w:rPr>
          <w:rFonts w:hint="eastAsia" w:ascii="黑体" w:eastAsia="黑体"/>
          <w:sz w:val="32"/>
        </w:rPr>
        <w:t>摘  要</w:t>
      </w:r>
      <w:bookmarkEnd w:id="0"/>
    </w:p>
    <w:p w14:paraId="1B3D7BC6">
      <w:pPr>
        <w:pStyle w:val="9"/>
        <w:spacing w:before="0" w:line="400" w:lineRule="exact"/>
        <w:ind w:firstLine="492"/>
        <w:rPr>
          <w:rFonts w:hint="eastAsia" w:ascii="ˎ̥" w:hAnsi="ˎ̥" w:eastAsia="宋体" w:cs="Arial"/>
          <w:kern w:val="2"/>
          <w:sz w:val="24"/>
          <w:szCs w:val="24"/>
          <w:lang w:val="en-US" w:eastAsia="zh-CN" w:bidi="ar-SA"/>
        </w:rPr>
      </w:pPr>
      <w:r>
        <w:rPr>
          <w:rFonts w:hint="eastAsia"/>
          <w:lang w:val="en-US" w:eastAsia="zh-CN"/>
        </w:rPr>
        <w:t>随着大语言模型的发展，Agent在金融行业中的占比越来越高。虽然Agent可以在交易中发挥其处理信息和逻辑推理的强大能力，但由于安全风险，几乎没有团队会使用Agent直接操作线上交易。本系统设计并实现了一个集成多Agent引擎和测试区块链的模拟交易所，旨在测试不同提示词、不同基础模型Agent的交易能力，同时利用AI能力为用户提供股票交易建议</w:t>
      </w:r>
    </w:p>
    <w:p w14:paraId="69455B51">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ˎ̥" w:hAnsi="ˎ̥" w:eastAsia="宋体" w:cs="Arial"/>
          <w:kern w:val="2"/>
          <w:sz w:val="24"/>
          <w:szCs w:val="24"/>
          <w:lang w:val="en-US" w:eastAsia="zh-CN" w:bidi="ar-SA"/>
        </w:rPr>
      </w:pPr>
      <w:r>
        <w:rPr>
          <w:rFonts w:hint="eastAsia" w:ascii="ˎ̥" w:hAnsi="ˎ̥" w:cs="Arial"/>
          <w:kern w:val="2"/>
          <w:sz w:val="24"/>
          <w:szCs w:val="24"/>
          <w:lang w:val="en-US" w:eastAsia="zh-CN" w:bidi="ar-SA"/>
        </w:rPr>
        <w:t>本系统分为三个核心模块，第一是模拟交易所，接入</w:t>
      </w:r>
      <w:r>
        <w:rPr>
          <w:rFonts w:hint="default" w:ascii="Times New Roman" w:hAnsi="Times New Roman" w:eastAsia="宋体" w:cs="Times New Roman"/>
          <w:kern w:val="2"/>
          <w:sz w:val="24"/>
          <w:szCs w:val="24"/>
          <w:lang w:val="en-US" w:eastAsia="zh-CN" w:bidi="ar-SA"/>
        </w:rPr>
        <w:t>Alpha</w:t>
      </w:r>
      <w:r>
        <w:rPr>
          <w:rFonts w:hint="eastAsia" w:ascii="ˎ̥" w:hAnsi="ˎ̥" w:eastAsia="宋体" w:cs="Arial"/>
          <w:kern w:val="2"/>
          <w:sz w:val="24"/>
          <w:szCs w:val="24"/>
          <w:lang w:val="en-US" w:eastAsia="zh-CN" w:bidi="ar-SA"/>
        </w:rPr>
        <w:t xml:space="preserve"> </w:t>
      </w:r>
      <w:r>
        <w:rPr>
          <w:rFonts w:hint="default" w:ascii="Times New Roman" w:hAnsi="Times New Roman" w:eastAsia="宋体" w:cs="Times New Roman"/>
          <w:kern w:val="2"/>
          <w:sz w:val="24"/>
          <w:szCs w:val="24"/>
          <w:lang w:val="en-US" w:eastAsia="zh-CN" w:bidi="ar-SA"/>
        </w:rPr>
        <w:t>Vantage</w:t>
      </w:r>
      <w:r>
        <w:rPr>
          <w:rFonts w:hint="eastAsia" w:ascii="ˎ̥" w:hAnsi="ˎ̥" w:eastAsia="宋体" w:cs="Arial"/>
          <w:kern w:val="2"/>
          <w:sz w:val="24"/>
          <w:szCs w:val="24"/>
          <w:lang w:val="en-US" w:eastAsia="zh-CN" w:bidi="ar-SA"/>
        </w:rPr>
        <w:t>数据接口</w:t>
      </w:r>
      <w:r>
        <w:rPr>
          <w:rFonts w:hint="eastAsia" w:ascii="ˎ̥" w:hAnsi="ˎ̥" w:cs="Arial"/>
          <w:kern w:val="2"/>
          <w:sz w:val="24"/>
          <w:szCs w:val="24"/>
          <w:lang w:val="en-US" w:eastAsia="zh-CN" w:bidi="ar-SA"/>
        </w:rPr>
        <w:t>获取金融数据，使用</w:t>
      </w:r>
      <w:r>
        <w:rPr>
          <w:rFonts w:hint="default" w:ascii="Times New Roman" w:hAnsi="Times New Roman" w:eastAsia="宋体" w:cs="Times New Roman"/>
          <w:kern w:val="2"/>
          <w:sz w:val="24"/>
          <w:szCs w:val="24"/>
          <w:lang w:val="en-US" w:eastAsia="zh-CN" w:bidi="ar-SA"/>
        </w:rPr>
        <w:t>SpringBoot</w:t>
      </w:r>
      <w:r>
        <w:rPr>
          <w:rFonts w:hint="eastAsia" w:ascii="ˎ̥" w:hAnsi="ˎ̥" w:eastAsia="宋体" w:cs="Arial"/>
          <w:kern w:val="2"/>
          <w:sz w:val="24"/>
          <w:szCs w:val="24"/>
          <w:lang w:val="en-US" w:eastAsia="zh-CN" w:bidi="ar-SA"/>
        </w:rPr>
        <w:t>与</w:t>
      </w:r>
      <w:r>
        <w:rPr>
          <w:rFonts w:hint="default" w:ascii="Times New Roman" w:hAnsi="Times New Roman" w:eastAsia="宋体" w:cs="Times New Roman"/>
          <w:kern w:val="2"/>
          <w:sz w:val="24"/>
          <w:szCs w:val="24"/>
          <w:lang w:val="en-US" w:eastAsia="zh-CN" w:bidi="ar-SA"/>
        </w:rPr>
        <w:t>Vue</w:t>
      </w:r>
      <w:r>
        <w:rPr>
          <w:rFonts w:hint="eastAsia" w:ascii="ˎ̥" w:hAnsi="ˎ̥" w:eastAsia="宋体" w:cs="Arial"/>
          <w:kern w:val="2"/>
          <w:sz w:val="24"/>
          <w:szCs w:val="24"/>
          <w:lang w:val="en-US" w:eastAsia="zh-CN" w:bidi="ar-SA"/>
        </w:rPr>
        <w:t xml:space="preserve"> 3</w:t>
      </w:r>
      <w:r>
        <w:rPr>
          <w:rFonts w:hint="eastAsia" w:ascii="ˎ̥" w:hAnsi="ˎ̥" w:cs="Arial"/>
          <w:kern w:val="2"/>
          <w:sz w:val="24"/>
          <w:szCs w:val="24"/>
          <w:lang w:val="en-US" w:eastAsia="zh-CN" w:bidi="ar-SA"/>
        </w:rPr>
        <w:t>实现前后端分离的交易平台，买卖操作仅在本地DB执行，实现了与真实市场的隔离；第二是并发Agent决策层，基于LangChain4j框架，注册了三位AI交易员，它们搭载着不同厂商的大语言模型，同时配置了保守、适中和激进三种风险偏好的提示词模板，Agent在读取金融数据后，做出决策，调用工具自行执行交易；第三则是区块链层，笔者在</w:t>
      </w:r>
      <w:r>
        <w:rPr>
          <w:rFonts w:hint="default" w:ascii="Times New Roman" w:hAnsi="Times New Roman" w:eastAsia="宋体" w:cs="Times New Roman"/>
          <w:kern w:val="2"/>
          <w:sz w:val="24"/>
          <w:szCs w:val="24"/>
          <w:lang w:val="en-US" w:eastAsia="zh-CN" w:bidi="ar-SA"/>
        </w:rPr>
        <w:t>Ganache</w:t>
      </w:r>
      <w:r>
        <w:rPr>
          <w:rFonts w:hint="eastAsia" w:ascii="ˎ̥" w:hAnsi="ˎ̥" w:eastAsia="宋体" w:cs="Arial"/>
          <w:kern w:val="2"/>
          <w:sz w:val="24"/>
          <w:szCs w:val="24"/>
          <w:lang w:val="en-US" w:eastAsia="zh-CN" w:bidi="ar-SA"/>
        </w:rPr>
        <w:t>测试网中</w:t>
      </w:r>
      <w:r>
        <w:rPr>
          <w:rFonts w:hint="eastAsia" w:ascii="ˎ̥" w:hAnsi="ˎ̥" w:cs="Arial"/>
          <w:kern w:val="2"/>
          <w:sz w:val="24"/>
          <w:szCs w:val="24"/>
          <w:lang w:val="en-US" w:eastAsia="zh-CN" w:bidi="ar-SA"/>
        </w:rPr>
        <w:t>部署了三个同样的ERC-20代币合约，由系统账户提供交易Token所需要的流动性，并使用线性冲击公式动态定价，实现了链上交易功能。</w:t>
      </w:r>
    </w:p>
    <w:p w14:paraId="3831A8C9">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eastAsia" w:ascii="ˎ̥" w:hAnsi="ˎ̥" w:eastAsia="宋体" w:cs="Arial"/>
          <w:kern w:val="2"/>
          <w:sz w:val="24"/>
          <w:szCs w:val="24"/>
          <w:lang w:val="en-US" w:eastAsia="zh-CN" w:bidi="ar-SA"/>
        </w:rPr>
      </w:pPr>
      <w:r>
        <w:rPr>
          <w:rFonts w:hint="eastAsia" w:ascii="ˎ̥" w:hAnsi="ˎ̥" w:eastAsia="宋体" w:cs="Arial"/>
          <w:kern w:val="2"/>
          <w:sz w:val="24"/>
          <w:szCs w:val="24"/>
          <w:lang w:val="en-US" w:eastAsia="zh-CN" w:bidi="ar-SA"/>
        </w:rPr>
        <w:t>本系统主要实现了股票辅助决策与斗兽场博弈两</w:t>
      </w:r>
      <w:r>
        <w:rPr>
          <w:rFonts w:hint="eastAsia" w:ascii="ˎ̥" w:hAnsi="ˎ̥" w:cs="Arial"/>
          <w:kern w:val="2"/>
          <w:sz w:val="24"/>
          <w:szCs w:val="24"/>
          <w:lang w:val="en-US" w:eastAsia="zh-CN" w:bidi="ar-SA"/>
        </w:rPr>
        <w:t>部分</w:t>
      </w:r>
      <w:r>
        <w:rPr>
          <w:rFonts w:hint="eastAsia" w:ascii="ˎ̥" w:hAnsi="ˎ̥" w:eastAsia="宋体" w:cs="Arial"/>
          <w:kern w:val="2"/>
          <w:sz w:val="24"/>
          <w:szCs w:val="24"/>
          <w:lang w:val="en-US" w:eastAsia="zh-CN" w:bidi="ar-SA"/>
        </w:rPr>
        <w:t>功能</w:t>
      </w:r>
      <w:r>
        <w:rPr>
          <w:rFonts w:hint="eastAsia" w:ascii="ˎ̥" w:hAnsi="ˎ̥" w:cs="Arial"/>
          <w:kern w:val="2"/>
          <w:sz w:val="24"/>
          <w:szCs w:val="24"/>
          <w:lang w:val="en-US" w:eastAsia="zh-CN" w:bidi="ar-SA"/>
        </w:rPr>
        <w:t>，其一是</w:t>
      </w:r>
      <w:r>
        <w:rPr>
          <w:rFonts w:hint="default" w:ascii="Times New Roman" w:hAnsi="Times New Roman" w:cs="Times New Roman"/>
          <w:kern w:val="2"/>
          <w:sz w:val="24"/>
          <w:szCs w:val="24"/>
          <w:lang w:val="en-US" w:eastAsia="zh-CN" w:bidi="ar-SA"/>
        </w:rPr>
        <w:t>Agent</w:t>
      </w:r>
      <w:r>
        <w:rPr>
          <w:rFonts w:hint="eastAsia" w:ascii="ˎ̥" w:hAnsi="ˎ̥" w:cs="Arial"/>
          <w:kern w:val="2"/>
          <w:sz w:val="24"/>
          <w:szCs w:val="24"/>
          <w:lang w:val="en-US" w:eastAsia="zh-CN" w:bidi="ar-SA"/>
        </w:rPr>
        <w:t>根据真实股票数据进行决策并执行买卖操作，其二为配置</w:t>
      </w:r>
      <w:r>
        <w:rPr>
          <w:rFonts w:hint="default" w:ascii="Times New Roman" w:hAnsi="Times New Roman" w:cs="Times New Roman"/>
          <w:kern w:val="2"/>
          <w:sz w:val="24"/>
          <w:szCs w:val="24"/>
          <w:lang w:val="en-US" w:eastAsia="zh-CN" w:bidi="ar-SA"/>
        </w:rPr>
        <w:t>AI</w:t>
      </w:r>
      <w:r>
        <w:rPr>
          <w:rFonts w:hint="eastAsia" w:ascii="ˎ̥" w:hAnsi="ˎ̥" w:cs="Arial"/>
          <w:kern w:val="2"/>
          <w:sz w:val="24"/>
          <w:szCs w:val="24"/>
          <w:lang w:val="en-US" w:eastAsia="zh-CN" w:bidi="ar-SA"/>
        </w:rPr>
        <w:t>在测试链上进行循环的交易博弈</w:t>
      </w:r>
      <w:r>
        <w:rPr>
          <w:rFonts w:hint="eastAsia" w:ascii="ˎ̥" w:hAnsi="ˎ̥" w:eastAsia="宋体" w:cs="Arial"/>
          <w:kern w:val="2"/>
          <w:sz w:val="24"/>
          <w:szCs w:val="24"/>
          <w:lang w:val="en-US" w:eastAsia="zh-CN" w:bidi="ar-SA"/>
        </w:rPr>
        <w:t>。</w:t>
      </w:r>
    </w:p>
    <w:p w14:paraId="7BEEC3F7">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eastAsia" w:ascii="ˎ̥" w:hAnsi="ˎ̥" w:eastAsia="宋体" w:cs="Arial"/>
          <w:kern w:val="2"/>
          <w:sz w:val="24"/>
          <w:szCs w:val="24"/>
          <w:lang w:val="en-US" w:eastAsia="zh-CN" w:bidi="ar-SA"/>
        </w:rPr>
      </w:pPr>
      <w:r>
        <w:rPr>
          <w:rFonts w:hint="eastAsia" w:ascii="ˎ̥" w:hAnsi="ˎ̥" w:eastAsia="宋体" w:cs="Arial"/>
          <w:kern w:val="2"/>
          <w:sz w:val="24"/>
          <w:szCs w:val="24"/>
          <w:lang w:val="en-US" w:eastAsia="zh-CN" w:bidi="ar-SA"/>
        </w:rPr>
        <w:t>本系统为</w:t>
      </w:r>
      <w:r>
        <w:rPr>
          <w:rFonts w:hint="eastAsia" w:ascii="ˎ̥" w:hAnsi="ˎ̥" w:cs="Arial"/>
          <w:kern w:val="2"/>
          <w:sz w:val="24"/>
          <w:szCs w:val="24"/>
          <w:lang w:val="en-US" w:eastAsia="zh-CN" w:bidi="ar-SA"/>
        </w:rPr>
        <w:t>大</w:t>
      </w:r>
      <w:r>
        <w:rPr>
          <w:rFonts w:hint="eastAsia" w:ascii="ˎ̥" w:hAnsi="ˎ̥" w:eastAsia="宋体" w:cs="Arial"/>
          <w:kern w:val="2"/>
          <w:sz w:val="24"/>
          <w:szCs w:val="24"/>
          <w:lang w:val="en-US" w:eastAsia="zh-CN" w:bidi="ar-SA"/>
        </w:rPr>
        <w:t>语言模型在金融场景中的行为研究提供了一个可编程、可复现的工程基础。</w:t>
      </w:r>
    </w:p>
    <w:p w14:paraId="0F66A488">
      <w:pPr>
        <w:spacing w:line="400" w:lineRule="exact"/>
        <w:ind w:firstLine="518"/>
        <w:rPr>
          <w:rFonts w:hint="eastAsia" w:ascii="宋体" w:hAnsi="宋体"/>
          <w:b/>
          <w:bCs/>
        </w:rPr>
      </w:pPr>
    </w:p>
    <w:p w14:paraId="2426EA70">
      <w:pPr>
        <w:spacing w:line="400" w:lineRule="exact"/>
        <w:ind w:firstLine="518"/>
        <w:rPr>
          <w:rFonts w:hint="eastAsia" w:eastAsia="宋体"/>
          <w:lang w:val="en-US" w:eastAsia="zh-CN"/>
        </w:rPr>
      </w:pPr>
      <w:r>
        <w:rPr>
          <w:rFonts w:hint="eastAsia" w:ascii="黑体" w:hAnsi="宋体" w:eastAsia="黑体"/>
          <w:bCs/>
          <w:sz w:val="24"/>
        </w:rPr>
        <w:t>关键词：</w:t>
      </w:r>
      <w:r>
        <w:rPr>
          <w:rFonts w:hint="eastAsia" w:ascii="宋体" w:hAnsi="宋体" w:eastAsia="宋体" w:cs="Times New Roman"/>
          <w:sz w:val="24"/>
          <w:lang w:eastAsia="zh-CN"/>
        </w:rPr>
        <w:t>多</w:t>
      </w:r>
      <w:r>
        <w:rPr>
          <w:rFonts w:hint="default" w:ascii="Times New Roman" w:hAnsi="Times New Roman" w:eastAsia="宋体" w:cs="Times New Roman"/>
          <w:sz w:val="24"/>
          <w:szCs w:val="24"/>
        </w:rPr>
        <w:t>Agent</w:t>
      </w:r>
      <w:r>
        <w:rPr>
          <w:rFonts w:hint="eastAsia" w:ascii="宋体" w:hAnsi="宋体" w:eastAsia="宋体" w:cs="Times New Roman"/>
          <w:sz w:val="24"/>
          <w:lang w:eastAsia="zh-CN"/>
        </w:rPr>
        <w:t>决策；</w:t>
      </w:r>
      <w:r>
        <w:rPr>
          <w:rFonts w:hint="default" w:ascii="宋体" w:hAnsi="宋体" w:eastAsia="宋体" w:cs="Times New Roman"/>
          <w:sz w:val="24"/>
        </w:rPr>
        <w:t>金融交易模拟</w:t>
      </w:r>
      <w:r>
        <w:rPr>
          <w:rFonts w:hint="eastAsia" w:ascii="宋体" w:hAnsi="宋体" w:eastAsia="宋体" w:cs="Times New Roman"/>
          <w:sz w:val="24"/>
          <w:lang w:eastAsia="zh-CN"/>
        </w:rPr>
        <w:t>；</w:t>
      </w:r>
      <w:r>
        <w:rPr>
          <w:rFonts w:hint="default" w:ascii="宋体" w:hAnsi="宋体" w:eastAsia="宋体" w:cs="Times New Roman"/>
          <w:sz w:val="24"/>
        </w:rPr>
        <w:t>区块链</w:t>
      </w:r>
      <w:r>
        <w:rPr>
          <w:rFonts w:hint="eastAsia" w:ascii="宋体" w:hAnsi="宋体" w:cs="Times New Roman"/>
          <w:sz w:val="24"/>
          <w:lang w:eastAsia="zh-CN"/>
        </w:rPr>
        <w:t>交易</w:t>
      </w:r>
      <w:r>
        <w:rPr>
          <w:rFonts w:hint="eastAsia" w:ascii="宋体" w:hAnsi="宋体" w:eastAsia="宋体" w:cs="Times New Roman"/>
          <w:sz w:val="24"/>
          <w:lang w:eastAsia="zh-CN"/>
        </w:rPr>
        <w:t>；</w:t>
      </w:r>
      <w:r>
        <w:rPr>
          <w:rFonts w:hint="default" w:ascii="Times New Roman" w:hAnsi="Times New Roman" w:eastAsia="宋体" w:cs="Times New Roman"/>
          <w:sz w:val="24"/>
          <w:szCs w:val="24"/>
        </w:rPr>
        <w:t>LangChain</w:t>
      </w:r>
      <w:r>
        <w:rPr>
          <w:rFonts w:hint="default" w:ascii="宋体" w:hAnsi="宋体" w:eastAsia="宋体" w:cs="Times New Roman"/>
          <w:sz w:val="24"/>
        </w:rPr>
        <w:t>4</w:t>
      </w:r>
      <w:r>
        <w:rPr>
          <w:rFonts w:hint="default" w:ascii="Times New Roman" w:hAnsi="Times New Roman" w:eastAsia="宋体" w:cs="Times New Roman"/>
          <w:sz w:val="24"/>
          <w:szCs w:val="24"/>
          <w:lang w:val="en-US" w:eastAsia="zh-CN"/>
        </w:rPr>
        <w:t>j</w:t>
      </w:r>
    </w:p>
    <w:p w14:paraId="38E66837">
      <w:pPr>
        <w:spacing w:line="400" w:lineRule="exact"/>
        <w:rPr>
          <w:rFonts w:hint="eastAsia"/>
        </w:rPr>
      </w:pPr>
    </w:p>
    <w:p w14:paraId="3DEBEA48">
      <w:pPr>
        <w:spacing w:line="400" w:lineRule="exact"/>
        <w:rPr>
          <w:rFonts w:hint="eastAsia"/>
        </w:rPr>
      </w:pPr>
    </w:p>
    <w:p w14:paraId="7F058840">
      <w:pPr>
        <w:spacing w:line="400" w:lineRule="exact"/>
        <w:rPr>
          <w:rFonts w:hint="eastAsia"/>
        </w:rPr>
      </w:pPr>
    </w:p>
    <w:p w14:paraId="71DE533F">
      <w:pPr>
        <w:spacing w:line="400" w:lineRule="exact"/>
        <w:rPr>
          <w:rFonts w:hint="eastAsia"/>
        </w:rPr>
      </w:pPr>
    </w:p>
    <w:p w14:paraId="2EC263A7">
      <w:pPr>
        <w:spacing w:line="400" w:lineRule="exact"/>
        <w:rPr>
          <w:rFonts w:hint="eastAsia"/>
        </w:rPr>
      </w:pPr>
    </w:p>
    <w:p w14:paraId="2E15FACE">
      <w:pPr>
        <w:spacing w:line="400" w:lineRule="exact"/>
        <w:rPr>
          <w:rFonts w:hint="eastAsia"/>
        </w:rPr>
      </w:pPr>
    </w:p>
    <w:p w14:paraId="7335B3CF">
      <w:pPr>
        <w:spacing w:line="400" w:lineRule="exact"/>
        <w:rPr>
          <w:rFonts w:hint="eastAsia"/>
        </w:rPr>
      </w:pPr>
    </w:p>
    <w:p w14:paraId="74BEA9EF">
      <w:pPr>
        <w:spacing w:line="400" w:lineRule="exact"/>
        <w:rPr>
          <w:rFonts w:hint="eastAsia"/>
        </w:rPr>
      </w:pPr>
    </w:p>
    <w:p w14:paraId="004FA9A1">
      <w:pPr>
        <w:spacing w:line="400" w:lineRule="exact"/>
        <w:rPr>
          <w:rFonts w:hint="eastAsia"/>
        </w:rPr>
      </w:pPr>
    </w:p>
    <w:p w14:paraId="6534ED57">
      <w:pPr>
        <w:spacing w:line="400" w:lineRule="exact"/>
        <w:rPr>
          <w:rFonts w:hint="eastAsia"/>
        </w:rPr>
      </w:pPr>
    </w:p>
    <w:p w14:paraId="41DCA14B">
      <w:pPr>
        <w:spacing w:line="400" w:lineRule="exact"/>
        <w:rPr>
          <w:rFonts w:hint="eastAsia"/>
        </w:rPr>
      </w:pPr>
    </w:p>
    <w:p w14:paraId="339C2948">
      <w:pPr>
        <w:spacing w:line="400" w:lineRule="exact"/>
        <w:rPr>
          <w:rFonts w:hint="eastAsia"/>
          <w:lang w:val="en-US" w:eastAsia="zh-CN"/>
        </w:rPr>
        <w:sectPr>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r>
        <w:rPr>
          <w:rFonts w:hint="eastAsia"/>
          <w:lang w:val="en-US" w:eastAsia="zh-CN"/>
        </w:rPr>
        <w:t xml:space="preserve"> </w:t>
      </w:r>
    </w:p>
    <w:p w14:paraId="766F5C50">
      <w:pPr>
        <w:spacing w:line="400" w:lineRule="exact"/>
        <w:rPr>
          <w:rFonts w:hint="eastAsia"/>
          <w:lang w:val="en-US" w:eastAsia="zh-CN"/>
        </w:rPr>
      </w:pPr>
    </w:p>
    <w:p w14:paraId="4B427485">
      <w:pPr>
        <w:jc w:val="center"/>
        <w:outlineLvl w:val="0"/>
        <w:rPr>
          <w:b/>
          <w:sz w:val="32"/>
          <w:szCs w:val="32"/>
        </w:rPr>
      </w:pPr>
      <w:bookmarkStart w:id="1" w:name="_Toc1906"/>
      <w:r>
        <w:rPr>
          <w:rFonts w:hint="default" w:ascii="Times New Roman" w:hAnsi="Times New Roman" w:cs="Times New Roman"/>
          <w:b/>
          <w:sz w:val="32"/>
          <w:szCs w:val="32"/>
        </w:rPr>
        <w:t>ABSTRACT</w:t>
      </w:r>
      <w:bookmarkEnd w:id="1"/>
    </w:p>
    <w:p w14:paraId="2B69A705">
      <w:pPr>
        <w:pStyle w:val="21"/>
        <w:spacing w:line="400" w:lineRule="exact"/>
        <w:ind w:firstLine="0" w:firstLineChars="0"/>
        <w:rPr>
          <w:rFonts w:hint="eastAsia" w:ascii="Times New Roman" w:hAnsi="Times New Roman" w:eastAsia="宋体" w:cs="Times New Roman"/>
          <w:b w:val="0"/>
          <w:bCs w:val="0"/>
          <w:kern w:val="2"/>
          <w:sz w:val="24"/>
          <w:szCs w:val="24"/>
          <w:lang w:val="en-US" w:eastAsia="zh-CN" w:bidi="ar-SA"/>
        </w:rPr>
      </w:pPr>
    </w:p>
    <w:p w14:paraId="7425382F">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With the development of Large Language Mode</w:t>
      </w:r>
      <w:r>
        <w:rPr>
          <w:rFonts w:hint="default" w:ascii="Times New Roman" w:hAnsi="Times New Roman" w:eastAsia="宋体" w:cs="Times New Roman"/>
          <w:kern w:val="2"/>
          <w:sz w:val="24"/>
          <w:szCs w:val="24"/>
          <w:lang w:val="en-US" w:eastAsia="zh-CN" w:bidi="ar-SA"/>
        </w:rPr>
        <w:t>ls (LLMs), AI Agents have become increasingly prominent in the financial sector. Although Agents exhibit sophisticated information processing and logical reasoning capabilities, inherent security risks have deterred their direct application in live online trading. This system designs and implements a simulated exchange platform that integrates a multi-Agent engine and a test blockchain, aiming to evaluate the trading performance of Agents across various prompt templates and foundational models, while simultaneously providing users with AI-driven stock trading recommendations.</w:t>
      </w:r>
    </w:p>
    <w:p w14:paraId="1F179227">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The system architecture is comprised of three core modules: first, a simulated exchange module that acquires financial data via the Alpha Vantage API and employs a SpringBoot and Vue 3 decoupled architecture, ensuring market isolation by confining trade executions to a local database; second, a concurrent Agent decision layer based on the LangChain4j framework, which incorporates three AI traders powered by heterogeneous LLMs and configured with conservative, moderate, and aggressive risk-preference prompts to perform autonomous decision-making and tool invocation; and third, a blockchain layer where three identical ERC-20 token contracts are deployed on a Ganache test network, with liquidity provided by system accounts and dynamic pricing governed by a linear impact formula to facilitate on-chain transactions.</w:t>
      </w:r>
    </w:p>
    <w:p w14:paraId="36DBE8DB">
      <w:pPr>
        <w:pStyle w:val="11"/>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ascii="Times New Roman" w:hAnsi="Times New Roman" w:eastAsia="Segoe UI" w:cs="Times New Roman"/>
          <w:i w:val="0"/>
          <w:iCs w:val="0"/>
          <w:caps w:val="0"/>
          <w:color w:val="F9FAFB"/>
          <w:spacing w:val="0"/>
          <w:sz w:val="24"/>
          <w:szCs w:val="24"/>
        </w:rPr>
      </w:pPr>
      <w:r>
        <w:rPr>
          <w:rFonts w:hint="default" w:ascii="Times New Roman" w:hAnsi="Times New Roman" w:eastAsia="宋体" w:cs="Times New Roman"/>
          <w:kern w:val="2"/>
          <w:sz w:val="24"/>
          <w:szCs w:val="24"/>
          <w:lang w:val="en-US" w:eastAsia="zh-CN" w:bidi="ar-SA"/>
        </w:rPr>
        <w:t>The system primarily supports two functional scenarios: AI-assisted stock decision-making based on real-market data and a "Colosseum" game for iterative trading competition on the test chain. Ultimately, this work provides a programmable and reproducible engineering foundation for the behavioral research of Large Language Models within financial scenarios.</w:t>
      </w:r>
    </w:p>
    <w:p w14:paraId="01A7A9D4">
      <w:pPr>
        <w:spacing w:line="400" w:lineRule="atLeast"/>
        <w:rPr>
          <w:rFonts w:hint="eastAsia"/>
          <w:sz w:val="24"/>
        </w:rPr>
      </w:pPr>
      <w:r>
        <w:rPr>
          <w:rFonts w:hint="eastAsia"/>
          <w:sz w:val="24"/>
        </w:rPr>
        <w:t xml:space="preserve"> </w:t>
      </w:r>
    </w:p>
    <w:p w14:paraId="0A473473">
      <w:pPr>
        <w:spacing w:line="400" w:lineRule="atLeast"/>
        <w:ind w:left="1302" w:hanging="1494" w:hangingChars="620"/>
        <w:rPr>
          <w:rFonts w:hint="default" w:ascii="Times New Roman" w:hAnsi="Times New Roman" w:eastAsia="宋体" w:cs="Times New Roman"/>
          <w:kern w:val="2"/>
          <w:sz w:val="24"/>
          <w:szCs w:val="24"/>
          <w:lang w:val="en-US" w:eastAsia="zh-CN" w:bidi="ar-SA"/>
        </w:rPr>
      </w:pPr>
      <w:r>
        <w:rPr>
          <w:rFonts w:hint="default" w:ascii="Times New Roman" w:hAnsi="Times New Roman" w:cs="Times New Roman"/>
          <w:b/>
          <w:bCs/>
          <w:sz w:val="24"/>
          <w:szCs w:val="24"/>
        </w:rPr>
        <w:t>Key</w:t>
      </w:r>
      <w:r>
        <w:rPr>
          <w:rFonts w:hint="eastAsia"/>
          <w:b/>
          <w:bCs/>
          <w:sz w:val="24"/>
        </w:rPr>
        <w:t xml:space="preserve"> </w:t>
      </w:r>
      <w:r>
        <w:rPr>
          <w:rFonts w:hint="default" w:ascii="Times New Roman" w:hAnsi="Times New Roman" w:cs="Times New Roman"/>
          <w:b/>
          <w:bCs/>
          <w:sz w:val="24"/>
          <w:szCs w:val="24"/>
        </w:rPr>
        <w:t>words</w:t>
      </w:r>
      <w:r>
        <w:rPr>
          <w:rFonts w:hint="eastAsia"/>
          <w:b/>
          <w:bCs/>
          <w:sz w:val="24"/>
        </w:rPr>
        <w:t>：</w:t>
      </w:r>
      <w:r>
        <w:rPr>
          <w:rFonts w:hint="default" w:ascii="Times New Roman" w:hAnsi="Times New Roman" w:eastAsia="宋体" w:cs="Times New Roman"/>
          <w:kern w:val="2"/>
          <w:sz w:val="24"/>
          <w:szCs w:val="24"/>
          <w:lang w:val="en-US" w:eastAsia="zh-CN" w:bidi="ar-SA"/>
        </w:rPr>
        <w:t>Multi</w:t>
      </w:r>
      <w:r>
        <w:rPr>
          <w:rFonts w:hint="default" w:ascii="Times New Roman" w:hAnsi="Times New Roman" w:eastAsia="宋体" w:cs="Times New Roman"/>
          <w:kern w:val="2"/>
          <w:sz w:val="24"/>
          <w:szCs w:val="24"/>
          <w:lang w:val="en-US" w:eastAsia="zh-CN" w:bidi="ar-SA"/>
        </w:rPr>
        <w:noBreakHyphen/>
      </w:r>
      <w:r>
        <w:rPr>
          <w:rFonts w:hint="default" w:ascii="Times New Roman" w:hAnsi="Times New Roman" w:eastAsia="宋体" w:cs="Times New Roman"/>
          <w:kern w:val="2"/>
          <w:sz w:val="24"/>
          <w:szCs w:val="24"/>
          <w:lang w:val="en-US" w:eastAsia="zh-CN" w:bidi="ar-SA"/>
        </w:rPr>
        <w:t>Agent Decision</w:t>
      </w:r>
      <w:r>
        <w:rPr>
          <w:rFonts w:hint="default" w:ascii="Times New Roman" w:hAnsi="Times New Roman" w:eastAsia="宋体" w:cs="Times New Roman"/>
          <w:kern w:val="2"/>
          <w:sz w:val="24"/>
          <w:szCs w:val="24"/>
          <w:lang w:val="en-US" w:eastAsia="zh-CN" w:bidi="ar-SA"/>
        </w:rPr>
        <w:noBreakHyphen/>
      </w:r>
      <w:r>
        <w:rPr>
          <w:rFonts w:hint="default" w:ascii="Times New Roman" w:hAnsi="Times New Roman" w:eastAsia="宋体" w:cs="Times New Roman"/>
          <w:kern w:val="2"/>
          <w:sz w:val="24"/>
          <w:szCs w:val="24"/>
          <w:lang w:val="en-US" w:eastAsia="zh-CN" w:bidi="ar-SA"/>
        </w:rPr>
        <w:t>Making; Financial Trading Simulation; Blockchain Trading; LangChain</w:t>
      </w:r>
    </w:p>
    <w:p w14:paraId="3C33DF57">
      <w:pPr>
        <w:spacing w:line="400" w:lineRule="atLeast"/>
        <w:ind w:left="1302" w:hanging="1488" w:hangingChars="620"/>
        <w:rPr>
          <w:rFonts w:hint="default" w:ascii="Times New Roman" w:hAnsi="Times New Roman" w:eastAsia="宋体" w:cs="Times New Roman"/>
          <w:kern w:val="2"/>
          <w:sz w:val="24"/>
          <w:szCs w:val="24"/>
          <w:lang w:val="en-US" w:eastAsia="zh-CN" w:bidi="ar-SA"/>
        </w:rPr>
      </w:pPr>
    </w:p>
    <w:p w14:paraId="6D8BFAB1">
      <w:pPr>
        <w:spacing w:line="400" w:lineRule="atLeast"/>
        <w:ind w:left="1302" w:hanging="1488" w:hangingChars="620"/>
        <w:rPr>
          <w:rFonts w:hint="default" w:ascii="Times New Roman" w:hAnsi="Times New Roman" w:eastAsia="宋体" w:cs="Times New Roman"/>
          <w:kern w:val="2"/>
          <w:sz w:val="24"/>
          <w:szCs w:val="24"/>
          <w:lang w:val="en-US" w:eastAsia="zh-CN" w:bidi="ar-SA"/>
        </w:rPr>
      </w:pPr>
    </w:p>
    <w:p w14:paraId="525940AA">
      <w:pPr>
        <w:keepNext w:val="0"/>
        <w:keepLines w:val="0"/>
        <w:widowControl/>
        <w:suppressLineNumbers w:val="0"/>
        <w:pBdr>
          <w:bottom w:val="none" w:color="808080" w:sz="0" w:space="0"/>
        </w:pBdr>
        <w:spacing w:before="480" w:beforeAutospacing="0" w:after="480" w:afterAutospacing="0"/>
        <w:ind w:left="0" w:right="0"/>
        <w:rPr>
          <w:rFonts w:hint="default" w:ascii="Arial" w:hAnsi="Arial" w:cs="Arial"/>
          <w:sz w:val="21"/>
          <w:szCs w:val="21"/>
          <w:u w:val="none"/>
        </w:rPr>
      </w:pPr>
    </w:p>
    <w:p w14:paraId="58359E68">
      <w:pPr>
        <w:spacing w:line="400" w:lineRule="atLeast"/>
        <w:ind w:left="1302" w:hanging="1488" w:hangingChars="620"/>
        <w:rPr>
          <w:rFonts w:hint="default" w:ascii="Times New Roman" w:hAnsi="Times New Roman" w:eastAsia="宋体" w:cs="Times New Roman"/>
          <w:kern w:val="2"/>
          <w:sz w:val="24"/>
          <w:szCs w:val="24"/>
          <w:lang w:val="en-US" w:eastAsia="zh-CN" w:bidi="ar-SA"/>
        </w:rPr>
        <w:sectPr>
          <w:pgSz w:w="11906" w:h="16838"/>
          <w:pgMar w:top="1701" w:right="1418" w:bottom="1418" w:left="1418" w:header="907" w:footer="851" w:gutter="567"/>
          <w:pgBorders>
            <w:top w:val="none" w:sz="0" w:space="0"/>
            <w:left w:val="none" w:sz="0" w:space="0"/>
            <w:bottom w:val="none" w:sz="0" w:space="0"/>
            <w:right w:val="none" w:sz="0" w:space="0"/>
          </w:pgBorders>
          <w:pgNumType w:fmt="upperRoman"/>
          <w:cols w:space="720" w:num="1"/>
          <w:docGrid w:type="lines" w:linePitch="312" w:charSpace="0"/>
        </w:sectPr>
      </w:pPr>
    </w:p>
    <w:p w14:paraId="7490E9D9">
      <w:pPr>
        <w:tabs>
          <w:tab w:val="right" w:leader="dot" w:pos="8280"/>
        </w:tabs>
        <w:spacing w:line="400" w:lineRule="exact"/>
        <w:rPr>
          <w:rFonts w:hint="eastAsia" w:hAnsi="宋体"/>
          <w:b/>
        </w:rPr>
      </w:pPr>
    </w:p>
    <w:sdt>
      <w:sdtPr>
        <w:rPr>
          <w:rFonts w:ascii="宋体" w:hAnsi="宋体" w:eastAsia="宋体" w:cs="Times New Roman"/>
          <w:kern w:val="2"/>
          <w:sz w:val="21"/>
          <w:szCs w:val="24"/>
          <w:lang w:val="en-US" w:eastAsia="zh-CN" w:bidi="ar-SA"/>
        </w:rPr>
        <w:id w:val="147454016"/>
        <w15:color w:val="DBDBDB"/>
        <w:docPartObj>
          <w:docPartGallery w:val="Table of Contents"/>
          <w:docPartUnique/>
        </w:docPartObj>
      </w:sdtPr>
      <w:sdtEndPr>
        <w:rPr>
          <w:rFonts w:hint="eastAsia" w:ascii="Times New Roman" w:hAnsi="宋体" w:eastAsia="宋体" w:cs="Times New Roman"/>
          <w:kern w:val="2"/>
          <w:sz w:val="21"/>
          <w:szCs w:val="24"/>
          <w:lang w:val="en-US" w:eastAsia="zh-CN" w:bidi="ar-SA"/>
        </w:rPr>
      </w:sdtEndPr>
      <w:sdtContent>
        <w:p w14:paraId="20529927">
          <w:pPr>
            <w:spacing w:before="0" w:beforeLines="0" w:after="0" w:afterLines="0" w:line="240" w:lineRule="auto"/>
            <w:ind w:left="0" w:leftChars="0" w:right="0" w:rightChars="0" w:firstLine="0" w:firstLineChars="0"/>
            <w:jc w:val="center"/>
            <w:rPr>
              <w:rFonts w:ascii="宋体" w:hAnsi="宋体" w:eastAsia="宋体"/>
              <w:sz w:val="21"/>
            </w:rPr>
          </w:pPr>
          <w:r>
            <w:rPr>
              <w:rFonts w:ascii="宋体" w:hAnsi="宋体" w:eastAsia="宋体"/>
              <w:sz w:val="21"/>
            </w:rPr>
            <w:t>目录</w:t>
          </w:r>
        </w:p>
        <w:p w14:paraId="456880D6">
          <w:pPr>
            <w:spacing w:before="0" w:beforeLines="0" w:after="0" w:afterLines="0" w:line="240" w:lineRule="auto"/>
            <w:ind w:left="0" w:leftChars="0" w:right="0" w:rightChars="0" w:firstLine="0" w:firstLineChars="0"/>
            <w:jc w:val="center"/>
            <w:rPr>
              <w:rFonts w:ascii="宋体" w:hAnsi="宋体" w:eastAsia="宋体"/>
              <w:sz w:val="21"/>
            </w:rPr>
          </w:pPr>
        </w:p>
        <w:p w14:paraId="7ABA1B0C">
          <w:pPr>
            <w:pStyle w:val="16"/>
            <w:tabs>
              <w:tab w:val="right" w:leader="dot" w:pos="8503"/>
            </w:tabs>
          </w:pPr>
          <w:r>
            <w:rPr>
              <w:rFonts w:hint="eastAsia" w:ascii="Times New Roman" w:hAnsi="宋体" w:eastAsia="宋体" w:cs="Times New Roman"/>
              <w:kern w:val="2"/>
              <w:sz w:val="21"/>
              <w:szCs w:val="24"/>
              <w:lang w:val="en-US" w:eastAsia="zh-CN" w:bidi="ar-SA"/>
            </w:rPr>
            <w:fldChar w:fldCharType="begin"/>
          </w:r>
          <w:r>
            <w:rPr>
              <w:rFonts w:hint="eastAsia" w:ascii="Times New Roman" w:hAnsi="宋体" w:eastAsia="宋体" w:cs="Times New Roman"/>
              <w:kern w:val="2"/>
              <w:sz w:val="21"/>
              <w:szCs w:val="24"/>
              <w:lang w:val="en-US" w:eastAsia="zh-CN" w:bidi="ar-SA"/>
            </w:rPr>
            <w:instrText xml:space="preserve">TOC \o "1-3" \h \u </w:instrText>
          </w:r>
          <w:r>
            <w:rPr>
              <w:rFonts w:hint="eastAsia" w:ascii="Times New Roman" w:hAnsi="宋体" w:eastAsia="宋体" w:cs="Times New Roman"/>
              <w:kern w:val="2"/>
              <w:sz w:val="21"/>
              <w:szCs w:val="24"/>
              <w:lang w:val="en-US" w:eastAsia="zh-CN" w:bidi="ar-SA"/>
            </w:rPr>
            <w:fldChar w:fldCharType="separate"/>
          </w: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_Toc18028 </w:instrText>
          </w:r>
          <w:r>
            <w:rPr>
              <w:rFonts w:hint="eastAsia" w:ascii="Times New Roman" w:hAnsi="宋体" w:eastAsia="宋体" w:cs="Times New Roman"/>
              <w:kern w:val="2"/>
              <w:szCs w:val="24"/>
              <w:lang w:val="en-US" w:eastAsia="zh-CN" w:bidi="ar-SA"/>
            </w:rPr>
            <w:fldChar w:fldCharType="separate"/>
          </w:r>
          <w:r>
            <w:rPr>
              <w:rFonts w:hint="eastAsia" w:ascii="黑体" w:eastAsia="黑体"/>
            </w:rPr>
            <w:t>摘  要</w:t>
          </w:r>
          <w:r>
            <w:tab/>
          </w:r>
          <w:r>
            <w:fldChar w:fldCharType="begin"/>
          </w:r>
          <w:r>
            <w:instrText xml:space="preserve"> PAGEREF _Toc18028 \h </w:instrText>
          </w:r>
          <w:r>
            <w:fldChar w:fldCharType="separate"/>
          </w:r>
          <w:r>
            <w:t>III</w:t>
          </w:r>
          <w:r>
            <w:fldChar w:fldCharType="end"/>
          </w:r>
          <w:r>
            <w:rPr>
              <w:rFonts w:hint="eastAsia" w:ascii="Times New Roman" w:hAnsi="宋体" w:eastAsia="宋体" w:cs="Times New Roman"/>
              <w:kern w:val="2"/>
              <w:szCs w:val="24"/>
              <w:lang w:val="en-US" w:eastAsia="zh-CN" w:bidi="ar-SA"/>
            </w:rPr>
            <w:fldChar w:fldCharType="end"/>
          </w:r>
        </w:p>
        <w:p w14:paraId="16C86A11">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_Toc1906 </w:instrText>
          </w:r>
          <w:r>
            <w:rPr>
              <w:rFonts w:hint="eastAsia" w:ascii="Times New Roman" w:hAnsi="宋体" w:eastAsia="宋体" w:cs="Times New Roman"/>
              <w:kern w:val="2"/>
              <w:szCs w:val="24"/>
              <w:lang w:val="en-US" w:eastAsia="zh-CN" w:bidi="ar-SA"/>
            </w:rPr>
            <w:fldChar w:fldCharType="separate"/>
          </w:r>
          <w:r>
            <w:rPr>
              <w:rFonts w:hint="default" w:ascii="Times New Roman" w:hAnsi="Times New Roman" w:cs="Times New Roman"/>
              <w:szCs w:val="32"/>
            </w:rPr>
            <w:t>ABSTRACT</w:t>
          </w:r>
          <w:r>
            <w:tab/>
          </w:r>
          <w:r>
            <w:fldChar w:fldCharType="begin"/>
          </w:r>
          <w:r>
            <w:instrText xml:space="preserve"> PAGEREF _Toc1906 \h </w:instrText>
          </w:r>
          <w:r>
            <w:fldChar w:fldCharType="separate"/>
          </w:r>
          <w:r>
            <w:t>IV</w:t>
          </w:r>
          <w:r>
            <w:fldChar w:fldCharType="end"/>
          </w:r>
          <w:r>
            <w:rPr>
              <w:rFonts w:hint="eastAsia" w:ascii="Times New Roman" w:hAnsi="宋体" w:eastAsia="宋体" w:cs="Times New Roman"/>
              <w:kern w:val="2"/>
              <w:szCs w:val="24"/>
              <w:lang w:val="en-US" w:eastAsia="zh-CN" w:bidi="ar-SA"/>
            </w:rPr>
            <w:fldChar w:fldCharType="end"/>
          </w:r>
        </w:p>
        <w:p w14:paraId="641EE99F">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_Toc2478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1 </w:t>
          </w:r>
          <w:r>
            <w:rPr>
              <w:rFonts w:hint="eastAsia" w:ascii="黑体" w:eastAsia="黑体"/>
              <w:lang w:eastAsia="zh-CN"/>
            </w:rPr>
            <w:t>绪论</w:t>
          </w:r>
          <w:r>
            <w:tab/>
          </w:r>
          <w:r>
            <w:fldChar w:fldCharType="begin"/>
          </w:r>
          <w:r>
            <w:instrText xml:space="preserve"> PAGEREF _Toc2478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5E8AA6B8">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_Toc22720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1</w:t>
          </w:r>
          <w:r>
            <w:rPr>
              <w:rFonts w:hint="eastAsia" w:ascii="黑体" w:eastAsia="黑体"/>
            </w:rPr>
            <w:t>.1</w:t>
          </w:r>
          <w:r>
            <w:rPr>
              <w:rFonts w:ascii="黑体" w:eastAsia="黑体"/>
            </w:rPr>
            <w:t xml:space="preserve"> </w:t>
          </w:r>
          <w:r>
            <w:rPr>
              <w:rFonts w:hint="eastAsia" w:ascii="黑体" w:eastAsia="黑体" w:cs="Times New Roman"/>
            </w:rPr>
            <w:t>研究背景与意义</w:t>
          </w:r>
          <w:r>
            <w:tab/>
          </w:r>
          <w:r>
            <w:fldChar w:fldCharType="begin"/>
          </w:r>
          <w:r>
            <w:instrText xml:space="preserve"> PAGEREF _Toc22720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388E80F1">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_Toc14630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1.2 国内外研究现状</w:t>
          </w:r>
          <w:r>
            <w:tab/>
          </w:r>
          <w:r>
            <w:fldChar w:fldCharType="begin"/>
          </w:r>
          <w:r>
            <w:instrText xml:space="preserve"> PAGEREF _Toc14630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1F30E04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_Toc595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lang w:val="en-US" w:eastAsia="zh-CN"/>
            </w:rPr>
            <w:t>1.2.1</w:t>
          </w:r>
          <w:r>
            <w:rPr>
              <w:rFonts w:hint="eastAsia" w:ascii="黑体" w:hAnsi="黑体" w:eastAsia="黑体" w:cs="黑体"/>
              <w:szCs w:val="28"/>
            </w:rPr>
            <w:t>大语言模型在金融</w:t>
          </w:r>
          <w:r>
            <w:rPr>
              <w:rFonts w:hint="eastAsia" w:ascii="黑体" w:hAnsi="黑体" w:eastAsia="黑体" w:cs="黑体"/>
              <w:szCs w:val="28"/>
              <w:lang w:eastAsia="zh-CN"/>
            </w:rPr>
            <w:t>领域</w:t>
          </w:r>
          <w:r>
            <w:rPr>
              <w:rFonts w:hint="eastAsia" w:ascii="黑体" w:hAnsi="黑体" w:eastAsia="黑体" w:cs="黑体"/>
              <w:szCs w:val="28"/>
            </w:rPr>
            <w:t>的应用</w:t>
          </w:r>
          <w:r>
            <w:tab/>
          </w:r>
          <w:r>
            <w:fldChar w:fldCharType="begin"/>
          </w:r>
          <w:r>
            <w:instrText xml:space="preserve"> PAGEREF _Toc595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5042BE82">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_Toc11807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lang w:val="en-US" w:eastAsia="zh-CN"/>
            </w:rPr>
            <w:t>1.2.3模拟交易所的工程积累</w:t>
          </w:r>
          <w:r>
            <w:tab/>
          </w:r>
          <w:r>
            <w:fldChar w:fldCharType="begin"/>
          </w:r>
          <w:r>
            <w:instrText xml:space="preserve"> PAGEREF _Toc11807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53E3AF0D">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_Toc368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1.3 主要研究内容</w:t>
          </w:r>
          <w:r>
            <w:tab/>
          </w:r>
          <w:r>
            <w:fldChar w:fldCharType="begin"/>
          </w:r>
          <w:r>
            <w:instrText xml:space="preserve"> PAGEREF _Toc368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73CDE97A">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_Toc32077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 </w:t>
          </w:r>
          <w:r>
            <w:rPr>
              <w:rFonts w:hint="eastAsia" w:ascii="黑体" w:eastAsia="黑体"/>
              <w:lang w:val="en-US" w:eastAsia="zh-CN"/>
            </w:rPr>
            <w:t>2 相关理论与关键技术</w:t>
          </w:r>
          <w:r>
            <w:tab/>
          </w:r>
          <w:r>
            <w:fldChar w:fldCharType="begin"/>
          </w:r>
          <w:r>
            <w:instrText xml:space="preserve"> PAGEREF _Toc32077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1159ED32">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_Toc31354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2.1 前后端框架</w:t>
          </w:r>
          <w:r>
            <w:tab/>
          </w:r>
          <w:r>
            <w:fldChar w:fldCharType="begin"/>
          </w:r>
          <w:r>
            <w:instrText xml:space="preserve"> PAGEREF _Toc31354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71BAC17A">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_Toc31255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2.1.1 </w:t>
          </w:r>
          <w:r>
            <w:rPr>
              <w:rFonts w:hint="default" w:ascii="Times New Roman" w:hAnsi="Times New Roman" w:eastAsia="黑体" w:cs="Times New Roman"/>
              <w:szCs w:val="24"/>
            </w:rPr>
            <w:t>SpringBoot</w:t>
          </w:r>
          <w:r>
            <w:rPr>
              <w:rFonts w:hint="eastAsia" w:ascii="黑体" w:hAnsi="黑体" w:eastAsia="黑体" w:cs="黑体"/>
              <w:szCs w:val="28"/>
            </w:rPr>
            <w:t>框架</w:t>
          </w:r>
          <w:r>
            <w:tab/>
          </w:r>
          <w:r>
            <w:fldChar w:fldCharType="begin"/>
          </w:r>
          <w:r>
            <w:instrText xml:space="preserve"> PAGEREF _Toc31255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0EFEF53D">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_Toc31104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2.1.2 </w:t>
          </w:r>
          <w:r>
            <w:rPr>
              <w:rFonts w:hint="default" w:ascii="Times New Roman" w:hAnsi="Times New Roman" w:eastAsia="黑体" w:cs="Times New Roman"/>
              <w:szCs w:val="24"/>
            </w:rPr>
            <w:t>Vue</w:t>
          </w:r>
          <w:r>
            <w:rPr>
              <w:rFonts w:hint="eastAsia" w:ascii="黑体" w:hAnsi="黑体" w:eastAsia="黑体" w:cs="黑体"/>
              <w:szCs w:val="28"/>
            </w:rPr>
            <w:t xml:space="preserve"> 3框架</w:t>
          </w:r>
          <w:r>
            <w:tab/>
          </w:r>
          <w:r>
            <w:fldChar w:fldCharType="begin"/>
          </w:r>
          <w:r>
            <w:instrText xml:space="preserve"> PAGEREF _Toc31104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3AAA5296">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_Toc5492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2.2 </w:t>
          </w:r>
          <w:r>
            <w:rPr>
              <w:rFonts w:hint="default" w:ascii="Times New Roman" w:hAnsi="Times New Roman" w:eastAsia="黑体" w:cs="Times New Roman"/>
              <w:szCs w:val="24"/>
              <w:lang w:val="en-US" w:eastAsia="zh-CN"/>
            </w:rPr>
            <w:t>Alpha</w:t>
          </w:r>
          <w:r>
            <w:rPr>
              <w:rFonts w:hint="eastAsia" w:ascii="黑体" w:eastAsia="黑体"/>
              <w:lang w:val="en-US" w:eastAsia="zh-CN"/>
            </w:rPr>
            <w:t xml:space="preserve"> </w:t>
          </w:r>
          <w:r>
            <w:rPr>
              <w:rFonts w:hint="default" w:ascii="Times New Roman" w:hAnsi="Times New Roman" w:eastAsia="黑体" w:cs="Times New Roman"/>
              <w:szCs w:val="24"/>
              <w:lang w:val="en-US" w:eastAsia="zh-CN"/>
            </w:rPr>
            <w:t>Vantage</w:t>
          </w:r>
          <w:r>
            <w:rPr>
              <w:rFonts w:hint="eastAsia" w:ascii="黑体" w:eastAsia="黑体"/>
              <w:lang w:val="en-US" w:eastAsia="zh-CN"/>
            </w:rPr>
            <w:t>金融数据</w:t>
          </w:r>
          <w:r>
            <w:rPr>
              <w:rFonts w:hint="default" w:ascii="Times New Roman" w:hAnsi="Times New Roman" w:eastAsia="黑体" w:cs="Times New Roman"/>
              <w:szCs w:val="24"/>
              <w:lang w:val="en-US" w:eastAsia="zh-CN"/>
            </w:rPr>
            <w:t>API</w:t>
          </w:r>
          <w:r>
            <w:tab/>
          </w:r>
          <w:r>
            <w:fldChar w:fldCharType="begin"/>
          </w:r>
          <w:r>
            <w:instrText xml:space="preserve"> PAGEREF _Toc5492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4240D0E8">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_Toc29756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2.3 </w:t>
          </w:r>
          <w:r>
            <w:rPr>
              <w:rFonts w:hint="default" w:ascii="Times New Roman" w:hAnsi="Times New Roman" w:eastAsia="黑体" w:cs="Times New Roman"/>
              <w:szCs w:val="24"/>
              <w:lang w:val="en-US" w:eastAsia="zh-CN"/>
            </w:rPr>
            <w:t>LangChain</w:t>
          </w:r>
          <w:r>
            <w:rPr>
              <w:rFonts w:hint="eastAsia" w:ascii="黑体" w:eastAsia="黑体"/>
              <w:lang w:val="en-US" w:eastAsia="zh-CN"/>
            </w:rPr>
            <w:t>4</w:t>
          </w:r>
          <w:r>
            <w:rPr>
              <w:rFonts w:hint="default" w:ascii="Times New Roman" w:hAnsi="Times New Roman" w:eastAsia="黑体" w:cs="Times New Roman"/>
              <w:szCs w:val="24"/>
              <w:lang w:val="en-US" w:eastAsia="zh-CN"/>
            </w:rPr>
            <w:t>j</w:t>
          </w:r>
          <w:r>
            <w:rPr>
              <w:rFonts w:hint="eastAsia" w:ascii="黑体" w:eastAsia="黑体"/>
              <w:lang w:val="en-US" w:eastAsia="zh-CN"/>
            </w:rPr>
            <w:t>大模型调用框架</w:t>
          </w:r>
          <w:r>
            <w:tab/>
          </w:r>
          <w:r>
            <w:fldChar w:fldCharType="begin"/>
          </w:r>
          <w:r>
            <w:instrText xml:space="preserve"> PAGEREF _Toc29756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58A1637C">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_Toc31848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2.3.1 @</w:t>
          </w:r>
          <w:r>
            <w:rPr>
              <w:rFonts w:hint="default" w:ascii="Times New Roman" w:hAnsi="Times New Roman" w:eastAsia="黑体" w:cs="Times New Roman"/>
              <w:szCs w:val="24"/>
            </w:rPr>
            <w:t>Tool</w:t>
          </w:r>
          <w:r>
            <w:rPr>
              <w:rFonts w:hint="eastAsia" w:ascii="黑体" w:hAnsi="黑体" w:eastAsia="黑体" w:cs="黑体"/>
              <w:szCs w:val="28"/>
            </w:rPr>
            <w:t>注解</w:t>
          </w:r>
          <w:r>
            <w:tab/>
          </w:r>
          <w:r>
            <w:fldChar w:fldCharType="begin"/>
          </w:r>
          <w:r>
            <w:instrText xml:space="preserve"> PAGEREF _Toc31848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455FB1A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_Toc267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2.3.2 </w:t>
          </w:r>
          <w:r>
            <w:rPr>
              <w:rFonts w:hint="default" w:ascii="Times New Roman" w:hAnsi="Times New Roman" w:eastAsia="黑体" w:cs="Times New Roman"/>
              <w:szCs w:val="24"/>
            </w:rPr>
            <w:t>AiServices</w:t>
          </w:r>
          <w:r>
            <w:rPr>
              <w:rFonts w:hint="eastAsia" w:ascii="黑体" w:hAnsi="黑体" w:eastAsia="黑体" w:cs="黑体"/>
              <w:szCs w:val="28"/>
            </w:rPr>
            <w:t>代理机制</w:t>
          </w:r>
          <w:r>
            <w:tab/>
          </w:r>
          <w:r>
            <w:fldChar w:fldCharType="begin"/>
          </w:r>
          <w:r>
            <w:instrText xml:space="preserve"> PAGEREF _Toc267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1A598820">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_Toc15262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2.4 区块链与智能合约相关技术</w:t>
          </w:r>
          <w:r>
            <w:tab/>
          </w:r>
          <w:r>
            <w:fldChar w:fldCharType="begin"/>
          </w:r>
          <w:r>
            <w:instrText xml:space="preserve"> PAGEREF _Toc15262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42EF8A2E">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_Toc4773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2.4.1 以太坊与</w:t>
          </w:r>
          <w:r>
            <w:rPr>
              <w:rFonts w:hint="default" w:ascii="Times New Roman" w:hAnsi="Times New Roman" w:eastAsia="黑体" w:cs="Times New Roman"/>
              <w:szCs w:val="24"/>
            </w:rPr>
            <w:t>ERC</w:t>
          </w:r>
          <w:r>
            <w:rPr>
              <w:rFonts w:hint="eastAsia" w:ascii="黑体" w:hAnsi="黑体" w:eastAsia="黑体" w:cs="黑体"/>
              <w:szCs w:val="28"/>
            </w:rPr>
            <w:t>-20代币标准</w:t>
          </w:r>
          <w:r>
            <w:tab/>
          </w:r>
          <w:r>
            <w:fldChar w:fldCharType="begin"/>
          </w:r>
          <w:r>
            <w:instrText xml:space="preserve"> PAGEREF _Toc4773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095B1A59">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_Toc6331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2.4.2 </w:t>
          </w:r>
          <w:r>
            <w:rPr>
              <w:rFonts w:hint="default" w:ascii="Times New Roman" w:hAnsi="Times New Roman" w:eastAsia="黑体" w:cs="Times New Roman"/>
              <w:szCs w:val="24"/>
            </w:rPr>
            <w:t>Web</w:t>
          </w:r>
          <w:r>
            <w:rPr>
              <w:rFonts w:hint="eastAsia" w:ascii="黑体" w:hAnsi="黑体" w:eastAsia="黑体" w:cs="黑体"/>
              <w:szCs w:val="28"/>
            </w:rPr>
            <w:t>3</w:t>
          </w:r>
          <w:r>
            <w:rPr>
              <w:rFonts w:hint="default" w:ascii="Times New Roman" w:hAnsi="Times New Roman" w:eastAsia="黑体" w:cs="Times New Roman"/>
              <w:szCs w:val="24"/>
            </w:rPr>
            <w:t>j</w:t>
          </w:r>
          <w:r>
            <w:rPr>
              <w:rFonts w:hint="eastAsia" w:ascii="黑体" w:hAnsi="黑体" w:eastAsia="黑体" w:cs="黑体"/>
              <w:szCs w:val="28"/>
            </w:rPr>
            <w:t>交互库</w:t>
          </w:r>
          <w:r>
            <w:tab/>
          </w:r>
          <w:r>
            <w:fldChar w:fldCharType="begin"/>
          </w:r>
          <w:r>
            <w:instrText xml:space="preserve"> PAGEREF _Toc6331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294B487E">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_Toc18084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2.4.3 </w:t>
          </w:r>
          <w:r>
            <w:rPr>
              <w:rFonts w:hint="default" w:ascii="Times New Roman" w:hAnsi="Times New Roman" w:eastAsia="黑体" w:cs="Times New Roman"/>
              <w:szCs w:val="24"/>
            </w:rPr>
            <w:t>Ganache</w:t>
          </w:r>
          <w:r>
            <w:rPr>
              <w:rFonts w:hint="eastAsia" w:ascii="黑体" w:hAnsi="黑体" w:eastAsia="黑体" w:cs="黑体"/>
              <w:szCs w:val="28"/>
            </w:rPr>
            <w:t>测试网络</w:t>
          </w:r>
          <w:r>
            <w:tab/>
          </w:r>
          <w:r>
            <w:fldChar w:fldCharType="begin"/>
          </w:r>
          <w:r>
            <w:instrText xml:space="preserve"> PAGEREF _Toc18084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673DD90E">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_Toc5979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3 系统需求分析</w:t>
          </w:r>
          <w:r>
            <w:tab/>
          </w:r>
          <w:r>
            <w:fldChar w:fldCharType="begin"/>
          </w:r>
          <w:r>
            <w:instrText xml:space="preserve"> PAGEREF _Toc5979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3B9D6799">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_Toc1296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3.1 系统使用场景与角色</w:t>
          </w:r>
          <w:r>
            <w:tab/>
          </w:r>
          <w:r>
            <w:fldChar w:fldCharType="begin"/>
          </w:r>
          <w:r>
            <w:instrText xml:space="preserve"> PAGEREF _Toc1296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08362331">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_Toc3796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3.2 功能性需求</w:t>
          </w:r>
          <w:r>
            <w:tab/>
          </w:r>
          <w:r>
            <w:fldChar w:fldCharType="begin"/>
          </w:r>
          <w:r>
            <w:instrText xml:space="preserve"> PAGEREF _Toc3796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18A9AE9E">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_Toc24975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3.2.1 模拟交易所基础功能</w:t>
          </w:r>
          <w:r>
            <w:tab/>
          </w:r>
          <w:r>
            <w:fldChar w:fldCharType="begin"/>
          </w:r>
          <w:r>
            <w:instrText xml:space="preserve"> PAGEREF _Toc24975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0EB7494C">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_Toc7988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 xml:space="preserve">3.2.2 </w:t>
          </w:r>
          <w:r>
            <w:rPr>
              <w:rFonts w:hint="default" w:ascii="Times New Roman" w:hAnsi="Times New Roman" w:eastAsia="黑体" w:cs="Times New Roman"/>
              <w:szCs w:val="24"/>
            </w:rPr>
            <w:t>AI</w:t>
          </w:r>
          <w:r>
            <w:rPr>
              <w:rFonts w:hint="eastAsia" w:ascii="黑体" w:hAnsi="黑体" w:eastAsia="黑体" w:cs="黑体"/>
              <w:szCs w:val="28"/>
            </w:rPr>
            <w:t>辅助交易功能</w:t>
          </w:r>
          <w:r>
            <w:tab/>
          </w:r>
          <w:r>
            <w:fldChar w:fldCharType="begin"/>
          </w:r>
          <w:r>
            <w:instrText xml:space="preserve"> PAGEREF _Toc7988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7C4ECA94">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_Toc29428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3.2.3 区块链斗兽场功能</w:t>
          </w:r>
          <w:r>
            <w:tab/>
          </w:r>
          <w:r>
            <w:fldChar w:fldCharType="begin"/>
          </w:r>
          <w:r>
            <w:instrText xml:space="preserve"> PAGEREF _Toc29428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282FEF02">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_Toc1816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3.3 非功能性需求</w:t>
          </w:r>
          <w:r>
            <w:tab/>
          </w:r>
          <w:r>
            <w:fldChar w:fldCharType="begin"/>
          </w:r>
          <w:r>
            <w:instrText xml:space="preserve"> PAGEREF _Toc1816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6730263F">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_Toc15410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3.3.1 数据一致性</w:t>
          </w:r>
          <w:r>
            <w:tab/>
          </w:r>
          <w:r>
            <w:fldChar w:fldCharType="begin"/>
          </w:r>
          <w:r>
            <w:instrText xml:space="preserve"> PAGEREF _Toc15410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32743B87">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_Toc10569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3.3.2 多线程并发</w:t>
          </w:r>
          <w:r>
            <w:tab/>
          </w:r>
          <w:r>
            <w:fldChar w:fldCharType="begin"/>
          </w:r>
          <w:r>
            <w:instrText xml:space="preserve"> PAGEREF _Toc10569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2AAAB66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_Toc23041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3.3.3 外部</w:t>
          </w:r>
          <w:r>
            <w:rPr>
              <w:rFonts w:hint="default" w:ascii="Times New Roman" w:hAnsi="Times New Roman" w:eastAsia="黑体" w:cs="Times New Roman"/>
              <w:szCs w:val="24"/>
            </w:rPr>
            <w:t>API</w:t>
          </w:r>
          <w:r>
            <w:rPr>
              <w:rFonts w:hint="eastAsia" w:ascii="黑体" w:hAnsi="黑体" w:eastAsia="黑体" w:cs="黑体"/>
              <w:szCs w:val="28"/>
            </w:rPr>
            <w:t>调用容错</w:t>
          </w:r>
          <w:r>
            <w:tab/>
          </w:r>
          <w:r>
            <w:fldChar w:fldCharType="begin"/>
          </w:r>
          <w:r>
            <w:instrText xml:space="preserve"> PAGEREF _Toc23041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22803D1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_Toc18508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3.3.4 前端响应与展示性能</w:t>
          </w:r>
          <w:r>
            <w:tab/>
          </w:r>
          <w:r>
            <w:fldChar w:fldCharType="begin"/>
          </w:r>
          <w:r>
            <w:instrText xml:space="preserve"> PAGEREF _Toc18508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075464AF">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_Toc710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3.3.5 系统可观测性</w:t>
          </w:r>
          <w:r>
            <w:tab/>
          </w:r>
          <w:r>
            <w:fldChar w:fldCharType="begin"/>
          </w:r>
          <w:r>
            <w:instrText xml:space="preserve"> PAGEREF _Toc710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553B1D7E">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_Toc28473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 系统总体设计</w:t>
          </w:r>
          <w:r>
            <w:tab/>
          </w:r>
          <w:r>
            <w:fldChar w:fldCharType="begin"/>
          </w:r>
          <w:r>
            <w:instrText xml:space="preserve"> PAGEREF _Toc28473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693CD4D1">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_Toc4716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4.1 系统架构设计</w:t>
          </w:r>
          <w:r>
            <w:tab/>
          </w:r>
          <w:r>
            <w:fldChar w:fldCharType="begin"/>
          </w:r>
          <w:r>
            <w:instrText xml:space="preserve"> PAGEREF _Toc4716 \h </w:instrText>
          </w:r>
          <w:r>
            <w:fldChar w:fldCharType="separate"/>
          </w:r>
          <w:r>
            <w:t>23</w:t>
          </w:r>
          <w:r>
            <w:fldChar w:fldCharType="end"/>
          </w:r>
          <w:r>
            <w:rPr>
              <w:rFonts w:hint="eastAsia" w:ascii="Times New Roman" w:hAnsi="宋体" w:eastAsia="宋体" w:cs="Times New Roman"/>
              <w:kern w:val="2"/>
              <w:szCs w:val="24"/>
              <w:lang w:val="en-US" w:eastAsia="zh-CN" w:bidi="ar-SA"/>
            </w:rPr>
            <w:fldChar w:fldCharType="end"/>
          </w:r>
        </w:p>
        <w:p w14:paraId="620A93DA">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_Toc31391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4.2 功能模块划分</w:t>
          </w:r>
          <w:r>
            <w:tab/>
          </w:r>
          <w:r>
            <w:fldChar w:fldCharType="begin"/>
          </w:r>
          <w:r>
            <w:instrText xml:space="preserve"> PAGEREF _Toc31391 \h </w:instrText>
          </w:r>
          <w:r>
            <w:fldChar w:fldCharType="separate"/>
          </w:r>
          <w:r>
            <w:t>24</w:t>
          </w:r>
          <w:r>
            <w:fldChar w:fldCharType="end"/>
          </w:r>
          <w:r>
            <w:rPr>
              <w:rFonts w:hint="eastAsia" w:ascii="Times New Roman" w:hAnsi="宋体" w:eastAsia="宋体" w:cs="Times New Roman"/>
              <w:kern w:val="2"/>
              <w:szCs w:val="24"/>
              <w:lang w:val="en-US" w:eastAsia="zh-CN" w:bidi="ar-SA"/>
            </w:rPr>
            <w:fldChar w:fldCharType="end"/>
          </w:r>
        </w:p>
        <w:p w14:paraId="324E5C4A">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_Toc27218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4.3 系统用例</w:t>
          </w:r>
          <w:r>
            <w:tab/>
          </w:r>
          <w:r>
            <w:fldChar w:fldCharType="begin"/>
          </w:r>
          <w:r>
            <w:instrText xml:space="preserve"> PAGEREF _Toc27218 \h </w:instrText>
          </w:r>
          <w:r>
            <w:fldChar w:fldCharType="separate"/>
          </w:r>
          <w:r>
            <w:t>25</w:t>
          </w:r>
          <w:r>
            <w:fldChar w:fldCharType="end"/>
          </w:r>
          <w:r>
            <w:rPr>
              <w:rFonts w:hint="eastAsia" w:ascii="Times New Roman" w:hAnsi="宋体" w:eastAsia="宋体" w:cs="Times New Roman"/>
              <w:kern w:val="2"/>
              <w:szCs w:val="24"/>
              <w:lang w:val="en-US" w:eastAsia="zh-CN" w:bidi="ar-SA"/>
            </w:rPr>
            <w:fldChar w:fldCharType="end"/>
          </w:r>
        </w:p>
        <w:p w14:paraId="18D4A1C2">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_Toc2370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4.4 数据库表设计</w:t>
          </w:r>
          <w:r>
            <w:tab/>
          </w:r>
          <w:r>
            <w:fldChar w:fldCharType="begin"/>
          </w:r>
          <w:r>
            <w:instrText xml:space="preserve"> PAGEREF _Toc2370 \h </w:instrText>
          </w:r>
          <w:r>
            <w:fldChar w:fldCharType="separate"/>
          </w:r>
          <w:r>
            <w:t>26</w:t>
          </w:r>
          <w:r>
            <w:fldChar w:fldCharType="end"/>
          </w:r>
          <w:r>
            <w:rPr>
              <w:rFonts w:hint="eastAsia" w:ascii="Times New Roman" w:hAnsi="宋体" w:eastAsia="宋体" w:cs="Times New Roman"/>
              <w:kern w:val="2"/>
              <w:szCs w:val="24"/>
              <w:lang w:val="en-US" w:eastAsia="zh-CN" w:bidi="ar-SA"/>
            </w:rPr>
            <w:fldChar w:fldCharType="end"/>
          </w:r>
        </w:p>
        <w:p w14:paraId="52104061">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_Toc28039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.1 股票行情相关表</w:t>
          </w:r>
          <w:r>
            <w:tab/>
          </w:r>
          <w:r>
            <w:fldChar w:fldCharType="begin"/>
          </w:r>
          <w:r>
            <w:instrText xml:space="preserve"> PAGEREF _Toc28039 \h </w:instrText>
          </w:r>
          <w:r>
            <w:fldChar w:fldCharType="separate"/>
          </w:r>
          <w:r>
            <w:t>27</w:t>
          </w:r>
          <w:r>
            <w:fldChar w:fldCharType="end"/>
          </w:r>
          <w:r>
            <w:rPr>
              <w:rFonts w:hint="eastAsia" w:ascii="Times New Roman" w:hAnsi="宋体" w:eastAsia="宋体" w:cs="Times New Roman"/>
              <w:kern w:val="2"/>
              <w:szCs w:val="24"/>
              <w:lang w:val="en-US" w:eastAsia="zh-CN" w:bidi="ar-SA"/>
            </w:rPr>
            <w:fldChar w:fldCharType="end"/>
          </w:r>
        </w:p>
        <w:p w14:paraId="196502C3">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_Toc7147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 xml:space="preserve">.2 </w:t>
          </w:r>
          <w:r>
            <w:rPr>
              <w:rFonts w:hint="default" w:ascii="Times New Roman" w:hAnsi="Times New Roman" w:eastAsia="黑体" w:cs="Times New Roman"/>
              <w:szCs w:val="24"/>
            </w:rPr>
            <w:t>AI</w:t>
          </w:r>
          <w:r>
            <w:rPr>
              <w:rFonts w:hint="eastAsia" w:ascii="黑体" w:hAnsi="黑体" w:eastAsia="黑体" w:cs="黑体"/>
              <w:szCs w:val="28"/>
            </w:rPr>
            <w:t>辅助交易相关表</w:t>
          </w:r>
          <w:r>
            <w:tab/>
          </w:r>
          <w:r>
            <w:fldChar w:fldCharType="begin"/>
          </w:r>
          <w:r>
            <w:instrText xml:space="preserve"> PAGEREF _Toc7147 \h </w:instrText>
          </w:r>
          <w:r>
            <w:fldChar w:fldCharType="separate"/>
          </w:r>
          <w:r>
            <w:t>27</w:t>
          </w:r>
          <w:r>
            <w:fldChar w:fldCharType="end"/>
          </w:r>
          <w:r>
            <w:rPr>
              <w:rFonts w:hint="eastAsia" w:ascii="Times New Roman" w:hAnsi="宋体" w:eastAsia="宋体" w:cs="Times New Roman"/>
              <w:kern w:val="2"/>
              <w:szCs w:val="24"/>
              <w:lang w:val="en-US" w:eastAsia="zh-CN" w:bidi="ar-SA"/>
            </w:rPr>
            <w:fldChar w:fldCharType="end"/>
          </w:r>
        </w:p>
        <w:p w14:paraId="2F161A9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_Toc25562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.3 斗兽场相关表</w:t>
          </w:r>
          <w:r>
            <w:tab/>
          </w:r>
          <w:r>
            <w:fldChar w:fldCharType="begin"/>
          </w:r>
          <w:r>
            <w:instrText xml:space="preserve"> PAGEREF _Toc25562 \h </w:instrText>
          </w:r>
          <w:r>
            <w:fldChar w:fldCharType="separate"/>
          </w:r>
          <w:r>
            <w:t>28</w:t>
          </w:r>
          <w:r>
            <w:fldChar w:fldCharType="end"/>
          </w:r>
          <w:r>
            <w:rPr>
              <w:rFonts w:hint="eastAsia" w:ascii="Times New Roman" w:hAnsi="宋体" w:eastAsia="宋体" w:cs="Times New Roman"/>
              <w:kern w:val="2"/>
              <w:szCs w:val="24"/>
              <w:lang w:val="en-US" w:eastAsia="zh-CN" w:bidi="ar-SA"/>
            </w:rPr>
            <w:fldChar w:fldCharType="end"/>
          </w:r>
        </w:p>
        <w:p w14:paraId="1882CF64">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_Toc9386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4.</w:t>
          </w:r>
          <w:r>
            <w:rPr>
              <w:rFonts w:hint="eastAsia" w:ascii="黑体" w:hAnsi="黑体" w:eastAsia="黑体" w:cs="黑体"/>
              <w:szCs w:val="28"/>
              <w:lang w:val="en-US" w:eastAsia="zh-CN"/>
            </w:rPr>
            <w:t>4</w:t>
          </w:r>
          <w:r>
            <w:rPr>
              <w:rFonts w:hint="eastAsia" w:ascii="黑体" w:hAnsi="黑体" w:eastAsia="黑体" w:cs="黑体"/>
              <w:szCs w:val="28"/>
            </w:rPr>
            <w:t>.4 区块链流水表</w:t>
          </w:r>
          <w:r>
            <w:tab/>
          </w:r>
          <w:r>
            <w:fldChar w:fldCharType="begin"/>
          </w:r>
          <w:r>
            <w:instrText xml:space="preserve"> PAGEREF _Toc9386 \h </w:instrText>
          </w:r>
          <w:r>
            <w:fldChar w:fldCharType="separate"/>
          </w:r>
          <w:r>
            <w:t>29</w:t>
          </w:r>
          <w:r>
            <w:fldChar w:fldCharType="end"/>
          </w:r>
          <w:r>
            <w:rPr>
              <w:rFonts w:hint="eastAsia" w:ascii="Times New Roman" w:hAnsi="宋体" w:eastAsia="宋体" w:cs="Times New Roman"/>
              <w:kern w:val="2"/>
              <w:szCs w:val="24"/>
              <w:lang w:val="en-US" w:eastAsia="zh-CN" w:bidi="ar-SA"/>
            </w:rPr>
            <w:fldChar w:fldCharType="end"/>
          </w:r>
        </w:p>
        <w:p w14:paraId="74EA11AA">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_Toc8852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4.5 本章小结</w:t>
          </w:r>
          <w:r>
            <w:tab/>
          </w:r>
          <w:r>
            <w:fldChar w:fldCharType="begin"/>
          </w:r>
          <w:r>
            <w:instrText xml:space="preserve"> PAGEREF _Toc8852 \h </w:instrText>
          </w:r>
          <w:r>
            <w:fldChar w:fldCharType="separate"/>
          </w:r>
          <w:r>
            <w:t>29</w:t>
          </w:r>
          <w:r>
            <w:fldChar w:fldCharType="end"/>
          </w:r>
          <w:r>
            <w:rPr>
              <w:rFonts w:hint="eastAsia" w:ascii="Times New Roman" w:hAnsi="宋体" w:eastAsia="宋体" w:cs="Times New Roman"/>
              <w:kern w:val="2"/>
              <w:szCs w:val="24"/>
              <w:lang w:val="en-US" w:eastAsia="zh-CN" w:bidi="ar-SA"/>
            </w:rPr>
            <w:fldChar w:fldCharType="end"/>
          </w:r>
        </w:p>
        <w:p w14:paraId="4D1706B9">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_Toc2360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 系统详细设计与实现</w:t>
          </w:r>
          <w:r>
            <w:tab/>
          </w:r>
          <w:r>
            <w:fldChar w:fldCharType="begin"/>
          </w:r>
          <w:r>
            <w:instrText xml:space="preserve"> PAGEREF _Toc2360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4129689C">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_Toc4051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5.1 行情数据模块</w:t>
          </w:r>
          <w:r>
            <w:tab/>
          </w:r>
          <w:r>
            <w:fldChar w:fldCharType="begin"/>
          </w:r>
          <w:r>
            <w:instrText xml:space="preserve"> PAGEREF _Toc4051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000A4FEC">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_Toc31069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5.1.1 股票数据查询与缓存</w:t>
          </w:r>
          <w:r>
            <w:tab/>
          </w:r>
          <w:r>
            <w:fldChar w:fldCharType="begin"/>
          </w:r>
          <w:r>
            <w:instrText xml:space="preserve"> PAGEREF _Toc31069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792756DA">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_Toc32219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5.1.2 股票技术指标的计算</w:t>
          </w:r>
          <w:r>
            <w:tab/>
          </w:r>
          <w:r>
            <w:fldChar w:fldCharType="begin"/>
          </w:r>
          <w:r>
            <w:instrText xml:space="preserve"> PAGEREF _Toc32219 \h </w:instrText>
          </w:r>
          <w:r>
            <w:fldChar w:fldCharType="separate"/>
          </w:r>
          <w:r>
            <w:t>51</w:t>
          </w:r>
          <w:r>
            <w:fldChar w:fldCharType="end"/>
          </w:r>
          <w:r>
            <w:rPr>
              <w:rFonts w:hint="eastAsia" w:ascii="Times New Roman" w:hAnsi="宋体" w:eastAsia="宋体" w:cs="Times New Roman"/>
              <w:kern w:val="2"/>
              <w:szCs w:val="24"/>
              <w:lang w:val="en-US" w:eastAsia="zh-CN" w:bidi="ar-SA"/>
            </w:rPr>
            <w:fldChar w:fldCharType="end"/>
          </w:r>
        </w:p>
        <w:p w14:paraId="149A7748">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_Toc16770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 xml:space="preserve">5.2 </w:t>
          </w:r>
          <w:r>
            <w:rPr>
              <w:rFonts w:hint="default" w:ascii="Times New Roman" w:hAnsi="Times New Roman" w:eastAsia="黑体" w:cs="Times New Roman"/>
              <w:szCs w:val="24"/>
              <w:lang w:val="en-US" w:eastAsia="zh-CN"/>
            </w:rPr>
            <w:t>AI</w:t>
          </w:r>
          <w:r>
            <w:rPr>
              <w:rFonts w:hint="eastAsia" w:ascii="黑体" w:eastAsia="黑体"/>
              <w:lang w:val="en-US" w:eastAsia="zh-CN"/>
            </w:rPr>
            <w:t>决策模块</w:t>
          </w:r>
          <w:r>
            <w:tab/>
          </w:r>
          <w:r>
            <w:fldChar w:fldCharType="begin"/>
          </w:r>
          <w:r>
            <w:instrText xml:space="preserve"> PAGEREF _Toc16770 \h </w:instrText>
          </w:r>
          <w:r>
            <w:fldChar w:fldCharType="separate"/>
          </w:r>
          <w:r>
            <w:t>51</w:t>
          </w:r>
          <w:r>
            <w:fldChar w:fldCharType="end"/>
          </w:r>
          <w:r>
            <w:rPr>
              <w:rFonts w:hint="eastAsia" w:ascii="Times New Roman" w:hAnsi="宋体" w:eastAsia="宋体" w:cs="Times New Roman"/>
              <w:kern w:val="2"/>
              <w:szCs w:val="24"/>
              <w:lang w:val="en-US" w:eastAsia="zh-CN" w:bidi="ar-SA"/>
            </w:rPr>
            <w:fldChar w:fldCharType="end"/>
          </w:r>
        </w:p>
        <w:p w14:paraId="45A458D7">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_Toc1499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5.2.1 模型配置与加载</w:t>
          </w:r>
          <w:r>
            <w:tab/>
          </w:r>
          <w:r>
            <w:fldChar w:fldCharType="begin"/>
          </w:r>
          <w:r>
            <w:instrText xml:space="preserve"> PAGEREF _Toc1499 \h </w:instrText>
          </w:r>
          <w:r>
            <w:fldChar w:fldCharType="separate"/>
          </w:r>
          <w:r>
            <w:t>51</w:t>
          </w:r>
          <w:r>
            <w:fldChar w:fldCharType="end"/>
          </w:r>
          <w:r>
            <w:rPr>
              <w:rFonts w:hint="eastAsia" w:ascii="Times New Roman" w:hAnsi="宋体" w:eastAsia="宋体" w:cs="Times New Roman"/>
              <w:kern w:val="2"/>
              <w:szCs w:val="24"/>
              <w:lang w:val="en-US" w:eastAsia="zh-CN" w:bidi="ar-SA"/>
            </w:rPr>
            <w:fldChar w:fldCharType="end"/>
          </w:r>
        </w:p>
        <w:p w14:paraId="3235E3A0">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_Toc17111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5.2.2 提示词模板管理</w:t>
          </w:r>
          <w:r>
            <w:tab/>
          </w:r>
          <w:r>
            <w:fldChar w:fldCharType="begin"/>
          </w:r>
          <w:r>
            <w:instrText xml:space="preserve"> PAGEREF _Toc17111 \h </w:instrText>
          </w:r>
          <w:r>
            <w:fldChar w:fldCharType="separate"/>
          </w:r>
          <w:r>
            <w:t>52</w:t>
          </w:r>
          <w:r>
            <w:fldChar w:fldCharType="end"/>
          </w:r>
          <w:r>
            <w:rPr>
              <w:rFonts w:hint="eastAsia" w:ascii="Times New Roman" w:hAnsi="宋体" w:eastAsia="宋体" w:cs="Times New Roman"/>
              <w:kern w:val="2"/>
              <w:szCs w:val="24"/>
              <w:lang w:val="en-US" w:eastAsia="zh-CN" w:bidi="ar-SA"/>
            </w:rPr>
            <w:fldChar w:fldCharType="end"/>
          </w:r>
        </w:p>
        <w:p w14:paraId="6C124F7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_Toc1530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5.2.3 单次决策的无状态设计</w:t>
          </w:r>
          <w:r>
            <w:tab/>
          </w:r>
          <w:r>
            <w:fldChar w:fldCharType="begin"/>
          </w:r>
          <w:r>
            <w:instrText xml:space="preserve"> PAGEREF _Toc1530 \h </w:instrText>
          </w:r>
          <w:r>
            <w:fldChar w:fldCharType="separate"/>
          </w:r>
          <w:r>
            <w:t>52</w:t>
          </w:r>
          <w:r>
            <w:fldChar w:fldCharType="end"/>
          </w:r>
          <w:r>
            <w:rPr>
              <w:rFonts w:hint="eastAsia" w:ascii="Times New Roman" w:hAnsi="宋体" w:eastAsia="宋体" w:cs="Times New Roman"/>
              <w:kern w:val="2"/>
              <w:szCs w:val="24"/>
              <w:lang w:val="en-US" w:eastAsia="zh-CN" w:bidi="ar-SA"/>
            </w:rPr>
            <w:fldChar w:fldCharType="end"/>
          </w:r>
        </w:p>
        <w:p w14:paraId="529FFC80">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_Toc17852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5.2.4 线程池配置</w:t>
          </w:r>
          <w:r>
            <w:tab/>
          </w:r>
          <w:r>
            <w:fldChar w:fldCharType="begin"/>
          </w:r>
          <w:r>
            <w:instrText xml:space="preserve"> PAGEREF _Toc17852 \h </w:instrText>
          </w:r>
          <w:r>
            <w:fldChar w:fldCharType="separate"/>
          </w:r>
          <w:r>
            <w:t>53</w:t>
          </w:r>
          <w:r>
            <w:fldChar w:fldCharType="end"/>
          </w:r>
          <w:r>
            <w:rPr>
              <w:rFonts w:hint="eastAsia" w:ascii="Times New Roman" w:hAnsi="宋体" w:eastAsia="宋体" w:cs="Times New Roman"/>
              <w:kern w:val="2"/>
              <w:szCs w:val="24"/>
              <w:lang w:val="en-US" w:eastAsia="zh-CN" w:bidi="ar-SA"/>
            </w:rPr>
            <w:fldChar w:fldCharType="end"/>
          </w:r>
        </w:p>
        <w:p w14:paraId="1B05C8B2">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_Toc17575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5.3 模拟交易模块</w:t>
          </w:r>
          <w:r>
            <w:tab/>
          </w:r>
          <w:r>
            <w:fldChar w:fldCharType="begin"/>
          </w:r>
          <w:r>
            <w:instrText xml:space="preserve"> PAGEREF _Toc17575 \h </w:instrText>
          </w:r>
          <w:r>
            <w:fldChar w:fldCharType="separate"/>
          </w:r>
          <w:r>
            <w:t>53</w:t>
          </w:r>
          <w:r>
            <w:fldChar w:fldCharType="end"/>
          </w:r>
          <w:r>
            <w:rPr>
              <w:rFonts w:hint="eastAsia" w:ascii="Times New Roman" w:hAnsi="宋体" w:eastAsia="宋体" w:cs="Times New Roman"/>
              <w:kern w:val="2"/>
              <w:szCs w:val="24"/>
              <w:lang w:val="en-US" w:eastAsia="zh-CN" w:bidi="ar-SA"/>
            </w:rPr>
            <w:fldChar w:fldCharType="end"/>
          </w:r>
        </w:p>
        <w:p w14:paraId="72407B55">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_Toc16452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5.3.1 买卖工具方法</w:t>
          </w:r>
          <w:r>
            <w:tab/>
          </w:r>
          <w:r>
            <w:fldChar w:fldCharType="begin"/>
          </w:r>
          <w:r>
            <w:instrText xml:space="preserve"> PAGEREF _Toc16452 \h </w:instrText>
          </w:r>
          <w:r>
            <w:fldChar w:fldCharType="separate"/>
          </w:r>
          <w:r>
            <w:t>53</w:t>
          </w:r>
          <w:r>
            <w:fldChar w:fldCharType="end"/>
          </w:r>
          <w:r>
            <w:rPr>
              <w:rFonts w:hint="eastAsia" w:ascii="Times New Roman" w:hAnsi="宋体" w:eastAsia="宋体" w:cs="Times New Roman"/>
              <w:kern w:val="2"/>
              <w:szCs w:val="24"/>
              <w:lang w:val="en-US" w:eastAsia="zh-CN" w:bidi="ar-SA"/>
            </w:rPr>
            <w:fldChar w:fldCharType="end"/>
          </w:r>
        </w:p>
        <w:p w14:paraId="24F5B9AF">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_Toc2941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5.3.2 AI交易员初始化</w:t>
          </w:r>
          <w:r>
            <w:tab/>
          </w:r>
          <w:r>
            <w:fldChar w:fldCharType="begin"/>
          </w:r>
          <w:r>
            <w:instrText xml:space="preserve"> PAGEREF _Toc2941 \h </w:instrText>
          </w:r>
          <w:r>
            <w:fldChar w:fldCharType="separate"/>
          </w:r>
          <w:r>
            <w:t>55</w:t>
          </w:r>
          <w:r>
            <w:fldChar w:fldCharType="end"/>
          </w:r>
          <w:r>
            <w:rPr>
              <w:rFonts w:hint="eastAsia" w:ascii="Times New Roman" w:hAnsi="宋体" w:eastAsia="宋体" w:cs="Times New Roman"/>
              <w:kern w:val="2"/>
              <w:szCs w:val="24"/>
              <w:lang w:val="en-US" w:eastAsia="zh-CN" w:bidi="ar-SA"/>
            </w:rPr>
            <w:fldChar w:fldCharType="end"/>
          </w:r>
        </w:p>
        <w:p w14:paraId="021DCC26">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_Toc14868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5.4 区块链斗兽场模块</w:t>
          </w:r>
          <w:r>
            <w:tab/>
          </w:r>
          <w:r>
            <w:fldChar w:fldCharType="begin"/>
          </w:r>
          <w:r>
            <w:instrText xml:space="preserve"> PAGEREF _Toc14868 \h </w:instrText>
          </w:r>
          <w:r>
            <w:fldChar w:fldCharType="separate"/>
          </w:r>
          <w:r>
            <w:t>55</w:t>
          </w:r>
          <w:r>
            <w:fldChar w:fldCharType="end"/>
          </w:r>
          <w:r>
            <w:rPr>
              <w:rFonts w:hint="eastAsia" w:ascii="Times New Roman" w:hAnsi="宋体" w:eastAsia="宋体" w:cs="Times New Roman"/>
              <w:kern w:val="2"/>
              <w:szCs w:val="24"/>
              <w:lang w:val="en-US" w:eastAsia="zh-CN" w:bidi="ar-SA"/>
            </w:rPr>
            <w:fldChar w:fldCharType="end"/>
          </w:r>
        </w:p>
        <w:p w14:paraId="2986DDAD">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_Toc24125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5.4.1 角色配置与启动</w:t>
          </w:r>
          <w:r>
            <w:tab/>
          </w:r>
          <w:r>
            <w:fldChar w:fldCharType="begin"/>
          </w:r>
          <w:r>
            <w:instrText xml:space="preserve"> PAGEREF _Toc24125 \h </w:instrText>
          </w:r>
          <w:r>
            <w:fldChar w:fldCharType="separate"/>
          </w:r>
          <w:r>
            <w:t>55</w:t>
          </w:r>
          <w:r>
            <w:fldChar w:fldCharType="end"/>
          </w:r>
          <w:r>
            <w:rPr>
              <w:rFonts w:hint="eastAsia" w:ascii="Times New Roman" w:hAnsi="宋体" w:eastAsia="宋体" w:cs="Times New Roman"/>
              <w:kern w:val="2"/>
              <w:szCs w:val="24"/>
              <w:lang w:val="en-US" w:eastAsia="zh-CN" w:bidi="ar-SA"/>
            </w:rPr>
            <w:fldChar w:fldCharType="end"/>
          </w:r>
        </w:p>
        <w:p w14:paraId="156B4CB0">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_Toc32742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5.4.2 竞争排序与轮转执行</w:t>
          </w:r>
          <w:r>
            <w:tab/>
          </w:r>
          <w:r>
            <w:fldChar w:fldCharType="begin"/>
          </w:r>
          <w:r>
            <w:instrText xml:space="preserve"> PAGEREF _Toc32742 \h </w:instrText>
          </w:r>
          <w:r>
            <w:fldChar w:fldCharType="separate"/>
          </w:r>
          <w:r>
            <w:t>56</w:t>
          </w:r>
          <w:r>
            <w:fldChar w:fldCharType="end"/>
          </w:r>
          <w:r>
            <w:rPr>
              <w:rFonts w:hint="eastAsia" w:ascii="Times New Roman" w:hAnsi="宋体" w:eastAsia="宋体" w:cs="Times New Roman"/>
              <w:kern w:val="2"/>
              <w:szCs w:val="24"/>
              <w:lang w:val="en-US" w:eastAsia="zh-CN" w:bidi="ar-SA"/>
            </w:rPr>
            <w:fldChar w:fldCharType="end"/>
          </w:r>
        </w:p>
        <w:p w14:paraId="53512358">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_Toc22190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5.4.3 代币兑换与价格更新</w:t>
          </w:r>
          <w:r>
            <w:tab/>
          </w:r>
          <w:r>
            <w:fldChar w:fldCharType="begin"/>
          </w:r>
          <w:r>
            <w:instrText xml:space="preserve"> PAGEREF _Toc22190 \h </w:instrText>
          </w:r>
          <w:r>
            <w:fldChar w:fldCharType="separate"/>
          </w:r>
          <w:r>
            <w:t>58</w:t>
          </w:r>
          <w:r>
            <w:fldChar w:fldCharType="end"/>
          </w:r>
          <w:r>
            <w:rPr>
              <w:rFonts w:hint="eastAsia" w:ascii="Times New Roman" w:hAnsi="宋体" w:eastAsia="宋体" w:cs="Times New Roman"/>
              <w:kern w:val="2"/>
              <w:szCs w:val="24"/>
              <w:lang w:val="en-US" w:eastAsia="zh-CN" w:bidi="ar-SA"/>
            </w:rPr>
            <w:fldChar w:fldCharType="end"/>
          </w:r>
        </w:p>
        <w:p w14:paraId="52EE0E17">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_Toc11385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5.4.4 链上交互与私钥管理</w:t>
          </w:r>
          <w:r>
            <w:tab/>
          </w:r>
          <w:r>
            <w:fldChar w:fldCharType="begin"/>
          </w:r>
          <w:r>
            <w:instrText xml:space="preserve"> PAGEREF _Toc11385 \h </w:instrText>
          </w:r>
          <w:r>
            <w:fldChar w:fldCharType="separate"/>
          </w:r>
          <w:r>
            <w:t>59</w:t>
          </w:r>
          <w:r>
            <w:fldChar w:fldCharType="end"/>
          </w:r>
          <w:r>
            <w:rPr>
              <w:rFonts w:hint="eastAsia" w:ascii="Times New Roman" w:hAnsi="宋体" w:eastAsia="宋体" w:cs="Times New Roman"/>
              <w:kern w:val="2"/>
              <w:szCs w:val="24"/>
              <w:lang w:val="en-US" w:eastAsia="zh-CN" w:bidi="ar-SA"/>
            </w:rPr>
            <w:fldChar w:fldCharType="end"/>
          </w:r>
        </w:p>
        <w:p w14:paraId="2272F459">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_Toc13411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5.5 前端与后端的交互</w:t>
          </w:r>
          <w:r>
            <w:tab/>
          </w:r>
          <w:r>
            <w:fldChar w:fldCharType="begin"/>
          </w:r>
          <w:r>
            <w:instrText xml:space="preserve"> PAGEREF _Toc13411 \h </w:instrText>
          </w:r>
          <w:r>
            <w:fldChar w:fldCharType="separate"/>
          </w:r>
          <w:r>
            <w:t>59</w:t>
          </w:r>
          <w:r>
            <w:fldChar w:fldCharType="end"/>
          </w:r>
          <w:r>
            <w:rPr>
              <w:rFonts w:hint="eastAsia" w:ascii="Times New Roman" w:hAnsi="宋体" w:eastAsia="宋体" w:cs="Times New Roman"/>
              <w:kern w:val="2"/>
              <w:szCs w:val="24"/>
              <w:lang w:val="en-US" w:eastAsia="zh-CN" w:bidi="ar-SA"/>
            </w:rPr>
            <w:fldChar w:fldCharType="end"/>
          </w:r>
        </w:p>
        <w:p w14:paraId="23238366">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_Toc31160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5.5.1 实时数据推送</w:t>
          </w:r>
          <w:r>
            <w:tab/>
          </w:r>
          <w:r>
            <w:fldChar w:fldCharType="begin"/>
          </w:r>
          <w:r>
            <w:instrText xml:space="preserve"> PAGEREF _Toc31160 \h </w:instrText>
          </w:r>
          <w:r>
            <w:fldChar w:fldCharType="separate"/>
          </w:r>
          <w:r>
            <w:t>59</w:t>
          </w:r>
          <w:r>
            <w:fldChar w:fldCharType="end"/>
          </w:r>
          <w:r>
            <w:rPr>
              <w:rFonts w:hint="eastAsia" w:ascii="Times New Roman" w:hAnsi="宋体" w:eastAsia="宋体" w:cs="Times New Roman"/>
              <w:kern w:val="2"/>
              <w:szCs w:val="24"/>
              <w:lang w:val="en-US" w:eastAsia="zh-CN" w:bidi="ar-SA"/>
            </w:rPr>
            <w:fldChar w:fldCharType="end"/>
          </w:r>
        </w:p>
        <w:p w14:paraId="4B283B42">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_Toc26542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5.5.2 页面组件结构</w:t>
          </w:r>
          <w:r>
            <w:tab/>
          </w:r>
          <w:r>
            <w:fldChar w:fldCharType="begin"/>
          </w:r>
          <w:r>
            <w:instrText xml:space="preserve"> PAGEREF _Toc26542 \h </w:instrText>
          </w:r>
          <w:r>
            <w:fldChar w:fldCharType="separate"/>
          </w:r>
          <w:r>
            <w:t>60</w:t>
          </w:r>
          <w:r>
            <w:fldChar w:fldCharType="end"/>
          </w:r>
          <w:r>
            <w:rPr>
              <w:rFonts w:hint="eastAsia" w:ascii="Times New Roman" w:hAnsi="宋体" w:eastAsia="宋体" w:cs="Times New Roman"/>
              <w:kern w:val="2"/>
              <w:szCs w:val="24"/>
              <w:lang w:val="en-US" w:eastAsia="zh-CN" w:bidi="ar-SA"/>
            </w:rPr>
            <w:fldChar w:fldCharType="end"/>
          </w:r>
        </w:p>
        <w:p w14:paraId="4397772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_Toc9306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5.5.3 配置页面的实现</w:t>
          </w:r>
          <w:r>
            <w:tab/>
          </w:r>
          <w:r>
            <w:fldChar w:fldCharType="begin"/>
          </w:r>
          <w:r>
            <w:instrText xml:space="preserve"> PAGEREF _Toc9306 \h </w:instrText>
          </w:r>
          <w:r>
            <w:fldChar w:fldCharType="separate"/>
          </w:r>
          <w:r>
            <w:t>60</w:t>
          </w:r>
          <w:r>
            <w:fldChar w:fldCharType="end"/>
          </w:r>
          <w:r>
            <w:rPr>
              <w:rFonts w:hint="eastAsia" w:ascii="Times New Roman" w:hAnsi="宋体" w:eastAsia="宋体" w:cs="Times New Roman"/>
              <w:kern w:val="2"/>
              <w:szCs w:val="24"/>
              <w:lang w:val="en-US" w:eastAsia="zh-CN" w:bidi="ar-SA"/>
            </w:rPr>
            <w:fldChar w:fldCharType="end"/>
          </w:r>
        </w:p>
        <w:p w14:paraId="74DB97C4">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_Toc22871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5.6 异常处理与日志</w:t>
          </w:r>
          <w:r>
            <w:tab/>
          </w:r>
          <w:r>
            <w:fldChar w:fldCharType="begin"/>
          </w:r>
          <w:r>
            <w:instrText xml:space="preserve"> PAGEREF _Toc22871 \h </w:instrText>
          </w:r>
          <w:r>
            <w:fldChar w:fldCharType="separate"/>
          </w:r>
          <w:r>
            <w:t>60</w:t>
          </w:r>
          <w:r>
            <w:fldChar w:fldCharType="end"/>
          </w:r>
          <w:r>
            <w:rPr>
              <w:rFonts w:hint="eastAsia" w:ascii="Times New Roman" w:hAnsi="宋体" w:eastAsia="宋体" w:cs="Times New Roman"/>
              <w:kern w:val="2"/>
              <w:szCs w:val="24"/>
              <w:lang w:val="en-US" w:eastAsia="zh-CN" w:bidi="ar-SA"/>
            </w:rPr>
            <w:fldChar w:fldCharType="end"/>
          </w:r>
        </w:p>
        <w:p w14:paraId="2357C213">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_Toc15697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 系统测试与分析</w:t>
          </w:r>
          <w:r>
            <w:tab/>
          </w:r>
          <w:r>
            <w:fldChar w:fldCharType="begin"/>
          </w:r>
          <w:r>
            <w:instrText xml:space="preserve"> PAGEREF _Toc15697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1C352426">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_Toc31941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6.1 测试环境</w:t>
          </w:r>
          <w:r>
            <w:tab/>
          </w:r>
          <w:r>
            <w:fldChar w:fldCharType="begin"/>
          </w:r>
          <w:r>
            <w:instrText xml:space="preserve"> PAGEREF _Toc31941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20491FFF">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_Toc24497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6.2 股票辅助交易功能测试</w:t>
          </w:r>
          <w:r>
            <w:tab/>
          </w:r>
          <w:r>
            <w:fldChar w:fldCharType="begin"/>
          </w:r>
          <w:r>
            <w:instrText xml:space="preserve"> PAGEREF _Toc24497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07685E03">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_Toc26816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6.2.1 行情数据展示</w:t>
          </w:r>
          <w:r>
            <w:tab/>
          </w:r>
          <w:r>
            <w:fldChar w:fldCharType="begin"/>
          </w:r>
          <w:r>
            <w:instrText xml:space="preserve"> PAGEREF _Toc26816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434B747A">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_Toc14090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6.2.2 AI单次决策过程</w:t>
          </w:r>
          <w:r>
            <w:tab/>
          </w:r>
          <w:r>
            <w:fldChar w:fldCharType="begin"/>
          </w:r>
          <w:r>
            <w:instrText xml:space="preserve"> PAGEREF _Toc14090 \h </w:instrText>
          </w:r>
          <w:r>
            <w:fldChar w:fldCharType="separate"/>
          </w:r>
          <w:r>
            <w:t>51</w:t>
          </w:r>
          <w:r>
            <w:fldChar w:fldCharType="end"/>
          </w:r>
          <w:r>
            <w:rPr>
              <w:rFonts w:hint="eastAsia" w:ascii="Times New Roman" w:hAnsi="宋体" w:eastAsia="宋体" w:cs="Times New Roman"/>
              <w:kern w:val="2"/>
              <w:szCs w:val="24"/>
              <w:lang w:val="en-US" w:eastAsia="zh-CN" w:bidi="ar-SA"/>
            </w:rPr>
            <w:fldChar w:fldCharType="end"/>
          </w:r>
        </w:p>
        <w:p w14:paraId="4E61D61B">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_Toc21239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6.2.3 资产曲线展示</w:t>
          </w:r>
          <w:r>
            <w:tab/>
          </w:r>
          <w:r>
            <w:fldChar w:fldCharType="begin"/>
          </w:r>
          <w:r>
            <w:instrText xml:space="preserve"> PAGEREF _Toc21239 \h </w:instrText>
          </w:r>
          <w:r>
            <w:fldChar w:fldCharType="separate"/>
          </w:r>
          <w:r>
            <w:t>53</w:t>
          </w:r>
          <w:r>
            <w:fldChar w:fldCharType="end"/>
          </w:r>
          <w:r>
            <w:rPr>
              <w:rFonts w:hint="eastAsia" w:ascii="Times New Roman" w:hAnsi="宋体" w:eastAsia="宋体" w:cs="Times New Roman"/>
              <w:kern w:val="2"/>
              <w:szCs w:val="24"/>
              <w:lang w:val="en-US" w:eastAsia="zh-CN" w:bidi="ar-SA"/>
            </w:rPr>
            <w:fldChar w:fldCharType="end"/>
          </w:r>
        </w:p>
        <w:p w14:paraId="5496E558">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_Toc24897 </w:instrText>
          </w:r>
          <w:r>
            <w:rPr>
              <w:rFonts w:hint="eastAsia" w:ascii="Times New Roman" w:hAnsi="宋体" w:eastAsia="宋体" w:cs="Times New Roman"/>
              <w:kern w:val="2"/>
              <w:szCs w:val="24"/>
              <w:lang w:val="en-US" w:eastAsia="zh-CN" w:bidi="ar-SA"/>
            </w:rPr>
            <w:fldChar w:fldCharType="separate"/>
          </w:r>
          <w:r>
            <w:rPr>
              <w:rFonts w:hint="default" w:ascii="黑体" w:eastAsia="黑体"/>
              <w:lang w:val="en-US" w:eastAsia="zh-CN"/>
            </w:rPr>
            <w:t>6.2.</w:t>
          </w:r>
          <w:r>
            <w:rPr>
              <w:rFonts w:hint="eastAsia" w:ascii="黑体" w:eastAsia="黑体"/>
              <w:lang w:val="en-US" w:eastAsia="zh-CN"/>
            </w:rPr>
            <w:t>4</w:t>
          </w:r>
          <w:r>
            <w:rPr>
              <w:rFonts w:hint="default" w:ascii="黑体" w:eastAsia="黑体"/>
              <w:lang w:val="en-US" w:eastAsia="zh-CN"/>
            </w:rPr>
            <w:t xml:space="preserve"> 股市行情分析功能验证</w:t>
          </w:r>
          <w:r>
            <w:tab/>
          </w:r>
          <w:r>
            <w:fldChar w:fldCharType="begin"/>
          </w:r>
          <w:r>
            <w:instrText xml:space="preserve"> PAGEREF _Toc24897 \h </w:instrText>
          </w:r>
          <w:r>
            <w:fldChar w:fldCharType="separate"/>
          </w:r>
          <w:r>
            <w:t>54</w:t>
          </w:r>
          <w:r>
            <w:fldChar w:fldCharType="end"/>
          </w:r>
          <w:r>
            <w:rPr>
              <w:rFonts w:hint="eastAsia" w:ascii="Times New Roman" w:hAnsi="宋体" w:eastAsia="宋体" w:cs="Times New Roman"/>
              <w:kern w:val="2"/>
              <w:szCs w:val="24"/>
              <w:lang w:val="en-US" w:eastAsia="zh-CN" w:bidi="ar-SA"/>
            </w:rPr>
            <w:fldChar w:fldCharType="end"/>
          </w:r>
        </w:p>
        <w:p w14:paraId="799A6B0F">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_Toc27877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i w:val="0"/>
              <w:strike w:val="0"/>
              <w:szCs w:val="28"/>
              <w:lang w:val="en-US" w:eastAsia="zh-CN"/>
            </w:rPr>
            <w:t>6.2.5 交易风险评估功能验证</w:t>
          </w:r>
          <w:r>
            <w:tab/>
          </w:r>
          <w:r>
            <w:fldChar w:fldCharType="begin"/>
          </w:r>
          <w:r>
            <w:instrText xml:space="preserve"> PAGEREF _Toc27877 \h </w:instrText>
          </w:r>
          <w:r>
            <w:fldChar w:fldCharType="separate"/>
          </w:r>
          <w:r>
            <w:t>55</w:t>
          </w:r>
          <w:r>
            <w:fldChar w:fldCharType="end"/>
          </w:r>
          <w:r>
            <w:rPr>
              <w:rFonts w:hint="eastAsia" w:ascii="Times New Roman" w:hAnsi="宋体" w:eastAsia="宋体" w:cs="Times New Roman"/>
              <w:kern w:val="2"/>
              <w:szCs w:val="24"/>
              <w:lang w:val="en-US" w:eastAsia="zh-CN" w:bidi="ar-SA"/>
            </w:rPr>
            <w:fldChar w:fldCharType="end"/>
          </w:r>
        </w:p>
        <w:p w14:paraId="6B6AE323">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_Toc20579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6.3 区块链斗兽场功能测试</w:t>
          </w:r>
          <w:r>
            <w:tab/>
          </w:r>
          <w:r>
            <w:fldChar w:fldCharType="begin"/>
          </w:r>
          <w:r>
            <w:instrText xml:space="preserve"> PAGEREF _Toc20579 \h </w:instrText>
          </w:r>
          <w:r>
            <w:fldChar w:fldCharType="separate"/>
          </w:r>
          <w:r>
            <w:t>56</w:t>
          </w:r>
          <w:r>
            <w:fldChar w:fldCharType="end"/>
          </w:r>
          <w:r>
            <w:rPr>
              <w:rFonts w:hint="eastAsia" w:ascii="Times New Roman" w:hAnsi="宋体" w:eastAsia="宋体" w:cs="Times New Roman"/>
              <w:kern w:val="2"/>
              <w:szCs w:val="24"/>
              <w:lang w:val="en-US" w:eastAsia="zh-CN" w:bidi="ar-SA"/>
            </w:rPr>
            <w:fldChar w:fldCharType="end"/>
          </w:r>
        </w:p>
        <w:p w14:paraId="0342324C">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_Toc21720 </w:instrText>
          </w:r>
          <w:r>
            <w:rPr>
              <w:rFonts w:hint="eastAsia" w:ascii="Times New Roman" w:hAnsi="宋体" w:eastAsia="宋体" w:cs="Times New Roman"/>
              <w:kern w:val="2"/>
              <w:szCs w:val="24"/>
              <w:lang w:val="en-US" w:eastAsia="zh-CN" w:bidi="ar-SA"/>
            </w:rPr>
            <w:fldChar w:fldCharType="separate"/>
          </w:r>
          <w:r>
            <w:rPr>
              <w:rFonts w:hint="eastAsia" w:ascii="黑体" w:eastAsia="黑体"/>
              <w:szCs w:val="28"/>
              <w:lang w:val="en-US" w:eastAsia="zh-CN"/>
            </w:rPr>
            <w:t>6.3.1 斗兽场配置与启动</w:t>
          </w:r>
          <w:r>
            <w:tab/>
          </w:r>
          <w:r>
            <w:fldChar w:fldCharType="begin"/>
          </w:r>
          <w:r>
            <w:instrText xml:space="preserve"> PAGEREF _Toc21720 \h </w:instrText>
          </w:r>
          <w:r>
            <w:fldChar w:fldCharType="separate"/>
          </w:r>
          <w:r>
            <w:t>56</w:t>
          </w:r>
          <w:r>
            <w:fldChar w:fldCharType="end"/>
          </w:r>
          <w:r>
            <w:rPr>
              <w:rFonts w:hint="eastAsia" w:ascii="Times New Roman" w:hAnsi="宋体" w:eastAsia="宋体" w:cs="Times New Roman"/>
              <w:kern w:val="2"/>
              <w:szCs w:val="24"/>
              <w:lang w:val="en-US" w:eastAsia="zh-CN" w:bidi="ar-SA"/>
            </w:rPr>
            <w:fldChar w:fldCharType="end"/>
          </w:r>
        </w:p>
        <w:p w14:paraId="19197AF0">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_Toc13339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6.3.2 博弈过程与资产变化</w:t>
          </w:r>
          <w:r>
            <w:tab/>
          </w:r>
          <w:r>
            <w:fldChar w:fldCharType="begin"/>
          </w:r>
          <w:r>
            <w:instrText xml:space="preserve"> PAGEREF _Toc13339 \h </w:instrText>
          </w:r>
          <w:r>
            <w:fldChar w:fldCharType="separate"/>
          </w:r>
          <w:r>
            <w:t>57</w:t>
          </w:r>
          <w:r>
            <w:fldChar w:fldCharType="end"/>
          </w:r>
          <w:r>
            <w:rPr>
              <w:rFonts w:hint="eastAsia" w:ascii="Times New Roman" w:hAnsi="宋体" w:eastAsia="宋体" w:cs="Times New Roman"/>
              <w:kern w:val="2"/>
              <w:szCs w:val="24"/>
              <w:lang w:val="en-US" w:eastAsia="zh-CN" w:bidi="ar-SA"/>
            </w:rPr>
            <w:fldChar w:fldCharType="end"/>
          </w:r>
        </w:p>
        <w:p w14:paraId="3B4877B3">
          <w:pPr>
            <w:pStyle w:val="10"/>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_Toc9245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rPr>
            <w:t>6.3.3 决策日志与链上记录</w:t>
          </w:r>
          <w:r>
            <w:tab/>
          </w:r>
          <w:r>
            <w:fldChar w:fldCharType="begin"/>
          </w:r>
          <w:r>
            <w:instrText xml:space="preserve"> PAGEREF _Toc9245 \h </w:instrText>
          </w:r>
          <w:r>
            <w:fldChar w:fldCharType="separate"/>
          </w:r>
          <w:r>
            <w:t>57</w:t>
          </w:r>
          <w:r>
            <w:fldChar w:fldCharType="end"/>
          </w:r>
          <w:r>
            <w:rPr>
              <w:rFonts w:hint="eastAsia" w:ascii="Times New Roman" w:hAnsi="宋体" w:eastAsia="宋体" w:cs="Times New Roman"/>
              <w:kern w:val="2"/>
              <w:szCs w:val="24"/>
              <w:lang w:val="en-US" w:eastAsia="zh-CN" w:bidi="ar-SA"/>
            </w:rPr>
            <w:fldChar w:fldCharType="end"/>
          </w:r>
        </w:p>
        <w:p w14:paraId="3110D07A">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_Toc28579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6.4 本章小结</w:t>
          </w:r>
          <w:r>
            <w:tab/>
          </w:r>
          <w:r>
            <w:fldChar w:fldCharType="begin"/>
          </w:r>
          <w:r>
            <w:instrText xml:space="preserve"> PAGEREF _Toc28579 \h </w:instrText>
          </w:r>
          <w:r>
            <w:fldChar w:fldCharType="separate"/>
          </w:r>
          <w:r>
            <w:t>59</w:t>
          </w:r>
          <w:r>
            <w:fldChar w:fldCharType="end"/>
          </w:r>
          <w:r>
            <w:rPr>
              <w:rFonts w:hint="eastAsia" w:ascii="Times New Roman" w:hAnsi="宋体" w:eastAsia="宋体" w:cs="Times New Roman"/>
              <w:kern w:val="2"/>
              <w:szCs w:val="24"/>
              <w:lang w:val="en-US" w:eastAsia="zh-CN" w:bidi="ar-SA"/>
            </w:rPr>
            <w:fldChar w:fldCharType="end"/>
          </w:r>
        </w:p>
        <w:p w14:paraId="5EA8644F">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_Toc11169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7 总结与展望</w:t>
          </w:r>
          <w:r>
            <w:tab/>
          </w:r>
          <w:r>
            <w:fldChar w:fldCharType="begin"/>
          </w:r>
          <w:r>
            <w:instrText xml:space="preserve"> PAGEREF _Toc11169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3775642C">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_Toc2151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cs="黑体"/>
              <w:szCs w:val="28"/>
              <w:lang w:val="en-US" w:eastAsia="zh-CN"/>
            </w:rPr>
            <w:t>7.1本文工作总结</w:t>
          </w:r>
          <w:r>
            <w:tab/>
          </w:r>
          <w:r>
            <w:fldChar w:fldCharType="begin"/>
          </w:r>
          <w:r>
            <w:instrText xml:space="preserve"> PAGEREF _Toc2151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34673C26">
          <w:pPr>
            <w:pStyle w:val="17"/>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_Toc14982 </w:instrText>
          </w:r>
          <w:r>
            <w:rPr>
              <w:rFonts w:hint="eastAsia" w:ascii="Times New Roman" w:hAnsi="宋体" w:eastAsia="宋体" w:cs="Times New Roman"/>
              <w:kern w:val="2"/>
              <w:szCs w:val="24"/>
              <w:lang w:val="en-US" w:eastAsia="zh-CN" w:bidi="ar-SA"/>
            </w:rPr>
            <w:fldChar w:fldCharType="separate"/>
          </w:r>
          <w:r>
            <w:rPr>
              <w:rFonts w:hint="eastAsia" w:ascii="黑体" w:eastAsia="黑体"/>
              <w:lang w:val="en-US" w:eastAsia="zh-CN"/>
            </w:rPr>
            <w:t>7.2 不足与改进方向</w:t>
          </w:r>
          <w:r>
            <w:tab/>
          </w:r>
          <w:r>
            <w:fldChar w:fldCharType="begin"/>
          </w:r>
          <w:r>
            <w:instrText xml:space="preserve"> PAGEREF _Toc14982 \h </w:instrText>
          </w:r>
          <w:r>
            <w:fldChar w:fldCharType="separate"/>
          </w:r>
          <w:r>
            <w:t>50</w:t>
          </w:r>
          <w:r>
            <w:fldChar w:fldCharType="end"/>
          </w:r>
          <w:r>
            <w:rPr>
              <w:rFonts w:hint="eastAsia" w:ascii="Times New Roman" w:hAnsi="宋体" w:eastAsia="宋体" w:cs="Times New Roman"/>
              <w:kern w:val="2"/>
              <w:szCs w:val="24"/>
              <w:lang w:val="en-US" w:eastAsia="zh-CN" w:bidi="ar-SA"/>
            </w:rPr>
            <w:fldChar w:fldCharType="end"/>
          </w:r>
        </w:p>
        <w:p w14:paraId="1E45D13D">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_Toc6847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szCs w:val="32"/>
            </w:rPr>
            <w:t>致  谢</w:t>
          </w:r>
          <w:r>
            <w:tab/>
          </w:r>
          <w:r>
            <w:fldChar w:fldCharType="begin"/>
          </w:r>
          <w:r>
            <w:instrText xml:space="preserve"> PAGEREF _Toc6847 \h </w:instrText>
          </w:r>
          <w:r>
            <w:fldChar w:fldCharType="separate"/>
          </w:r>
          <w:r>
            <w:t>54</w:t>
          </w:r>
          <w:r>
            <w:fldChar w:fldCharType="end"/>
          </w:r>
          <w:r>
            <w:rPr>
              <w:rFonts w:hint="eastAsia" w:ascii="Times New Roman" w:hAnsi="宋体" w:eastAsia="宋体" w:cs="Times New Roman"/>
              <w:kern w:val="2"/>
              <w:szCs w:val="24"/>
              <w:lang w:val="en-US" w:eastAsia="zh-CN" w:bidi="ar-SA"/>
            </w:rPr>
            <w:fldChar w:fldCharType="end"/>
          </w:r>
        </w:p>
        <w:p w14:paraId="102B6F42">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_Toc26242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szCs w:val="32"/>
            </w:rPr>
            <w:t>原创性声明</w:t>
          </w:r>
          <w:r>
            <w:tab/>
          </w:r>
          <w:r>
            <w:fldChar w:fldCharType="begin"/>
          </w:r>
          <w:r>
            <w:instrText xml:space="preserve"> PAGEREF _Toc26242 \h </w:instrText>
          </w:r>
          <w:r>
            <w:fldChar w:fldCharType="separate"/>
          </w:r>
          <w:r>
            <w:t>55</w:t>
          </w:r>
          <w:r>
            <w:fldChar w:fldCharType="end"/>
          </w:r>
          <w:r>
            <w:rPr>
              <w:rFonts w:hint="eastAsia" w:ascii="Times New Roman" w:hAnsi="宋体" w:eastAsia="宋体" w:cs="Times New Roman"/>
              <w:kern w:val="2"/>
              <w:szCs w:val="24"/>
              <w:lang w:val="en-US" w:eastAsia="zh-CN" w:bidi="ar-SA"/>
            </w:rPr>
            <w:fldChar w:fldCharType="end"/>
          </w:r>
        </w:p>
        <w:p w14:paraId="4BF3A7FA">
          <w:pPr>
            <w:pStyle w:val="16"/>
            <w:tabs>
              <w:tab w:val="right" w:leader="dot" w:pos="8503"/>
            </w:tabs>
          </w:pPr>
          <w:r>
            <w:rPr>
              <w:rFonts w:hint="eastAsia" w:ascii="Times New Roman" w:hAnsi="宋体" w:eastAsia="宋体" w:cs="Times New Roman"/>
              <w:kern w:val="2"/>
              <w:szCs w:val="24"/>
              <w:lang w:val="en-US" w:eastAsia="zh-CN" w:bidi="ar-SA"/>
            </w:rPr>
            <w:fldChar w:fldCharType="begin"/>
          </w:r>
          <w:r>
            <w:rPr>
              <w:rFonts w:hint="eastAsia" w:ascii="Times New Roman" w:hAnsi="宋体" w:eastAsia="宋体" w:cs="Times New Roman"/>
              <w:kern w:val="2"/>
              <w:szCs w:val="24"/>
              <w:lang w:val="en-US" w:eastAsia="zh-CN" w:bidi="ar-SA"/>
            </w:rPr>
            <w:instrText xml:space="preserve"> HYPERLINK \l _Toc3425 </w:instrText>
          </w:r>
          <w:r>
            <w:rPr>
              <w:rFonts w:hint="eastAsia" w:ascii="Times New Roman" w:hAnsi="宋体" w:eastAsia="宋体" w:cs="Times New Roman"/>
              <w:kern w:val="2"/>
              <w:szCs w:val="24"/>
              <w:lang w:val="en-US" w:eastAsia="zh-CN" w:bidi="ar-SA"/>
            </w:rPr>
            <w:fldChar w:fldCharType="separate"/>
          </w:r>
          <w:r>
            <w:rPr>
              <w:rFonts w:hint="eastAsia" w:ascii="黑体" w:hAnsi="黑体" w:eastAsia="黑体"/>
              <w:szCs w:val="32"/>
            </w:rPr>
            <w:t>使用授权书</w:t>
          </w:r>
          <w:r>
            <w:tab/>
          </w:r>
          <w:r>
            <w:fldChar w:fldCharType="begin"/>
          </w:r>
          <w:r>
            <w:instrText xml:space="preserve"> PAGEREF _Toc3425 \h </w:instrText>
          </w:r>
          <w:r>
            <w:fldChar w:fldCharType="separate"/>
          </w:r>
          <w:r>
            <w:t>55</w:t>
          </w:r>
          <w:r>
            <w:fldChar w:fldCharType="end"/>
          </w:r>
          <w:r>
            <w:rPr>
              <w:rFonts w:hint="eastAsia" w:ascii="Times New Roman" w:hAnsi="宋体" w:eastAsia="宋体" w:cs="Times New Roman"/>
              <w:kern w:val="2"/>
              <w:szCs w:val="24"/>
              <w:lang w:val="en-US" w:eastAsia="zh-CN" w:bidi="ar-SA"/>
            </w:rPr>
            <w:fldChar w:fldCharType="end"/>
          </w:r>
        </w:p>
        <w:p w14:paraId="56CDFFEF">
          <w:pPr>
            <w:tabs>
              <w:tab w:val="right" w:leader="dot" w:pos="8280"/>
            </w:tabs>
            <w:spacing w:line="400" w:lineRule="exact"/>
            <w:rPr>
              <w:rFonts w:hint="eastAsia" w:hAnsi="宋体"/>
            </w:rPr>
            <w:sectPr>
              <w:headerReference r:id="rId9" w:type="default"/>
              <w:footerReference r:id="rId10"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start="23"/>
              <w:cols w:space="720" w:num="1"/>
              <w:docGrid w:type="lines" w:linePitch="312" w:charSpace="0"/>
            </w:sectPr>
          </w:pPr>
          <w:r>
            <w:rPr>
              <w:rFonts w:hint="eastAsia" w:ascii="Times New Roman" w:hAnsi="宋体" w:eastAsia="宋体" w:cs="Times New Roman"/>
              <w:kern w:val="2"/>
              <w:szCs w:val="24"/>
              <w:lang w:val="en-US" w:eastAsia="zh-CN" w:bidi="ar-SA"/>
            </w:rPr>
            <w:fldChar w:fldCharType="end"/>
          </w:r>
        </w:p>
      </w:sdtContent>
    </w:sdt>
    <w:p w14:paraId="596E62E4">
      <w:pPr>
        <w:rPr>
          <w:rFonts w:hint="eastAsia" w:ascii="黑体" w:eastAsia="黑体"/>
          <w:sz w:val="32"/>
          <w:lang w:val="en-US" w:eastAsia="zh-CN"/>
        </w:rPr>
      </w:pPr>
      <w:r>
        <w:rPr>
          <w:rFonts w:hint="eastAsia" w:ascii="黑体" w:eastAsia="黑体"/>
          <w:sz w:val="32"/>
          <w:lang w:val="en-US" w:eastAsia="zh-CN"/>
        </w:rPr>
        <w:br w:type="page"/>
      </w:r>
    </w:p>
    <w:p w14:paraId="7B71D433">
      <w:pPr>
        <w:keepNext w:val="0"/>
        <w:keepLines w:val="0"/>
        <w:pageBreakBefore w:val="0"/>
        <w:widowControl w:val="0"/>
        <w:kinsoku/>
        <w:wordWrap/>
        <w:overflowPunct/>
        <w:topLinePunct w:val="0"/>
        <w:autoSpaceDE/>
        <w:autoSpaceDN/>
        <w:bidi w:val="0"/>
        <w:adjustRightInd/>
        <w:snapToGrid/>
        <w:spacing w:line="400" w:lineRule="exact"/>
        <w:jc w:val="both"/>
        <w:textAlignment w:val="auto"/>
        <w:outlineLvl w:val="0"/>
        <w:rPr>
          <w:rFonts w:hint="default" w:ascii="黑体" w:eastAsia="黑体"/>
          <w:sz w:val="21"/>
          <w:szCs w:val="21"/>
          <w:lang w:val="en-IE" w:eastAsia="zh-CN"/>
        </w:rPr>
      </w:pPr>
    </w:p>
    <w:p w14:paraId="256E48F1">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32"/>
          <w:lang w:eastAsia="zh-CN"/>
        </w:rPr>
      </w:pPr>
      <w:bookmarkStart w:id="2" w:name="_Toc2478"/>
      <w:r>
        <w:rPr>
          <w:rFonts w:hint="eastAsia" w:ascii="黑体" w:eastAsia="黑体"/>
          <w:sz w:val="32"/>
          <w:lang w:val="en-US" w:eastAsia="zh-CN"/>
        </w:rPr>
        <w:t xml:space="preserve">1 </w:t>
      </w:r>
      <w:r>
        <w:rPr>
          <w:rFonts w:hint="eastAsia" w:ascii="黑体" w:eastAsia="黑体"/>
          <w:sz w:val="32"/>
          <w:lang w:eastAsia="zh-CN"/>
        </w:rPr>
        <w:t>绪论</w:t>
      </w:r>
      <w:bookmarkEnd w:id="2"/>
    </w:p>
    <w:p w14:paraId="1413EA77">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21"/>
          <w:szCs w:val="21"/>
          <w:lang w:val="en-US" w:eastAsia="zh-CN"/>
        </w:rPr>
      </w:pPr>
    </w:p>
    <w:p w14:paraId="04DA714B">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宋体" w:hAnsi="宋体"/>
        </w:rPr>
      </w:pPr>
      <w:bookmarkStart w:id="3" w:name="_Toc22720"/>
      <w:r>
        <w:rPr>
          <w:rFonts w:hint="eastAsia" w:ascii="黑体" w:eastAsia="黑体"/>
          <w:sz w:val="30"/>
          <w:lang w:val="en-US" w:eastAsia="zh-CN"/>
        </w:rPr>
        <w:t>1</w:t>
      </w:r>
      <w:r>
        <w:rPr>
          <w:rFonts w:hint="eastAsia" w:ascii="黑体" w:eastAsia="黑体"/>
          <w:sz w:val="30"/>
        </w:rPr>
        <w:t>.1</w:t>
      </w:r>
      <w:r>
        <w:rPr>
          <w:rFonts w:ascii="黑体" w:eastAsia="黑体"/>
          <w:sz w:val="30"/>
        </w:rPr>
        <w:t xml:space="preserve"> </w:t>
      </w:r>
      <w:r>
        <w:rPr>
          <w:rFonts w:hint="eastAsia" w:ascii="黑体" w:eastAsia="黑体" w:cs="Times New Roman"/>
          <w:sz w:val="30"/>
        </w:rPr>
        <w:t>研究背景与意义</w:t>
      </w:r>
      <w:bookmarkEnd w:id="3"/>
    </w:p>
    <w:p w14:paraId="79593C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2024年下半年，彭博社</w:t>
      </w:r>
      <w:r>
        <w:rPr>
          <w:rFonts w:hint="eastAsia" w:cs="Times New Roman"/>
          <w:sz w:val="24"/>
          <w:lang w:eastAsia="zh-CN"/>
        </w:rPr>
        <w:t>的</w:t>
      </w:r>
      <w:r>
        <w:rPr>
          <w:rFonts w:hint="eastAsia" w:ascii="Times New Roman" w:hAnsi="Times New Roman" w:eastAsia="宋体" w:cs="Times New Roman"/>
          <w:sz w:val="24"/>
        </w:rPr>
        <w:t>一则</w:t>
      </w:r>
      <w:r>
        <w:rPr>
          <w:rFonts w:hint="eastAsia" w:cs="Times New Roman"/>
          <w:sz w:val="24"/>
          <w:lang w:eastAsia="zh-CN"/>
        </w:rPr>
        <w:t>新闻报道阐述：</w:t>
      </w:r>
      <w:r>
        <w:rPr>
          <w:rFonts w:hint="eastAsia" w:ascii="Times New Roman" w:hAnsi="Times New Roman" w:eastAsia="宋体" w:cs="Times New Roman"/>
          <w:sz w:val="24"/>
        </w:rPr>
        <w:t>在三个月内</w:t>
      </w:r>
      <w:r>
        <w:rPr>
          <w:rFonts w:hint="eastAsia" w:cs="Times New Roman"/>
          <w:sz w:val="24"/>
          <w:lang w:eastAsia="zh-CN"/>
        </w:rPr>
        <w:t>，</w:t>
      </w:r>
      <w:r>
        <w:rPr>
          <w:rFonts w:hint="eastAsia" w:ascii="Times New Roman" w:hAnsi="Times New Roman" w:eastAsia="宋体" w:cs="Times New Roman"/>
          <w:sz w:val="24"/>
        </w:rPr>
        <w:t>一些对冲基金</w:t>
      </w:r>
      <w:r>
        <w:rPr>
          <w:rFonts w:hint="eastAsia" w:cs="Times New Roman"/>
          <w:sz w:val="24"/>
          <w:lang w:eastAsia="zh-CN"/>
        </w:rPr>
        <w:t>企业的</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-4调用量提升了</w:t>
      </w:r>
      <w:r>
        <w:rPr>
          <w:rFonts w:hint="eastAsia" w:cs="Times New Roman"/>
          <w:sz w:val="24"/>
          <w:lang w:eastAsia="zh-CN"/>
        </w:rPr>
        <w:t>接</w:t>
      </w:r>
      <w:r>
        <w:rPr>
          <w:rFonts w:hint="eastAsia" w:ascii="Times New Roman" w:hAnsi="Times New Roman" w:eastAsia="宋体" w:cs="Times New Roman"/>
          <w:sz w:val="24"/>
          <w:lang w:eastAsia="zh-CN"/>
        </w:rPr>
        <w:t>近</w:t>
      </w:r>
      <w:r>
        <w:rPr>
          <w:rFonts w:hint="eastAsia" w:ascii="Times New Roman" w:hAnsi="Times New Roman" w:eastAsia="宋体" w:cs="Times New Roman"/>
          <w:sz w:val="24"/>
        </w:rPr>
        <w:t>四倍</w:t>
      </w:r>
      <w:r>
        <w:rPr>
          <w:rFonts w:hint="eastAsia" w:ascii="Times New Roman" w:hAnsi="Times New Roman" w:eastAsia="宋体" w:cs="Times New Roman"/>
          <w:sz w:val="24"/>
          <w:lang w:val="en-US" w:eastAsia="zh-CN"/>
        </w:rPr>
        <w:t>，</w:t>
      </w:r>
      <w:r>
        <w:rPr>
          <w:rFonts w:hint="eastAsia" w:ascii="Times New Roman" w:hAnsi="Times New Roman" w:eastAsia="宋体" w:cs="Times New Roman"/>
          <w:sz w:val="24"/>
        </w:rPr>
        <w:t>以Balyasny Asset Management、Two Sigma Investments为代表的基金正竞相将ChatGPT应用于日常研究与投资流程</w:t>
      </w:r>
      <w:r>
        <w:rPr>
          <w:rFonts w:hint="eastAsia" w:cs="Times New Roman"/>
          <w:sz w:val="24"/>
          <w:lang w:val="en-US" w:eastAsia="zh-CN"/>
        </w:rPr>
        <w:t>[1]</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lang w:val="en-US" w:eastAsia="zh-CN"/>
        </w:rPr>
        <w:t>并且</w:t>
      </w:r>
      <w:r>
        <w:rPr>
          <w:rFonts w:hint="eastAsia" w:ascii="Times New Roman" w:hAnsi="Times New Roman" w:eastAsia="宋体" w:cs="Times New Roman"/>
          <w:sz w:val="24"/>
        </w:rPr>
        <w:t>桥水基金（Bridgewater）宣布</w:t>
      </w:r>
      <w:r>
        <w:rPr>
          <w:rFonts w:hint="eastAsia" w:cs="Times New Roman"/>
          <w:sz w:val="24"/>
          <w:lang w:eastAsia="zh-CN"/>
        </w:rPr>
        <w:t>了</w:t>
      </w:r>
      <w:r>
        <w:rPr>
          <w:rFonts w:hint="eastAsia" w:ascii="Times New Roman" w:hAnsi="Times New Roman" w:eastAsia="宋体" w:cs="Times New Roman"/>
          <w:sz w:val="24"/>
        </w:rPr>
        <w:t>成立规模</w:t>
      </w:r>
      <w:r>
        <w:rPr>
          <w:rFonts w:hint="eastAsia" w:cs="Times New Roman"/>
          <w:sz w:val="24"/>
          <w:lang w:eastAsia="zh-CN"/>
        </w:rPr>
        <w:t>超过</w:t>
      </w:r>
      <w:r>
        <w:rPr>
          <w:rFonts w:hint="eastAsia" w:ascii="Times New Roman" w:hAnsi="Times New Roman" w:eastAsia="宋体" w:cs="Times New Roman"/>
          <w:sz w:val="24"/>
        </w:rPr>
        <w:t>20亿美元的机器学习基金，其模型来源包括OpenAI、Anthropic等</w:t>
      </w:r>
      <w:r>
        <w:rPr>
          <w:rFonts w:hint="eastAsia" w:cs="Times New Roman"/>
          <w:sz w:val="24"/>
          <w:lang w:val="en-US" w:eastAsia="zh-CN"/>
        </w:rPr>
        <w:t>[2]</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这些激增的</w:t>
      </w:r>
      <w:r>
        <w:rPr>
          <w:rFonts w:hint="default" w:ascii="Times New Roman" w:hAnsi="Times New Roman" w:eastAsia="宋体" w:cs="Times New Roman"/>
          <w:sz w:val="24"/>
        </w:rPr>
        <w:t>token</w:t>
      </w:r>
      <w:r>
        <w:rPr>
          <w:rFonts w:hint="eastAsia" w:cs="Times New Roman"/>
          <w:sz w:val="24"/>
          <w:lang w:eastAsia="zh-CN"/>
        </w:rPr>
        <w:t>数</w:t>
      </w:r>
      <w:r>
        <w:rPr>
          <w:rFonts w:hint="eastAsia" w:ascii="Times New Roman" w:hAnsi="Times New Roman" w:eastAsia="宋体" w:cs="Times New Roman"/>
          <w:sz w:val="24"/>
        </w:rPr>
        <w:t>并</w:t>
      </w:r>
      <w:r>
        <w:rPr>
          <w:rFonts w:hint="eastAsia" w:ascii="Times New Roman" w:hAnsi="Times New Roman" w:eastAsia="宋体" w:cs="Times New Roman"/>
          <w:sz w:val="24"/>
          <w:lang w:eastAsia="zh-CN"/>
        </w:rPr>
        <w:t>不是简单地</w:t>
      </w:r>
      <w:r>
        <w:rPr>
          <w:rFonts w:hint="eastAsia" w:cs="Times New Roman"/>
          <w:sz w:val="24"/>
          <w:lang w:eastAsia="zh-CN"/>
        </w:rPr>
        <w:t>用来编写周报</w:t>
      </w:r>
      <w:r>
        <w:rPr>
          <w:rFonts w:hint="eastAsia" w:ascii="Times New Roman" w:hAnsi="Times New Roman" w:eastAsia="宋体" w:cs="Times New Roman"/>
          <w:sz w:val="24"/>
        </w:rPr>
        <w:t>，而是直接</w:t>
      </w:r>
      <w:r>
        <w:rPr>
          <w:rFonts w:hint="eastAsia" w:cs="Times New Roman"/>
          <w:sz w:val="24"/>
          <w:lang w:eastAsia="zh-CN"/>
        </w:rPr>
        <w:t>用于</w:t>
      </w:r>
      <w:r>
        <w:rPr>
          <w:rFonts w:hint="eastAsia" w:ascii="Times New Roman" w:hAnsi="Times New Roman" w:eastAsia="宋体" w:cs="Times New Roman"/>
          <w:sz w:val="24"/>
        </w:rPr>
        <w:t>生成交易策略。</w:t>
      </w:r>
      <w:r>
        <w:rPr>
          <w:rFonts w:hint="eastAsia" w:cs="Times New Roman"/>
          <w:sz w:val="24"/>
          <w:lang w:eastAsia="zh-CN"/>
        </w:rPr>
        <w:t>由此可见</w:t>
      </w:r>
      <w:r>
        <w:rPr>
          <w:rFonts w:hint="eastAsia" w:cs="Times New Roman"/>
          <w:sz w:val="24"/>
          <w:lang w:val="en-US" w:eastAsia="zh-CN"/>
        </w:rPr>
        <w:t xml:space="preserve"> </w:t>
      </w:r>
      <w:r>
        <w:rPr>
          <w:rFonts w:hint="eastAsia" w:ascii="Times New Roman" w:hAnsi="Times New Roman" w:eastAsia="宋体" w:cs="Times New Roman"/>
          <w:sz w:val="24"/>
        </w:rPr>
        <w:t>，</w:t>
      </w:r>
      <w:r>
        <w:rPr>
          <w:rFonts w:hint="eastAsia" w:ascii="Times New Roman" w:hAnsi="Times New Roman" w:eastAsia="宋体" w:cs="Times New Roman"/>
          <w:sz w:val="24"/>
          <w:lang w:eastAsia="zh-CN"/>
        </w:rPr>
        <w:t>在金融分</w:t>
      </w:r>
      <w:r>
        <w:rPr>
          <w:rFonts w:hint="eastAsia" w:cs="Times New Roman"/>
          <w:sz w:val="24"/>
          <w:lang w:eastAsia="zh-CN"/>
        </w:rPr>
        <w:t>析领域，</w:t>
      </w:r>
      <w:r>
        <w:rPr>
          <w:rFonts w:hint="eastAsia" w:ascii="Times New Roman" w:hAnsi="Times New Roman" w:eastAsia="宋体" w:cs="Times New Roman"/>
          <w:sz w:val="24"/>
        </w:rPr>
        <w:t>大语言模型正</w:t>
      </w:r>
      <w:r>
        <w:rPr>
          <w:rFonts w:hint="eastAsia" w:cs="Times New Roman"/>
          <w:sz w:val="24"/>
          <w:lang w:eastAsia="zh-CN"/>
        </w:rPr>
        <w:t>在</w:t>
      </w:r>
      <w:r>
        <w:rPr>
          <w:rFonts w:hint="eastAsia" w:ascii="Times New Roman" w:hAnsi="Times New Roman" w:eastAsia="宋体" w:cs="Times New Roman"/>
          <w:sz w:val="24"/>
        </w:rPr>
        <w:t>从边缘工具</w:t>
      </w:r>
      <w:r>
        <w:rPr>
          <w:rFonts w:hint="eastAsia" w:cs="Times New Roman"/>
          <w:sz w:val="24"/>
          <w:lang w:eastAsia="zh-CN"/>
        </w:rPr>
        <w:t>逐渐</w:t>
      </w:r>
      <w:r>
        <w:rPr>
          <w:rFonts w:hint="eastAsia" w:ascii="Times New Roman" w:hAnsi="Times New Roman" w:eastAsia="宋体" w:cs="Times New Roman"/>
          <w:sz w:val="24"/>
        </w:rPr>
        <w:t>向着</w:t>
      </w:r>
      <w:r>
        <w:rPr>
          <w:rFonts w:hint="eastAsia" w:cs="Times New Roman"/>
          <w:sz w:val="24"/>
          <w:lang w:eastAsia="zh-CN"/>
        </w:rPr>
        <w:t>核心的</w:t>
      </w:r>
      <w:r>
        <w:rPr>
          <w:rFonts w:hint="eastAsia" w:ascii="Times New Roman" w:hAnsi="Times New Roman" w:eastAsia="宋体" w:cs="Times New Roman"/>
          <w:sz w:val="24"/>
        </w:rPr>
        <w:t>交易决策环节</w:t>
      </w:r>
      <w:r>
        <w:rPr>
          <w:rFonts w:hint="eastAsia" w:cs="Times New Roman"/>
          <w:sz w:val="24"/>
          <w:lang w:eastAsia="zh-CN"/>
        </w:rPr>
        <w:t>靠拢</w:t>
      </w:r>
      <w:r>
        <w:rPr>
          <w:rFonts w:hint="eastAsia" w:ascii="Times New Roman" w:hAnsi="Times New Roman" w:eastAsia="宋体" w:cs="Times New Roman"/>
          <w:sz w:val="24"/>
        </w:rPr>
        <w:t>。</w:t>
      </w:r>
    </w:p>
    <w:p w14:paraId="0FE1F132">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cs="Times New Roman"/>
          <w:sz w:val="24"/>
          <w:lang w:val="en-US" w:eastAsia="zh-CN"/>
        </w:rPr>
      </w:pPr>
      <w:r>
        <w:rPr>
          <w:rFonts w:hint="eastAsia" w:cs="Times New Roman"/>
          <w:sz w:val="24"/>
          <w:lang w:val="en-US" w:eastAsia="zh-CN"/>
        </w:rPr>
        <w:t>摩根大通在2023年启动的indexGPT项目更是直接印证了这一趋势[3]，从其招聘要求可以推测，该项目的目标是搭建一个能够理解市场数据并独立执行操作的智能系统。要构建从信息到执行的端到端交易系统，存在着许多阻碍，其中最绕不开的就是安全问题。2023年</w:t>
      </w:r>
      <w:r>
        <w:rPr>
          <w:rFonts w:hint="eastAsia" w:ascii="Times New Roman" w:hAnsi="Times New Roman" w:eastAsia="宋体" w:cs="Times New Roman"/>
          <w:sz w:val="24"/>
        </w:rPr>
        <w:t>Euler Finance</w:t>
      </w:r>
      <w:r>
        <w:rPr>
          <w:rFonts w:hint="eastAsia" w:cs="Times New Roman"/>
          <w:sz w:val="24"/>
          <w:lang w:val="en-US" w:eastAsia="zh-CN"/>
        </w:rPr>
        <w:t>作为备受信赖的去中心化借贷协议，仅仅因为智能合约漏洞，就遭到攻击，损失了高达1.97亿美金[4]，成为当年最大的DeFi安全事件。由此可见，即使是一个小小的安全漏洞，就能导致如此灾难性的后果，让AI这类未经充分验证的系统下放真实市场，必然会带来更大的安全隐患。十分追求稳定性的金融团队，不会接受Agent的不确定性，这就导致了AI技术难以在金融领域推广。</w:t>
      </w:r>
    </w:p>
    <w:p w14:paraId="25E9B1B7">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这两重</w:t>
      </w:r>
      <w:r>
        <w:rPr>
          <w:rFonts w:hint="eastAsia" w:cs="Times New Roman"/>
          <w:sz w:val="24"/>
          <w:lang w:eastAsia="zh-CN"/>
        </w:rPr>
        <w:t>障碍</w:t>
      </w:r>
      <w:r>
        <w:rPr>
          <w:rFonts w:hint="eastAsia" w:ascii="Times New Roman" w:hAnsi="Times New Roman" w:eastAsia="宋体" w:cs="Times New Roman"/>
          <w:sz w:val="24"/>
        </w:rPr>
        <w:t>牵引出</w:t>
      </w:r>
      <w:r>
        <w:rPr>
          <w:rFonts w:hint="eastAsia" w:cs="Times New Roman"/>
          <w:sz w:val="24"/>
          <w:lang w:eastAsia="zh-CN"/>
        </w:rPr>
        <w:t>了</w:t>
      </w:r>
      <w:r>
        <w:rPr>
          <w:rFonts w:hint="eastAsia" w:ascii="Times New Roman" w:hAnsi="Times New Roman" w:eastAsia="宋体" w:cs="Times New Roman"/>
          <w:sz w:val="24"/>
        </w:rPr>
        <w:t>一个明确</w:t>
      </w:r>
      <w:r>
        <w:rPr>
          <w:rFonts w:hint="eastAsia" w:cs="Times New Roman"/>
          <w:sz w:val="24"/>
          <w:lang w:eastAsia="zh-CN"/>
        </w:rPr>
        <w:t>的</w:t>
      </w:r>
      <w:r>
        <w:rPr>
          <w:rFonts w:hint="eastAsia" w:ascii="Times New Roman" w:hAnsi="Times New Roman" w:eastAsia="宋体" w:cs="Times New Roman"/>
          <w:sz w:val="24"/>
        </w:rPr>
        <w:t>需求。一个模拟</w:t>
      </w:r>
      <w:r>
        <w:rPr>
          <w:rFonts w:hint="eastAsia" w:cs="Times New Roman"/>
          <w:sz w:val="24"/>
          <w:lang w:eastAsia="zh-CN"/>
        </w:rPr>
        <w:t>的</w:t>
      </w:r>
      <w:r>
        <w:rPr>
          <w:rFonts w:hint="eastAsia" w:ascii="Times New Roman" w:hAnsi="Times New Roman" w:eastAsia="宋体" w:cs="Times New Roman"/>
          <w:sz w:val="24"/>
        </w:rPr>
        <w:t>实验环境，既能向模型开放完整交易能力，又能将风险边界限制在系统内部</w:t>
      </w:r>
      <w:r>
        <w:rPr>
          <w:rFonts w:hint="eastAsia" w:cs="Times New Roman"/>
          <w:sz w:val="24"/>
          <w:lang w:eastAsia="zh-CN"/>
        </w:rPr>
        <w:t>，</w:t>
      </w:r>
      <w:r>
        <w:rPr>
          <w:rFonts w:hint="eastAsia" w:ascii="Times New Roman" w:hAnsi="Times New Roman" w:eastAsia="宋体" w:cs="Times New Roman"/>
          <w:sz w:val="24"/>
        </w:rPr>
        <w:t>本课题的落脚点即在此。</w:t>
      </w:r>
    </w:p>
    <w:p w14:paraId="0859737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本系统由三层</w:t>
      </w:r>
      <w:r>
        <w:rPr>
          <w:rFonts w:hint="eastAsia" w:cs="Times New Roman"/>
          <w:sz w:val="24"/>
          <w:lang w:eastAsia="zh-CN"/>
        </w:rPr>
        <w:t>架构组</w:t>
      </w:r>
      <w:r>
        <w:rPr>
          <w:rFonts w:hint="eastAsia" w:ascii="Times New Roman" w:hAnsi="Times New Roman" w:eastAsia="宋体" w:cs="Times New Roman"/>
          <w:sz w:val="24"/>
        </w:rPr>
        <w:t>成</w:t>
      </w:r>
      <w:r>
        <w:rPr>
          <w:rFonts w:hint="eastAsia" w:cs="Times New Roman"/>
          <w:sz w:val="24"/>
          <w:lang w:eastAsia="zh-CN"/>
        </w:rPr>
        <w:t>：</w:t>
      </w:r>
      <w:r>
        <w:rPr>
          <w:rFonts w:hint="eastAsia" w:ascii="Times New Roman" w:hAnsi="Times New Roman" w:eastAsia="宋体" w:cs="Times New Roman"/>
          <w:sz w:val="24"/>
        </w:rPr>
        <w:t>第一层为模拟交易所，它提供</w:t>
      </w:r>
      <w:r>
        <w:rPr>
          <w:rFonts w:hint="eastAsia" w:cs="Times New Roman"/>
          <w:sz w:val="24"/>
          <w:lang w:eastAsia="zh-CN"/>
        </w:rPr>
        <w:t>查询</w:t>
      </w:r>
      <w:r>
        <w:rPr>
          <w:rFonts w:hint="eastAsia" w:ascii="Times New Roman" w:hAnsi="Times New Roman" w:eastAsia="宋体" w:cs="Times New Roman"/>
          <w:sz w:val="24"/>
        </w:rPr>
        <w:t>行情与买卖</w:t>
      </w:r>
      <w:r>
        <w:rPr>
          <w:rFonts w:hint="eastAsia" w:cs="Times New Roman"/>
          <w:sz w:val="24"/>
          <w:lang w:eastAsia="zh-CN"/>
        </w:rPr>
        <w:t>交易的</w:t>
      </w:r>
      <w:r>
        <w:rPr>
          <w:rFonts w:hint="eastAsia" w:ascii="Times New Roman" w:hAnsi="Times New Roman" w:eastAsia="宋体" w:cs="Times New Roman"/>
          <w:sz w:val="24"/>
        </w:rPr>
        <w:t>功能。所有交易仅在本地数据库中记账，不</w:t>
      </w:r>
      <w:r>
        <w:rPr>
          <w:rFonts w:hint="eastAsia" w:cs="Times New Roman"/>
          <w:sz w:val="24"/>
          <w:lang w:eastAsia="zh-CN"/>
        </w:rPr>
        <w:t>触达</w:t>
      </w:r>
      <w:r>
        <w:rPr>
          <w:rFonts w:hint="eastAsia" w:ascii="Times New Roman" w:hAnsi="Times New Roman" w:eastAsia="宋体" w:cs="Times New Roman"/>
          <w:sz w:val="24"/>
        </w:rPr>
        <w:t>真实市场。第二层是多</w:t>
      </w:r>
      <w:r>
        <w:rPr>
          <w:rFonts w:hint="default" w:ascii="Times New Roman" w:hAnsi="Times New Roman" w:cs="Times New Roman"/>
          <w:sz w:val="24"/>
          <w:szCs w:val="24"/>
          <w:lang w:val="en-US" w:eastAsia="zh-CN"/>
        </w:rPr>
        <w:t>Agent</w:t>
      </w:r>
      <w:r>
        <w:rPr>
          <w:rFonts w:hint="eastAsia" w:ascii="Times New Roman" w:hAnsi="Times New Roman" w:eastAsia="宋体" w:cs="Times New Roman"/>
          <w:sz w:val="24"/>
        </w:rPr>
        <w:t>决策层，基于</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框架驱动三个模型，它们可以持有不同风险偏好。这些模型读取相同</w:t>
      </w:r>
      <w:r>
        <w:rPr>
          <w:rFonts w:hint="eastAsia" w:cs="Times New Roman"/>
          <w:sz w:val="24"/>
          <w:lang w:eastAsia="zh-CN"/>
        </w:rPr>
        <w:t>的</w:t>
      </w:r>
      <w:r>
        <w:rPr>
          <w:rFonts w:hint="eastAsia" w:ascii="Times New Roman" w:hAnsi="Times New Roman" w:eastAsia="宋体" w:cs="Times New Roman"/>
          <w:sz w:val="24"/>
        </w:rPr>
        <w:t>市场数据，自主决定买卖或观望，</w:t>
      </w:r>
      <w:r>
        <w:rPr>
          <w:rFonts w:hint="eastAsia" w:cs="Times New Roman"/>
          <w:sz w:val="24"/>
          <w:lang w:eastAsia="zh-CN"/>
        </w:rPr>
        <w:t>构造</w:t>
      </w:r>
      <w:r>
        <w:rPr>
          <w:rFonts w:hint="eastAsia" w:ascii="Times New Roman" w:hAnsi="Times New Roman" w:eastAsia="宋体" w:cs="Times New Roman"/>
          <w:sz w:val="24"/>
        </w:rPr>
        <w:t>指令</w:t>
      </w:r>
      <w:r>
        <w:rPr>
          <w:rFonts w:hint="eastAsia" w:cs="Times New Roman"/>
          <w:sz w:val="24"/>
          <w:lang w:eastAsia="zh-CN"/>
        </w:rPr>
        <w:t>由</w:t>
      </w:r>
      <w:r>
        <w:rPr>
          <w:rFonts w:hint="eastAsia" w:ascii="Times New Roman" w:hAnsi="Times New Roman" w:eastAsia="宋体" w:cs="Times New Roman"/>
          <w:sz w:val="24"/>
        </w:rPr>
        <w:t>第一层执行。</w:t>
      </w:r>
    </w:p>
    <w:p w14:paraId="39A891E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第三层是本地</w:t>
      </w:r>
      <w:r>
        <w:rPr>
          <w:rFonts w:hint="eastAsia" w:cs="Times New Roman"/>
          <w:sz w:val="24"/>
          <w:lang w:eastAsia="zh-CN"/>
        </w:rPr>
        <w:t>的</w:t>
      </w:r>
      <w:r>
        <w:rPr>
          <w:rFonts w:hint="eastAsia" w:ascii="Times New Roman" w:hAnsi="Times New Roman" w:eastAsia="宋体" w:cs="Times New Roman"/>
          <w:sz w:val="24"/>
        </w:rPr>
        <w:t>测试区块链，</w:t>
      </w:r>
      <w:r>
        <w:rPr>
          <w:rFonts w:hint="eastAsia" w:cs="Times New Roman"/>
          <w:sz w:val="24"/>
          <w:lang w:eastAsia="zh-CN"/>
        </w:rPr>
        <w:t>笔者</w:t>
      </w:r>
      <w:r>
        <w:rPr>
          <w:rFonts w:hint="eastAsia" w:ascii="Times New Roman" w:hAnsi="Times New Roman" w:eastAsia="宋体" w:cs="Times New Roman"/>
          <w:sz w:val="24"/>
        </w:rPr>
        <w:t>在测试链上部署了</w:t>
      </w:r>
      <w:r>
        <w:rPr>
          <w:rFonts w:hint="eastAsia" w:cs="Times New Roman"/>
          <w:sz w:val="24"/>
          <w:lang w:eastAsia="zh-CN"/>
        </w:rPr>
        <w:t>最简约</w:t>
      </w:r>
      <w:r>
        <w:rPr>
          <w:rFonts w:hint="eastAsia" w:ascii="Times New Roman" w:hAnsi="Times New Roman" w:eastAsia="宋体" w:cs="Times New Roman"/>
          <w:sz w:val="24"/>
        </w:rPr>
        <w:t>的</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-20代币合约。为了让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能够在风险可控的环境下博弈，笔者专门设计了一个名为“斗兽场”的端到端试验环境。在这个环境里，三位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交易员持有</w:t>
      </w:r>
      <w:r>
        <w:rPr>
          <w:rFonts w:hint="eastAsia" w:cs="Times New Roman"/>
          <w:sz w:val="24"/>
          <w:lang w:eastAsia="zh-CN"/>
        </w:rPr>
        <w:t>一定</w:t>
      </w:r>
      <w:r>
        <w:rPr>
          <w:rFonts w:hint="eastAsia" w:ascii="Times New Roman" w:hAnsi="Times New Roman" w:eastAsia="宋体" w:cs="Times New Roman"/>
          <w:sz w:val="24"/>
        </w:rPr>
        <w:t>初始资金，在去中心化的代币池中不断循环、相互交易。所有代币的价值由链下公式根据供需动态决定，既避免了真实</w:t>
      </w:r>
      <w:r>
        <w:rPr>
          <w:rFonts w:hint="default" w:ascii="Times New Roman" w:hAnsi="Times New Roman" w:eastAsia="宋体" w:cs="Times New Roman"/>
          <w:sz w:val="24"/>
          <w:szCs w:val="24"/>
        </w:rPr>
        <w:t>Gasfee</w:t>
      </w:r>
      <w:r>
        <w:rPr>
          <w:rFonts w:hint="eastAsia" w:ascii="Times New Roman" w:hAnsi="Times New Roman" w:eastAsia="宋体" w:cs="Times New Roman"/>
          <w:sz w:val="24"/>
        </w:rPr>
        <w:t>对策略执行的干扰，又能观察</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在零和博弈下的决策思路。</w:t>
      </w:r>
    </w:p>
    <w:p w14:paraId="6FC86854">
      <w:pPr>
        <w:spacing w:line="400" w:lineRule="exact"/>
        <w:ind w:firstLine="480" w:firstLineChars="200"/>
        <w:rPr>
          <w:rFonts w:hint="eastAsia" w:asciiTheme="majorEastAsia" w:hAnsiTheme="majorEastAsia" w:eastAsiaTheme="majorEastAsia" w:cstheme="majorEastAsia"/>
          <w:sz w:val="24"/>
          <w:szCs w:val="24"/>
        </w:rPr>
      </w:pPr>
      <w:r>
        <w:rPr>
          <w:rFonts w:hint="eastAsia" w:cs="Times New Roman"/>
          <w:sz w:val="24"/>
          <w:lang w:eastAsia="zh-CN"/>
        </w:rPr>
        <w:t>在</w:t>
      </w:r>
      <w:r>
        <w:rPr>
          <w:rFonts w:hint="eastAsia" w:cs="Times New Roman"/>
          <w:sz w:val="24"/>
          <w:lang w:val="en-US" w:eastAsia="zh-CN"/>
        </w:rPr>
        <w:t>AI时代，</w:t>
      </w:r>
      <w:r>
        <w:rPr>
          <w:rFonts w:hint="eastAsia" w:cs="Times New Roman"/>
          <w:sz w:val="24"/>
          <w:lang w:eastAsia="zh-CN"/>
        </w:rPr>
        <w:t>本系统可以为金融工作者提供一个没有风险的</w:t>
      </w:r>
      <w:r>
        <w:rPr>
          <w:rFonts w:hint="eastAsia" w:cs="Times New Roman"/>
          <w:sz w:val="24"/>
          <w:lang w:val="en-US" w:eastAsia="zh-CN"/>
        </w:rPr>
        <w:t>实践平台；</w:t>
      </w:r>
      <w:r>
        <w:rPr>
          <w:rFonts w:hint="eastAsia" w:cs="Times New Roman"/>
          <w:sz w:val="24"/>
          <w:lang w:eastAsia="zh-CN"/>
        </w:rPr>
        <w:t>同时，也能够体现</w:t>
      </w:r>
      <w:r>
        <w:rPr>
          <w:rFonts w:hint="eastAsia" w:cs="Times New Roman"/>
          <w:sz w:val="24"/>
          <w:lang w:val="en-US" w:eastAsia="zh-CN"/>
        </w:rPr>
        <w:t>AI在相同市场、不同风险偏好下，决策和收益的差异，这对投资者用户可以起到一定的参考作用。</w:t>
      </w:r>
    </w:p>
    <w:p w14:paraId="64C3177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4" w:name="_Toc14630"/>
      <w:r>
        <w:rPr>
          <w:rFonts w:hint="eastAsia" w:ascii="黑体" w:eastAsia="黑体"/>
          <w:sz w:val="30"/>
          <w:lang w:val="en-US" w:eastAsia="zh-CN"/>
        </w:rPr>
        <w:t>1.2 国内外研究现状</w:t>
      </w:r>
      <w:bookmarkEnd w:id="4"/>
    </w:p>
    <w:p w14:paraId="0EE5912C">
      <w:pPr>
        <w:spacing w:line="400" w:lineRule="exact"/>
        <w:ind w:left="0" w:leftChars="0" w:firstLine="0" w:firstLineChars="0"/>
        <w:outlineLvl w:val="2"/>
        <w:rPr>
          <w:rFonts w:hint="default" w:ascii="黑体" w:hAnsi="黑体" w:eastAsia="黑体" w:cs="黑体"/>
          <w:sz w:val="28"/>
          <w:szCs w:val="28"/>
          <w:lang w:val="en-US" w:eastAsia="zh-CN"/>
        </w:rPr>
      </w:pPr>
      <w:bookmarkStart w:id="5" w:name="_Toc595"/>
      <w:r>
        <w:rPr>
          <w:rFonts w:hint="eastAsia" w:ascii="黑体" w:hAnsi="黑体" w:eastAsia="黑体" w:cs="黑体"/>
          <w:sz w:val="28"/>
          <w:szCs w:val="28"/>
          <w:lang w:val="en-US" w:eastAsia="zh-CN"/>
        </w:rPr>
        <w:t>1.2.1</w:t>
      </w:r>
      <w:r>
        <w:rPr>
          <w:rFonts w:hint="eastAsia" w:ascii="黑体" w:hAnsi="黑体" w:eastAsia="黑体" w:cs="黑体"/>
          <w:sz w:val="28"/>
          <w:szCs w:val="28"/>
        </w:rPr>
        <w:t>大语言模型在金融</w:t>
      </w:r>
      <w:r>
        <w:rPr>
          <w:rFonts w:hint="eastAsia" w:ascii="黑体" w:hAnsi="黑体" w:eastAsia="黑体" w:cs="黑体"/>
          <w:sz w:val="28"/>
          <w:szCs w:val="28"/>
          <w:lang w:eastAsia="zh-CN"/>
        </w:rPr>
        <w:t>领域</w:t>
      </w:r>
      <w:r>
        <w:rPr>
          <w:rFonts w:hint="eastAsia" w:ascii="黑体" w:hAnsi="黑体" w:eastAsia="黑体" w:cs="黑体"/>
          <w:sz w:val="28"/>
          <w:szCs w:val="28"/>
        </w:rPr>
        <w:t>的应用</w:t>
      </w:r>
      <w:bookmarkEnd w:id="5"/>
    </w:p>
    <w:p w14:paraId="2F22E8F8">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FinGPT</w:t>
      </w:r>
      <w:r>
        <w:rPr>
          <w:rFonts w:hint="eastAsia" w:cs="Times New Roman"/>
          <w:sz w:val="24"/>
          <w:szCs w:val="24"/>
          <w:lang w:eastAsia="zh-CN"/>
        </w:rPr>
        <w:t>这项</w:t>
      </w:r>
      <w:r>
        <w:rPr>
          <w:rFonts w:hint="eastAsia" w:ascii="Times New Roman" w:hAnsi="Times New Roman" w:eastAsia="宋体" w:cs="Times New Roman"/>
          <w:sz w:val="24"/>
        </w:rPr>
        <w:t>工作</w:t>
      </w:r>
      <w:r>
        <w:rPr>
          <w:rFonts w:hint="eastAsia" w:cs="Times New Roman"/>
          <w:sz w:val="24"/>
          <w:lang w:eastAsia="zh-CN"/>
        </w:rPr>
        <w:t>在</w:t>
      </w:r>
      <w:r>
        <w:rPr>
          <w:rFonts w:hint="eastAsia" w:ascii="Times New Roman" w:hAnsi="Times New Roman" w:eastAsia="宋体" w:cs="Times New Roman"/>
          <w:sz w:val="24"/>
        </w:rPr>
        <w:t>2023年验证了用小模型进行金融微调的技术可行性</w:t>
      </w:r>
      <w:r>
        <w:rPr>
          <w:rFonts w:hint="eastAsia" w:cs="Times New Roman"/>
          <w:sz w:val="24"/>
          <w:lang w:val="en-US" w:eastAsia="zh-CN"/>
        </w:rPr>
        <w:t>[5]</w:t>
      </w:r>
      <w:r>
        <w:rPr>
          <w:rFonts w:hint="eastAsia" w:cs="Times New Roman"/>
          <w:sz w:val="24"/>
          <w:lang w:eastAsia="zh-CN"/>
        </w:rPr>
        <w:t>，</w:t>
      </w:r>
      <w:r>
        <w:rPr>
          <w:rFonts w:hint="eastAsia" w:ascii="Times New Roman" w:hAnsi="Times New Roman" w:eastAsia="宋体" w:cs="Times New Roman"/>
          <w:sz w:val="24"/>
        </w:rPr>
        <w:t>同年</w:t>
      </w:r>
      <w:r>
        <w:rPr>
          <w:rFonts w:hint="default" w:ascii="Times New Roman" w:hAnsi="Times New Roman" w:eastAsia="宋体" w:cs="Times New Roman"/>
          <w:sz w:val="24"/>
          <w:szCs w:val="24"/>
        </w:rPr>
        <w:t>TradingGPT</w:t>
      </w:r>
      <w:r>
        <w:rPr>
          <w:rFonts w:hint="eastAsia" w:cs="Times New Roman"/>
          <w:sz w:val="24"/>
          <w:szCs w:val="24"/>
          <w:lang w:eastAsia="zh-CN"/>
        </w:rPr>
        <w:t>就</w:t>
      </w:r>
      <w:r>
        <w:rPr>
          <w:rFonts w:hint="eastAsia" w:ascii="Times New Roman" w:hAnsi="Times New Roman" w:eastAsia="宋体" w:cs="Times New Roman"/>
          <w:sz w:val="24"/>
        </w:rPr>
        <w:t>引入了分层记忆模块，使</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在外汇任务中的表现明显优于</w:t>
      </w:r>
      <w:r>
        <w:rPr>
          <w:rFonts w:hint="eastAsia" w:cs="Times New Roman"/>
          <w:sz w:val="24"/>
          <w:lang w:eastAsia="zh-CN"/>
        </w:rPr>
        <w:t>只能进行</w:t>
      </w:r>
      <w:r>
        <w:rPr>
          <w:rFonts w:hint="eastAsia" w:ascii="Times New Roman" w:hAnsi="Times New Roman" w:eastAsia="宋体" w:cs="Times New Roman"/>
          <w:sz w:val="24"/>
        </w:rPr>
        <w:t>单问答</w:t>
      </w:r>
      <w:r>
        <w:rPr>
          <w:rFonts w:hint="eastAsia" w:cs="Times New Roman"/>
          <w:sz w:val="24"/>
          <w:lang w:eastAsia="zh-CN"/>
        </w:rPr>
        <w:t>的</w:t>
      </w:r>
      <w:r>
        <w:rPr>
          <w:rFonts w:hint="default" w:ascii="Times New Roman" w:hAnsi="Times New Roman" w:eastAsia="宋体" w:cs="Times New Roman"/>
          <w:sz w:val="24"/>
          <w:szCs w:val="24"/>
        </w:rPr>
        <w:t>BaseLine</w:t>
      </w:r>
      <w:r>
        <w:rPr>
          <w:rFonts w:hint="eastAsia" w:cs="Times New Roman"/>
          <w:sz w:val="24"/>
          <w:szCs w:val="24"/>
          <w:lang w:val="en-US" w:eastAsia="zh-CN"/>
        </w:rPr>
        <w:t>[6]</w:t>
      </w:r>
      <w:r>
        <w:rPr>
          <w:rFonts w:hint="eastAsia" w:ascii="Times New Roman" w:hAnsi="Times New Roman" w:eastAsia="宋体" w:cs="Times New Roman"/>
          <w:sz w:val="24"/>
        </w:rPr>
        <w:t>。</w:t>
      </w:r>
      <w:r>
        <w:rPr>
          <w:rFonts w:hint="eastAsia" w:cs="Times New Roman"/>
          <w:sz w:val="24"/>
          <w:lang w:eastAsia="zh-CN"/>
        </w:rPr>
        <w:t>但</w:t>
      </w:r>
      <w:r>
        <w:rPr>
          <w:rFonts w:hint="eastAsia" w:ascii="Times New Roman" w:hAnsi="Times New Roman" w:eastAsia="宋体" w:cs="Times New Roman"/>
          <w:sz w:val="24"/>
        </w:rPr>
        <w:t>这两项工作</w:t>
      </w:r>
      <w:r>
        <w:rPr>
          <w:rFonts w:hint="eastAsia" w:cs="Times New Roman"/>
          <w:sz w:val="24"/>
          <w:lang w:eastAsia="zh-CN"/>
        </w:rPr>
        <w:t>有着同样的</w:t>
      </w:r>
      <w:r>
        <w:rPr>
          <w:rFonts w:hint="eastAsia" w:ascii="Times New Roman" w:hAnsi="Times New Roman" w:eastAsia="宋体" w:cs="Times New Roman"/>
          <w:sz w:val="24"/>
        </w:rPr>
        <w:t>局限</w:t>
      </w:r>
      <w:r>
        <w:rPr>
          <w:rFonts w:hint="eastAsia" w:cs="Times New Roman"/>
          <w:sz w:val="24"/>
          <w:lang w:eastAsia="zh-CN"/>
        </w:rPr>
        <w:t>，</w:t>
      </w:r>
      <w:r>
        <w:rPr>
          <w:rFonts w:hint="eastAsia" w:ascii="Times New Roman" w:hAnsi="Times New Roman" w:eastAsia="宋体" w:cs="Times New Roman"/>
          <w:sz w:val="24"/>
        </w:rPr>
        <w:t>“交易”</w:t>
      </w:r>
      <w:r>
        <w:rPr>
          <w:rFonts w:hint="eastAsia" w:cs="Times New Roman"/>
          <w:sz w:val="24"/>
          <w:lang w:eastAsia="zh-CN"/>
        </w:rPr>
        <w:t>始终</w:t>
      </w:r>
      <w:r>
        <w:rPr>
          <w:rFonts w:hint="eastAsia" w:ascii="Times New Roman" w:hAnsi="Times New Roman" w:eastAsia="宋体" w:cs="Times New Roman"/>
          <w:sz w:val="24"/>
        </w:rPr>
        <w:t>停留在模拟阶段，未实现端到端的工具调用链路。</w:t>
      </w:r>
      <w:r>
        <w:rPr>
          <w:rFonts w:hint="eastAsia" w:cs="Times New Roman"/>
          <w:sz w:val="24"/>
          <w:lang w:val="en-US" w:eastAsia="zh-CN"/>
        </w:rPr>
        <w:t>而在缺乏专用API的环境下，仅让Agent操作浏览器和自动化脚本是行不通的</w:t>
      </w:r>
      <w:r>
        <w:rPr>
          <w:rFonts w:hint="eastAsia" w:cs="Times New Roman"/>
          <w:sz w:val="24"/>
          <w:lang w:eastAsia="zh-CN"/>
        </w:rPr>
        <w:t>，所以金融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需要体系化的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p>
    <w:p w14:paraId="0DFB880B">
      <w:pPr>
        <w:spacing w:line="400" w:lineRule="exact"/>
        <w:ind w:left="0" w:leftChars="0" w:firstLine="0" w:firstLineChars="0"/>
        <w:jc w:val="left"/>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1.2.2模拟区块链的交易平台</w:t>
      </w:r>
    </w:p>
    <w:p w14:paraId="7FB1AD15">
      <w:pPr>
        <w:spacing w:line="400" w:lineRule="exact"/>
        <w:ind w:left="0" w:leftChars="0" w:firstLine="480" w:firstLineChars="200"/>
        <w:outlineLvl w:val="9"/>
        <w:rPr>
          <w:rFonts w:hint="eastAsia" w:ascii="Times New Roman" w:hAnsi="Times New Roman" w:eastAsia="宋体" w:cs="Times New Roman"/>
          <w:sz w:val="24"/>
          <w:lang w:eastAsia="zh-CN"/>
        </w:rPr>
      </w:pPr>
      <w:r>
        <w:rPr>
          <w:rFonts w:hint="eastAsia" w:ascii="Times New Roman" w:hAnsi="Times New Roman" w:eastAsia="宋体" w:cs="Times New Roman"/>
          <w:sz w:val="24"/>
        </w:rPr>
        <w:t>2022</w:t>
      </w:r>
      <w:r>
        <w:rPr>
          <w:rFonts w:hint="eastAsia" w:ascii="Times New Roman" w:hAnsi="Times New Roman" w:eastAsia="宋体" w:cs="Times New Roman"/>
          <w:sz w:val="24"/>
          <w:szCs w:val="24"/>
        </w:rPr>
        <w:t>年</w:t>
      </w:r>
      <w:r>
        <w:rPr>
          <w:rFonts w:hint="default" w:ascii="Times New Roman" w:hAnsi="Times New Roman" w:eastAsia="宋体" w:cs="Times New Roman"/>
          <w:sz w:val="24"/>
          <w:szCs w:val="24"/>
        </w:rPr>
        <w:t>IEEEXplore收录的《SlipSwap》</w:t>
      </w:r>
      <w:r>
        <w:rPr>
          <w:rFonts w:hint="eastAsia" w:ascii="Times New Roman" w:hAnsi="Times New Roman" w:eastAsia="宋体" w:cs="Times New Roman"/>
          <w:sz w:val="24"/>
          <w:szCs w:val="24"/>
        </w:rPr>
        <w:t>刊登</w:t>
      </w:r>
      <w:r>
        <w:rPr>
          <w:rFonts w:hint="eastAsia" w:ascii="Times New Roman" w:hAnsi="Times New Roman" w:eastAsia="宋体" w:cs="Times New Roman"/>
          <w:sz w:val="24"/>
        </w:rPr>
        <w:t>了一篇关于去中心化交易所滑点的论文</w:t>
      </w:r>
      <w:r>
        <w:rPr>
          <w:rFonts w:hint="eastAsia" w:cs="Times New Roman"/>
          <w:sz w:val="24"/>
          <w:lang w:val="en-US" w:eastAsia="zh-CN"/>
        </w:rPr>
        <w:t>[7]</w:t>
      </w:r>
      <w:r>
        <w:rPr>
          <w:rFonts w:hint="eastAsia" w:ascii="Times New Roman" w:hAnsi="Times New Roman" w:eastAsia="宋体" w:cs="Times New Roman"/>
          <w:sz w:val="24"/>
        </w:rPr>
        <w:t>，其实验环境完全搭建在</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上，数据来自</w:t>
      </w:r>
      <w:r>
        <w:rPr>
          <w:rFonts w:hint="default" w:ascii="Times New Roman" w:hAnsi="Times New Roman" w:eastAsia="宋体" w:cs="Times New Roman"/>
          <w:sz w:val="24"/>
          <w:szCs w:val="24"/>
        </w:rPr>
        <w:t>Binance</w:t>
      </w:r>
      <w:r>
        <w:rPr>
          <w:rFonts w:hint="eastAsia" w:ascii="Times New Roman" w:hAnsi="Times New Roman" w:eastAsia="宋体" w:cs="Times New Roman"/>
          <w:sz w:val="24"/>
        </w:rPr>
        <w:t>的历史回放</w:t>
      </w:r>
      <w:r>
        <w:rPr>
          <w:rFonts w:hint="eastAsia" w:cs="Times New Roman"/>
          <w:sz w:val="24"/>
          <w:lang w:eastAsia="zh-CN"/>
        </w:rPr>
        <w:t>。虽然</w:t>
      </w:r>
      <w:r>
        <w:rPr>
          <w:rFonts w:hint="eastAsia" w:ascii="Times New Roman" w:hAnsi="Times New Roman" w:eastAsia="宋体" w:cs="Times New Roman"/>
          <w:sz w:val="24"/>
        </w:rPr>
        <w:t>该工作的合约设计精细，</w:t>
      </w:r>
      <w:r>
        <w:rPr>
          <w:rFonts w:hint="eastAsia" w:cs="Times New Roman"/>
          <w:sz w:val="24"/>
          <w:lang w:eastAsia="zh-CN"/>
        </w:rPr>
        <w:t>但执行</w:t>
      </w:r>
      <w:r>
        <w:rPr>
          <w:rFonts w:hint="eastAsia" w:ascii="Times New Roman" w:hAnsi="Times New Roman" w:eastAsia="宋体" w:cs="Times New Roman"/>
          <w:sz w:val="24"/>
        </w:rPr>
        <w:t>交易</w:t>
      </w:r>
      <w:r>
        <w:rPr>
          <w:rFonts w:hint="eastAsia" w:cs="Times New Roman"/>
          <w:sz w:val="24"/>
          <w:lang w:eastAsia="zh-CN"/>
        </w:rPr>
        <w:t>的主体是固定化</w:t>
      </w:r>
      <w:r>
        <w:rPr>
          <w:rFonts w:hint="eastAsia" w:ascii="Times New Roman" w:hAnsi="Times New Roman" w:eastAsia="宋体" w:cs="Times New Roman"/>
          <w:sz w:val="24"/>
        </w:rPr>
        <w:t>的脚本</w:t>
      </w:r>
      <w:r>
        <w:rPr>
          <w:rFonts w:hint="eastAsia" w:cs="Times New Roman"/>
          <w:sz w:val="24"/>
          <w:lang w:eastAsia="zh-CN"/>
        </w:rPr>
        <w:t>程序</w:t>
      </w:r>
      <w:r>
        <w:rPr>
          <w:rFonts w:hint="eastAsia" w:ascii="Times New Roman" w:hAnsi="Times New Roman" w:eastAsia="宋体" w:cs="Times New Roman"/>
          <w:sz w:val="24"/>
        </w:rPr>
        <w:t>，</w:t>
      </w:r>
      <w:r>
        <w:rPr>
          <w:rFonts w:hint="eastAsia" w:cs="Times New Roman"/>
          <w:sz w:val="24"/>
          <w:lang w:eastAsia="zh-CN"/>
        </w:rPr>
        <w:t>并不具备</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的情境推理能力。</w:t>
      </w:r>
      <w:r>
        <w:rPr>
          <w:rFonts w:hint="eastAsia" w:cs="Times New Roman"/>
          <w:sz w:val="24"/>
          <w:lang w:eastAsia="zh-CN"/>
        </w:rPr>
        <w:t>另一方面，</w:t>
      </w:r>
      <w:r>
        <w:rPr>
          <w:rFonts w:hint="eastAsia" w:cs="Times New Roman"/>
          <w:sz w:val="24"/>
          <w:szCs w:val="24"/>
          <w:lang w:eastAsia="zh-CN"/>
        </w:rPr>
        <w:t>现在区块链生态已经建设得相对完成，</w:t>
      </w:r>
      <w:r>
        <w:rPr>
          <w:rFonts w:hint="default" w:ascii="Times New Roman" w:hAnsi="Times New Roman" w:eastAsia="宋体" w:cs="Times New Roman"/>
          <w:sz w:val="24"/>
          <w:szCs w:val="24"/>
        </w:rPr>
        <w:t>Hardhat</w:t>
      </w:r>
      <w:r>
        <w:rPr>
          <w:rFonts w:hint="eastAsia" w:ascii="Times New Roman" w:hAnsi="Times New Roman" w:eastAsia="宋体" w:cs="Times New Roman"/>
          <w:sz w:val="24"/>
        </w:rPr>
        <w:t>、</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等工具让测试链</w:t>
      </w:r>
      <w:r>
        <w:rPr>
          <w:rFonts w:hint="eastAsia" w:cs="Times New Roman"/>
          <w:sz w:val="24"/>
          <w:lang w:eastAsia="zh-CN"/>
        </w:rPr>
        <w:t>的</w:t>
      </w:r>
      <w:r>
        <w:rPr>
          <w:rFonts w:hint="eastAsia" w:ascii="Times New Roman" w:hAnsi="Times New Roman" w:eastAsia="宋体" w:cs="Times New Roman"/>
          <w:sz w:val="24"/>
        </w:rPr>
        <w:t>部署变得极为便捷</w:t>
      </w:r>
      <w:r>
        <w:rPr>
          <w:rFonts w:hint="eastAsia" w:cs="Times New Roman"/>
          <w:sz w:val="24"/>
          <w:lang w:eastAsia="zh-CN"/>
        </w:rPr>
        <w:t>，这也为本系统提供了重要的工程基础</w:t>
      </w:r>
      <w:r>
        <w:rPr>
          <w:rFonts w:hint="eastAsia" w:ascii="Times New Roman" w:hAnsi="Times New Roman" w:eastAsia="宋体" w:cs="Times New Roman"/>
          <w:sz w:val="24"/>
        </w:rPr>
        <w:t>。</w:t>
      </w:r>
    </w:p>
    <w:p w14:paraId="2F1BD6F3">
      <w:pPr>
        <w:spacing w:line="400" w:lineRule="exact"/>
        <w:ind w:left="0" w:leftChars="0" w:firstLine="0" w:firstLineChars="0"/>
        <w:outlineLvl w:val="2"/>
        <w:rPr>
          <w:rFonts w:hint="eastAsia" w:ascii="黑体" w:hAnsi="黑体" w:eastAsia="黑体" w:cs="黑体"/>
          <w:sz w:val="28"/>
          <w:szCs w:val="28"/>
          <w:lang w:val="en-US" w:eastAsia="zh-CN"/>
        </w:rPr>
      </w:pPr>
      <w:bookmarkStart w:id="6" w:name="_Toc11807"/>
      <w:r>
        <w:rPr>
          <w:rFonts w:hint="eastAsia" w:ascii="黑体" w:hAnsi="黑体" w:eastAsia="黑体" w:cs="黑体"/>
          <w:sz w:val="28"/>
          <w:szCs w:val="28"/>
          <w:lang w:val="en-US" w:eastAsia="zh-CN"/>
        </w:rPr>
        <w:t>1.2.3模拟交易所的工程积累</w:t>
      </w:r>
      <w:bookmarkEnd w:id="6"/>
    </w:p>
    <w:p w14:paraId="7E6074D8">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从2024年开始，国内高校出现了几篇涉及“</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模拟交易”的毕业设计，</w:t>
      </w:r>
      <w:r>
        <w:rPr>
          <w:rFonts w:hint="eastAsia" w:cs="Times New Roman"/>
          <w:sz w:val="24"/>
          <w:lang w:val="en-IE" w:eastAsia="zh-CN"/>
        </w:rPr>
        <w:t>他们使用的技术各不相同，但都没有实现</w:t>
      </w:r>
      <w:r>
        <w:rPr>
          <w:rFonts w:hint="eastAsia" w:cs="Times New Roman"/>
          <w:sz w:val="24"/>
          <w:lang w:val="en-US" w:eastAsia="zh-CN"/>
        </w:rPr>
        <w:t>Agent的工程概念，他们或依赖固定的LSTM模型[8]，或仅仅用AI实现聊天组件。Langchain4j这一新兴架构在工程实践中也出现得极少，Agent并发调用Tools的场景更是没有被完整地记录过。</w:t>
      </w:r>
    </w:p>
    <w:p w14:paraId="5214888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由此可见，</w:t>
      </w:r>
      <w:r>
        <w:rPr>
          <w:rFonts w:hint="eastAsia" w:ascii="Times New Roman" w:hAnsi="Times New Roman" w:eastAsia="宋体" w:cs="Times New Roman"/>
          <w:sz w:val="24"/>
        </w:rPr>
        <w:t>这三条路线的交叉地带存在</w:t>
      </w:r>
      <w:r>
        <w:rPr>
          <w:rFonts w:hint="eastAsia" w:cs="Times New Roman"/>
          <w:sz w:val="24"/>
          <w:lang w:eastAsia="zh-CN"/>
        </w:rPr>
        <w:t>着</w:t>
      </w:r>
      <w:r>
        <w:rPr>
          <w:rFonts w:hint="eastAsia" w:ascii="Times New Roman" w:hAnsi="Times New Roman" w:eastAsia="宋体" w:cs="Times New Roman"/>
          <w:sz w:val="24"/>
        </w:rPr>
        <w:t>不小的空白，</w:t>
      </w:r>
      <w:r>
        <w:rPr>
          <w:rFonts w:hint="eastAsia" w:cs="Times New Roman"/>
          <w:sz w:val="24"/>
          <w:lang w:eastAsia="zh-CN"/>
        </w:rPr>
        <w:t>本项目是</w:t>
      </w:r>
      <w:r>
        <w:rPr>
          <w:rFonts w:hint="eastAsia" w:ascii="Times New Roman" w:hAnsi="Times New Roman" w:eastAsia="宋体" w:cs="Times New Roman"/>
          <w:sz w:val="24"/>
        </w:rPr>
        <w:t>将</w:t>
      </w:r>
      <w:r>
        <w:rPr>
          <w:rFonts w:hint="eastAsia" w:cs="Times New Roman"/>
          <w:sz w:val="24"/>
          <w:lang w:eastAsia="zh-CN"/>
        </w:rPr>
        <w:t>大语言模型</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的推理和工具调用能力、模拟交易</w:t>
      </w:r>
      <w:r>
        <w:rPr>
          <w:rFonts w:hint="eastAsia" w:cs="Times New Roman"/>
          <w:sz w:val="24"/>
          <w:lang w:eastAsia="zh-CN"/>
        </w:rPr>
        <w:t>所</w:t>
      </w:r>
      <w:r>
        <w:rPr>
          <w:rFonts w:hint="eastAsia" w:ascii="Times New Roman" w:hAnsi="Times New Roman" w:eastAsia="宋体" w:cs="Times New Roman"/>
          <w:sz w:val="24"/>
        </w:rPr>
        <w:t>系统性的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和测试区块链的去中心化技术合三为一的</w:t>
      </w:r>
      <w:r>
        <w:rPr>
          <w:rFonts w:hint="eastAsia" w:cs="Times New Roman"/>
          <w:sz w:val="24"/>
          <w:lang w:eastAsia="zh-CN"/>
        </w:rPr>
        <w:t>系统</w:t>
      </w:r>
      <w:r>
        <w:rPr>
          <w:rFonts w:hint="eastAsia" w:ascii="Times New Roman" w:hAnsi="Times New Roman" w:eastAsia="宋体" w:cs="Times New Roman"/>
          <w:sz w:val="24"/>
        </w:rPr>
        <w:t>框架，</w:t>
      </w:r>
      <w:r>
        <w:rPr>
          <w:rFonts w:hint="eastAsia" w:cs="Times New Roman"/>
          <w:sz w:val="24"/>
          <w:lang w:eastAsia="zh-CN"/>
        </w:rPr>
        <w:t>这在工程实践中尚</w:t>
      </w:r>
      <w:r>
        <w:rPr>
          <w:rFonts w:hint="eastAsia" w:ascii="Times New Roman" w:hAnsi="Times New Roman" w:eastAsia="宋体" w:cs="Times New Roman"/>
          <w:sz w:val="24"/>
        </w:rPr>
        <w:t>无实现案例。</w:t>
      </w:r>
    </w:p>
    <w:p w14:paraId="0B06782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7" w:name="_Toc368"/>
      <w:r>
        <w:rPr>
          <w:rFonts w:hint="eastAsia" w:ascii="黑体" w:eastAsia="黑体"/>
          <w:sz w:val="30"/>
          <w:lang w:val="en-US" w:eastAsia="zh-CN"/>
        </w:rPr>
        <w:t>1.3 主要研究内容</w:t>
      </w:r>
      <w:bookmarkEnd w:id="7"/>
    </w:p>
    <w:p w14:paraId="0700CF9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本课题的工作</w:t>
      </w:r>
      <w:r>
        <w:rPr>
          <w:rFonts w:hint="eastAsia" w:cs="Times New Roman"/>
          <w:sz w:val="24"/>
          <w:lang w:val="en-US" w:eastAsia="zh-CN"/>
        </w:rPr>
        <w:t>可以</w:t>
      </w:r>
      <w:r>
        <w:rPr>
          <w:rFonts w:hint="eastAsia" w:ascii="Times New Roman" w:hAnsi="Times New Roman" w:eastAsia="宋体" w:cs="Times New Roman"/>
          <w:sz w:val="24"/>
        </w:rPr>
        <w:t>划分为三</w:t>
      </w:r>
      <w:r>
        <w:rPr>
          <w:rFonts w:hint="eastAsia" w:cs="Times New Roman"/>
          <w:sz w:val="24"/>
          <w:lang w:val="en-US" w:eastAsia="zh-CN"/>
        </w:rPr>
        <w:t>个模块。</w:t>
      </w:r>
    </w:p>
    <w:p w14:paraId="7723122A">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模拟交易所平台的构建，前后端分离设计。前端</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3承担行情展示与</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表现展示等功能。后端</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提供</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接口，买卖功能不接入真实交易系统，只操作</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资产表。买卖接口以工具形态封装。区块链和股票市场交易共用同一个买卖</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p>
    <w:p w14:paraId="186DE456">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基于</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的多</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工作流。该流触发后，系统从数据库读取行情数据，计算各支股票的技术指标，并在线程池中创建符合用户配置的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交易员。本系统共接入了三种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模型，其区别为底层模型不同（</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w:t>
      </w:r>
      <w:r>
        <w:rPr>
          <w:rFonts w:hint="default" w:ascii="Times New Roman" w:hAnsi="Times New Roman" w:eastAsia="宋体" w:cs="Times New Roman"/>
          <w:sz w:val="24"/>
          <w:szCs w:val="24"/>
        </w:rPr>
        <w:t>o</w:t>
      </w:r>
      <w:r>
        <w:rPr>
          <w:rFonts w:hint="eastAsia" w:ascii="Times New Roman" w:hAnsi="Times New Roman" w:eastAsia="宋体" w:cs="Times New Roman"/>
          <w:sz w:val="24"/>
        </w:rPr>
        <w:t>-</w:t>
      </w:r>
      <w:r>
        <w:rPr>
          <w:rFonts w:hint="default" w:ascii="Times New Roman" w:hAnsi="Times New Roman" w:eastAsia="宋体" w:cs="Times New Roman"/>
          <w:sz w:val="24"/>
          <w:szCs w:val="24"/>
        </w:rPr>
        <w:t>mini</w:t>
      </w:r>
      <w:r>
        <w:rPr>
          <w:rFonts w:hint="eastAsia" w:ascii="Times New Roman" w:hAnsi="Times New Roman" w:eastAsia="宋体" w:cs="Times New Roman"/>
          <w:sz w:val="24"/>
        </w:rPr>
        <w:t>），并且</w:t>
      </w:r>
      <w:r>
        <w:rPr>
          <w:rFonts w:hint="eastAsia" w:cs="Times New Roman"/>
          <w:sz w:val="24"/>
          <w:lang w:eastAsia="zh-CN"/>
        </w:rPr>
        <w:t>笔者</w:t>
      </w:r>
      <w:r>
        <w:rPr>
          <w:rFonts w:hint="eastAsia" w:ascii="Times New Roman" w:hAnsi="Times New Roman" w:eastAsia="宋体" w:cs="Times New Roman"/>
          <w:sz w:val="24"/>
        </w:rPr>
        <w:t>预设了三种不同的提示词，分别为保守、适中、激进三种风险取向。在单次模拟中将指标与持仓数据投喂给模型，模型在经过逻辑推理后决定观望或者调用买卖工具</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，最后将执行结果和决策理由落库，推送前端。</w:t>
      </w:r>
    </w:p>
    <w:p w14:paraId="7A12931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测试区块链与代币合约——“斗兽场”博弈环境。 笔者在本地</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测试链上部署三种</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-20代币合约，构建了一个封闭的多</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博弈环境。用户配置角色组合与博弈轮数后，系统为每位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分配等额初始代币。每轮交易中，三位</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依次进行代币兑换。代币价格由链下线性冲击公式根据供需动态更新，</w:t>
      </w:r>
      <w:r>
        <w:rPr>
          <w:rFonts w:hint="eastAsia" w:cs="Times New Roman"/>
          <w:sz w:val="24"/>
          <w:lang w:eastAsia="zh-CN"/>
        </w:rPr>
        <w:t>并且用“</w:t>
      </w:r>
      <w:r>
        <w:rPr>
          <w:rFonts w:hint="default" w:ascii="Times New Roman" w:hAnsi="Times New Roman" w:eastAsia="宋体" w:cs="Times New Roman"/>
          <w:sz w:val="24"/>
          <w:szCs w:val="24"/>
        </w:rPr>
        <w:t>SET</w:t>
      </w:r>
      <w:r>
        <w:rPr>
          <w:rFonts w:hint="eastAsia" w:cs="Times New Roman"/>
          <w:sz w:val="24"/>
          <w:szCs w:val="24"/>
          <w:lang w:eastAsia="zh-CN"/>
        </w:rPr>
        <w:t>”</w:t>
      </w:r>
      <w:r>
        <w:rPr>
          <w:rFonts w:hint="eastAsia" w:ascii="Times New Roman" w:hAnsi="Times New Roman" w:eastAsia="宋体" w:cs="Times New Roman"/>
          <w:sz w:val="24"/>
        </w:rPr>
        <w:t>作为一般等价货币用于折算</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的资产总值。该测试链的</w:t>
      </w:r>
      <w:r>
        <w:rPr>
          <w:rFonts w:hint="default" w:ascii="Times New Roman" w:hAnsi="Times New Roman" w:eastAsia="宋体" w:cs="Times New Roman"/>
          <w:sz w:val="24"/>
          <w:szCs w:val="24"/>
        </w:rPr>
        <w:t>Gas</w:t>
      </w:r>
      <w:r>
        <w:rPr>
          <w:rFonts w:hint="eastAsia" w:ascii="Times New Roman" w:hAnsi="Times New Roman" w:eastAsia="宋体" w:cs="Times New Roman"/>
          <w:sz w:val="24"/>
        </w:rPr>
        <w:t>费为零，</w:t>
      </w:r>
      <w:r>
        <w:rPr>
          <w:rFonts w:hint="eastAsia" w:cs="Times New Roman"/>
          <w:sz w:val="24"/>
          <w:lang w:eastAsia="zh-CN"/>
        </w:rPr>
        <w:t>目的在于</w:t>
      </w:r>
      <w:r>
        <w:rPr>
          <w:rFonts w:hint="eastAsia" w:ascii="Times New Roman" w:hAnsi="Times New Roman" w:eastAsia="宋体" w:cs="Times New Roman"/>
          <w:sz w:val="24"/>
        </w:rPr>
        <w:t>简化系统</w:t>
      </w:r>
      <w:r>
        <w:rPr>
          <w:rFonts w:hint="eastAsia" w:cs="Times New Roman"/>
          <w:sz w:val="24"/>
          <w:lang w:eastAsia="zh-CN"/>
        </w:rPr>
        <w:t>，并且</w:t>
      </w:r>
      <w:r>
        <w:rPr>
          <w:rFonts w:hint="eastAsia" w:ascii="Times New Roman" w:hAnsi="Times New Roman" w:eastAsia="宋体" w:cs="Times New Roman"/>
          <w:sz w:val="24"/>
        </w:rPr>
        <w:t>消除交易成本对决策的干扰。</w:t>
      </w:r>
    </w:p>
    <w:p w14:paraId="5E58ABE3">
      <w:pPr>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br w:type="page"/>
      </w:r>
    </w:p>
    <w:p w14:paraId="17D62BA4">
      <w:pPr>
        <w:numPr>
          <w:ilvl w:val="0"/>
          <w:numId w:val="0"/>
        </w:numPr>
        <w:spacing w:line="400" w:lineRule="exact"/>
        <w:jc w:val="center"/>
        <w:outlineLvl w:val="0"/>
        <w:rPr>
          <w:rFonts w:hint="eastAsia" w:ascii="黑体" w:eastAsia="黑体"/>
          <w:sz w:val="32"/>
          <w:lang w:val="en-US" w:eastAsia="zh-CN"/>
        </w:rPr>
        <w:sectPr>
          <w:headerReference r:id="rId12" w:type="first"/>
          <w:footerReference r:id="rId14" w:type="first"/>
          <w:headerReference r:id="rId11" w:type="default"/>
          <w:footerReference r:id="rId13"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start="23"/>
          <w:cols w:space="720" w:num="1"/>
          <w:docGrid w:type="lines" w:linePitch="312" w:charSpace="0"/>
        </w:sectPr>
      </w:pPr>
    </w:p>
    <w:p w14:paraId="06B6938E">
      <w:pPr>
        <w:numPr>
          <w:ilvl w:val="0"/>
          <w:numId w:val="0"/>
        </w:numPr>
        <w:spacing w:line="400" w:lineRule="exact"/>
        <w:jc w:val="center"/>
        <w:outlineLvl w:val="0"/>
        <w:rPr>
          <w:rFonts w:hint="eastAsia" w:ascii="黑体" w:eastAsia="黑体"/>
          <w:sz w:val="32"/>
          <w:lang w:val="en-US" w:eastAsia="zh-CN"/>
        </w:rPr>
      </w:pPr>
      <w:bookmarkStart w:id="8" w:name="_Toc32077"/>
      <w:r>
        <w:rPr>
          <w:rFonts w:hint="eastAsia" w:ascii="黑体" w:eastAsia="黑体"/>
          <w:sz w:val="32"/>
          <w:lang w:val="en-US" w:eastAsia="zh-CN"/>
        </w:rPr>
        <w:br w:type="textWrapping"/>
      </w:r>
      <w:r>
        <w:rPr>
          <w:rFonts w:hint="eastAsia" w:ascii="黑体" w:eastAsia="黑体"/>
          <w:sz w:val="32"/>
          <w:lang w:val="en-US" w:eastAsia="zh-CN"/>
        </w:rPr>
        <w:t>2 相关理论与关键技术</w:t>
      </w:r>
      <w:bookmarkEnd w:id="8"/>
    </w:p>
    <w:p w14:paraId="6EBDEFDF">
      <w:pPr>
        <w:widowControl w:val="0"/>
        <w:numPr>
          <w:ilvl w:val="0"/>
          <w:numId w:val="0"/>
        </w:numPr>
        <w:spacing w:line="400" w:lineRule="exact"/>
        <w:jc w:val="center"/>
        <w:rPr>
          <w:rFonts w:hint="eastAsia" w:ascii="黑体" w:eastAsia="黑体"/>
          <w:sz w:val="21"/>
          <w:szCs w:val="21"/>
          <w:lang w:val="en-US" w:eastAsia="zh-CN"/>
        </w:rPr>
      </w:pPr>
    </w:p>
    <w:p w14:paraId="47CA9A4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本章介绍系统开发过程中涉及的主要技术，包括前后端框架、行情数据</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调用框架以及区块链相关组件。对于各项技术，笔者在此重点说明其基本概念和核心功能，本系统的具体实现方式将留在后续章节展开。</w:t>
      </w:r>
    </w:p>
    <w:p w14:paraId="7F8446A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9" w:name="_Toc31354"/>
      <w:r>
        <w:rPr>
          <w:rFonts w:hint="eastAsia" w:ascii="黑体" w:eastAsia="黑体"/>
          <w:sz w:val="30"/>
          <w:lang w:val="en-US" w:eastAsia="zh-CN"/>
        </w:rPr>
        <w:t>2.1 前后端框架</w:t>
      </w:r>
      <w:bookmarkEnd w:id="9"/>
    </w:p>
    <w:p w14:paraId="7D23ADA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0" w:name="_Toc31255"/>
      <w:r>
        <w:rPr>
          <w:rFonts w:hint="eastAsia" w:ascii="黑体" w:hAnsi="黑体" w:eastAsia="黑体" w:cs="黑体"/>
          <w:sz w:val="28"/>
          <w:szCs w:val="28"/>
        </w:rPr>
        <w:t xml:space="preserve">2.1.1 </w:t>
      </w:r>
      <w:r>
        <w:rPr>
          <w:rFonts w:hint="default" w:ascii="Times New Roman" w:hAnsi="Times New Roman" w:eastAsia="黑体" w:cs="Times New Roman"/>
          <w:sz w:val="24"/>
          <w:szCs w:val="24"/>
        </w:rPr>
        <w:t>SpringBoot</w:t>
      </w:r>
      <w:r>
        <w:rPr>
          <w:rFonts w:hint="eastAsia" w:ascii="黑体" w:hAnsi="黑体" w:eastAsia="黑体" w:cs="黑体"/>
          <w:sz w:val="28"/>
          <w:szCs w:val="28"/>
        </w:rPr>
        <w:t>框架</w:t>
      </w:r>
      <w:bookmarkEnd w:id="10"/>
    </w:p>
    <w:p w14:paraId="536E120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是基于</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语言的后端开发框架，其设计目标是简化</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应用的搭建和开发</w:t>
      </w:r>
      <w:r>
        <w:rPr>
          <w:rFonts w:hint="eastAsia" w:cs="Times New Roman"/>
          <w:sz w:val="24"/>
          <w:lang w:val="en-US" w:eastAsia="zh-CN"/>
        </w:rPr>
        <w:t>[9]</w:t>
      </w:r>
      <w:r>
        <w:rPr>
          <w:rFonts w:hint="eastAsia" w:ascii="Times New Roman" w:hAnsi="Times New Roman" w:eastAsia="宋体" w:cs="Times New Roman"/>
          <w:sz w:val="24"/>
        </w:rPr>
        <w:t>。与传统</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框架相比，</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通过自动配置和起步依赖两个核心环节，大幅减少了笔者在配置文件和依赖管理上的工作量，能够更专注于业务逻辑的编写。</w:t>
      </w:r>
    </w:p>
    <w:p w14:paraId="18DDA00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的核心特性</w:t>
      </w:r>
      <w:r>
        <w:rPr>
          <w:rFonts w:hint="eastAsia" w:cs="Times New Roman"/>
          <w:sz w:val="24"/>
          <w:lang w:eastAsia="zh-CN"/>
        </w:rPr>
        <w:t>包含</w:t>
      </w:r>
      <w:r>
        <w:rPr>
          <w:rFonts w:hint="eastAsia" w:ascii="Times New Roman" w:hAnsi="Times New Roman" w:eastAsia="宋体" w:cs="Times New Roman"/>
          <w:sz w:val="24"/>
        </w:rPr>
        <w:t>内嵌</w:t>
      </w:r>
      <w:r>
        <w:rPr>
          <w:rFonts w:hint="eastAsia" w:cs="Times New Roman"/>
          <w:sz w:val="24"/>
          <w:lang w:eastAsia="zh-CN"/>
        </w:rPr>
        <w:t>的</w:t>
      </w:r>
      <w:r>
        <w:rPr>
          <w:rFonts w:hint="default" w:ascii="Times New Roman" w:hAnsi="Times New Roman" w:eastAsia="宋体" w:cs="Times New Roman"/>
          <w:sz w:val="24"/>
          <w:szCs w:val="24"/>
        </w:rPr>
        <w:t>Tomcat</w:t>
      </w:r>
      <w:r>
        <w:rPr>
          <w:rFonts w:hint="eastAsia" w:ascii="Times New Roman" w:hAnsi="Times New Roman" w:eastAsia="宋体" w:cs="Times New Roman"/>
          <w:sz w:val="24"/>
        </w:rPr>
        <w:t>服务器，应用可直接以</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程序的方式运行；提供大量起步依赖，保障了初始服务的可用性，同时工程师也可以在几行</w:t>
      </w:r>
      <w:r>
        <w:rPr>
          <w:rFonts w:hint="eastAsia" w:cs="Times New Roman"/>
          <w:sz w:val="24"/>
          <w:lang w:val="en-US" w:eastAsia="zh-CN"/>
        </w:rPr>
        <w:t>Maven</w:t>
      </w:r>
      <w:r>
        <w:rPr>
          <w:rFonts w:hint="eastAsia" w:ascii="Times New Roman" w:hAnsi="Times New Roman" w:eastAsia="宋体" w:cs="Times New Roman"/>
          <w:sz w:val="24"/>
        </w:rPr>
        <w:t>代码内引入所需的组件；支持注解管理和注入</w:t>
      </w:r>
      <w:r>
        <w:rPr>
          <w:rFonts w:hint="default" w:ascii="Times New Roman" w:hAnsi="Times New Roman" w:eastAsia="宋体" w:cs="Times New Roman"/>
          <w:sz w:val="24"/>
          <w:szCs w:val="24"/>
        </w:rPr>
        <w:t>Bean</w:t>
      </w:r>
      <w:r>
        <w:rPr>
          <w:rFonts w:hint="eastAsia" w:ascii="Times New Roman" w:hAnsi="Times New Roman" w:eastAsia="宋体" w:cs="Times New Roman"/>
          <w:sz w:val="24"/>
        </w:rPr>
        <w:t>类</w:t>
      </w:r>
      <w:r>
        <w:rPr>
          <w:rFonts w:hint="eastAsia" w:cs="Times New Roman"/>
          <w:sz w:val="24"/>
          <w:lang w:eastAsia="zh-CN"/>
        </w:rPr>
        <w:t>等切面编程的能力</w:t>
      </w:r>
      <w:r>
        <w:rPr>
          <w:rFonts w:hint="eastAsia" w:ascii="Times New Roman" w:hAnsi="Times New Roman" w:eastAsia="宋体" w:cs="Times New Roman"/>
          <w:sz w:val="24"/>
        </w:rPr>
        <w:t>。在本系统中，</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主要用于构建</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、运行数据库事务以及调度定时任务。</w:t>
      </w:r>
    </w:p>
    <w:p w14:paraId="1CE938A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1" w:name="_Toc31104"/>
      <w:r>
        <w:rPr>
          <w:rFonts w:hint="eastAsia" w:ascii="黑体" w:hAnsi="黑体" w:eastAsia="黑体" w:cs="黑体"/>
          <w:sz w:val="28"/>
          <w:szCs w:val="28"/>
        </w:rPr>
        <w:t xml:space="preserve">2.1.2 </w:t>
      </w:r>
      <w:r>
        <w:rPr>
          <w:rFonts w:hint="default" w:ascii="Times New Roman" w:hAnsi="Times New Roman" w:eastAsia="黑体" w:cs="Times New Roman"/>
          <w:sz w:val="24"/>
          <w:szCs w:val="24"/>
        </w:rPr>
        <w:t>Vue</w:t>
      </w:r>
      <w:r>
        <w:rPr>
          <w:rFonts w:hint="eastAsia" w:ascii="黑体" w:hAnsi="黑体" w:eastAsia="黑体" w:cs="黑体"/>
          <w:sz w:val="28"/>
          <w:szCs w:val="28"/>
        </w:rPr>
        <w:t xml:space="preserve"> 3框架</w:t>
      </w:r>
      <w:bookmarkEnd w:id="11"/>
    </w:p>
    <w:p w14:paraId="3D5D52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Vue</w:t>
      </w:r>
      <w:r>
        <w:rPr>
          <w:rFonts w:hint="eastAsia" w:ascii="Times New Roman" w:hAnsi="Times New Roman" w:eastAsia="宋体" w:cs="Times New Roman"/>
          <w:sz w:val="24"/>
        </w:rPr>
        <w:t>是一套用于构建前端界面的渐进式</w:t>
      </w:r>
      <w:r>
        <w:rPr>
          <w:rFonts w:hint="default" w:ascii="Times New Roman" w:hAnsi="Times New Roman" w:eastAsia="宋体" w:cs="Times New Roman"/>
          <w:sz w:val="24"/>
          <w:szCs w:val="24"/>
        </w:rPr>
        <w:t>JavaScript</w:t>
      </w:r>
      <w:r>
        <w:rPr>
          <w:rFonts w:hint="eastAsia" w:ascii="Times New Roman" w:hAnsi="Times New Roman" w:eastAsia="宋体" w:cs="Times New Roman"/>
          <w:sz w:val="24"/>
        </w:rPr>
        <w:t>框架</w:t>
      </w:r>
      <w:r>
        <w:rPr>
          <w:rFonts w:hint="eastAsia" w:cs="Times New Roman"/>
          <w:sz w:val="24"/>
          <w:lang w:val="en-US" w:eastAsia="zh-CN"/>
        </w:rPr>
        <w:t>[10]</w:t>
      </w:r>
      <w:r>
        <w:rPr>
          <w:rFonts w:hint="eastAsia" w:ascii="Times New Roman" w:hAnsi="Times New Roman" w:eastAsia="宋体" w:cs="Times New Roman"/>
          <w:sz w:val="24"/>
        </w:rPr>
        <w:t>。</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3在</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2的基础上引入了组合式</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、更好的</w:t>
      </w:r>
      <w:r>
        <w:rPr>
          <w:rFonts w:hint="default" w:ascii="Times New Roman" w:hAnsi="Times New Roman" w:eastAsia="宋体" w:cs="Times New Roman"/>
          <w:sz w:val="24"/>
          <w:szCs w:val="24"/>
        </w:rPr>
        <w:t>TypeScript</w:t>
      </w:r>
      <w:r>
        <w:rPr>
          <w:rFonts w:hint="eastAsia" w:ascii="Times New Roman" w:hAnsi="Times New Roman" w:eastAsia="宋体" w:cs="Times New Roman"/>
          <w:sz w:val="24"/>
        </w:rPr>
        <w:t>支持和基于</w:t>
      </w:r>
      <w:r>
        <w:rPr>
          <w:rFonts w:hint="default" w:ascii="Times New Roman" w:hAnsi="Times New Roman" w:eastAsia="宋体" w:cs="Times New Roman"/>
          <w:sz w:val="24"/>
          <w:szCs w:val="24"/>
        </w:rPr>
        <w:t>Proxy</w:t>
      </w:r>
      <w:r>
        <w:rPr>
          <w:rFonts w:hint="eastAsia" w:ascii="Times New Roman" w:hAnsi="Times New Roman" w:eastAsia="宋体" w:cs="Times New Roman"/>
          <w:sz w:val="24"/>
        </w:rPr>
        <w:t>的响应式系统。</w:t>
      </w:r>
    </w:p>
    <w:p w14:paraId="3C914D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笔者</w:t>
      </w:r>
      <w:r>
        <w:rPr>
          <w:rFonts w:hint="eastAsia" w:ascii="Times New Roman" w:hAnsi="Times New Roman" w:eastAsia="宋体" w:cs="Times New Roman"/>
          <w:sz w:val="24"/>
        </w:rPr>
        <w:t>通过组合式</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能够将组件按照功能的逻辑组织，而可以不用依赖程序的生命周期，</w:t>
      </w:r>
      <w:r>
        <w:rPr>
          <w:rFonts w:hint="eastAsia" w:cs="Times New Roman"/>
          <w:sz w:val="24"/>
          <w:lang w:eastAsia="zh-CN"/>
        </w:rPr>
        <w:t>这</w:t>
      </w:r>
      <w:r>
        <w:rPr>
          <w:rFonts w:hint="eastAsia" w:ascii="Times New Roman" w:hAnsi="Times New Roman" w:eastAsia="宋体" w:cs="Times New Roman"/>
          <w:sz w:val="24"/>
        </w:rPr>
        <w:t>提高了代码的复用性和可维护性。在性能上，</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3基于</w:t>
      </w:r>
      <w:r>
        <w:rPr>
          <w:rFonts w:hint="default" w:ascii="Times New Roman" w:hAnsi="Times New Roman" w:eastAsia="宋体" w:cs="Times New Roman"/>
          <w:sz w:val="24"/>
          <w:szCs w:val="24"/>
        </w:rPr>
        <w:t>Proxy</w:t>
      </w:r>
      <w:r>
        <w:rPr>
          <w:rFonts w:hint="eastAsia" w:ascii="Times New Roman" w:hAnsi="Times New Roman" w:eastAsia="宋体" w:cs="Times New Roman"/>
          <w:sz w:val="24"/>
        </w:rPr>
        <w:t>的响应式架构明显优于</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2使用</w:t>
      </w:r>
      <w:r>
        <w:rPr>
          <w:rFonts w:hint="default" w:ascii="Times New Roman" w:hAnsi="Times New Roman" w:eastAsia="宋体" w:cs="Times New Roman"/>
          <w:sz w:val="24"/>
          <w:szCs w:val="24"/>
        </w:rPr>
        <w:t>Object</w:t>
      </w:r>
      <w:r>
        <w:rPr>
          <w:rFonts w:hint="eastAsia" w:ascii="Times New Roman" w:hAnsi="Times New Roman" w:eastAsia="宋体" w:cs="Times New Roman"/>
          <w:sz w:val="24"/>
        </w:rPr>
        <w:t>.</w:t>
      </w:r>
      <w:r>
        <w:rPr>
          <w:rFonts w:hint="default" w:ascii="Times New Roman" w:hAnsi="Times New Roman" w:eastAsia="宋体" w:cs="Times New Roman"/>
          <w:sz w:val="24"/>
          <w:szCs w:val="24"/>
        </w:rPr>
        <w:t>defineProperty</w:t>
      </w:r>
      <w:r>
        <w:rPr>
          <w:rFonts w:hint="eastAsia" w:ascii="Times New Roman" w:hAnsi="Times New Roman" w:eastAsia="宋体" w:cs="Times New Roman"/>
          <w:sz w:val="24"/>
        </w:rPr>
        <w:t>实现的方案，尤其</w:t>
      </w:r>
      <w:r>
        <w:rPr>
          <w:rFonts w:hint="eastAsia" w:cs="Times New Roman"/>
          <w:sz w:val="24"/>
          <w:lang w:eastAsia="zh-CN"/>
        </w:rPr>
        <w:t>是在</w:t>
      </w:r>
      <w:r>
        <w:rPr>
          <w:rFonts w:hint="eastAsia" w:ascii="Times New Roman" w:hAnsi="Times New Roman" w:eastAsia="宋体" w:cs="Times New Roman"/>
          <w:sz w:val="24"/>
        </w:rPr>
        <w:t>数据</w:t>
      </w:r>
      <w:r>
        <w:rPr>
          <w:rFonts w:hint="eastAsia" w:cs="Times New Roman"/>
          <w:sz w:val="24"/>
          <w:lang w:eastAsia="zh-CN"/>
        </w:rPr>
        <w:t>量与日俱增</w:t>
      </w:r>
      <w:r>
        <w:rPr>
          <w:rFonts w:hint="eastAsia" w:ascii="Times New Roman" w:hAnsi="Times New Roman" w:eastAsia="宋体" w:cs="Times New Roman"/>
          <w:sz w:val="24"/>
        </w:rPr>
        <w:t>的场景下，</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3的响应速度更具备优势。所以，本系统的前端界面基于</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3构建，配合</w:t>
      </w:r>
      <w:r>
        <w:rPr>
          <w:rFonts w:hint="default" w:ascii="Times New Roman" w:hAnsi="Times New Roman" w:eastAsia="宋体" w:cs="Times New Roman"/>
          <w:sz w:val="24"/>
          <w:szCs w:val="24"/>
        </w:rPr>
        <w:t>Element</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Plus</w:t>
      </w:r>
      <w:r>
        <w:rPr>
          <w:rFonts w:hint="eastAsia" w:ascii="Times New Roman" w:hAnsi="Times New Roman" w:eastAsia="宋体" w:cs="Times New Roman"/>
          <w:sz w:val="24"/>
        </w:rPr>
        <w:t>组件库和</w:t>
      </w:r>
      <w:r>
        <w:rPr>
          <w:rFonts w:hint="default" w:ascii="Times New Roman" w:hAnsi="Times New Roman" w:eastAsia="宋体" w:cs="Times New Roman"/>
          <w:sz w:val="24"/>
          <w:szCs w:val="24"/>
        </w:rPr>
        <w:t>ECharts</w:t>
      </w:r>
      <w:r>
        <w:rPr>
          <w:rFonts w:hint="eastAsia" w:ascii="Times New Roman" w:hAnsi="Times New Roman" w:eastAsia="宋体" w:cs="Times New Roman"/>
          <w:sz w:val="24"/>
        </w:rPr>
        <w:t>图表库完成交易所布局与股票数据可视化。</w:t>
      </w:r>
    </w:p>
    <w:p w14:paraId="2E09D87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12" w:name="_Toc5492"/>
      <w:r>
        <w:rPr>
          <w:rFonts w:hint="eastAsia" w:ascii="黑体" w:eastAsia="黑体"/>
          <w:sz w:val="30"/>
          <w:lang w:val="en-US" w:eastAsia="zh-CN"/>
        </w:rPr>
        <w:t xml:space="preserve">2.2 </w:t>
      </w:r>
      <w:r>
        <w:rPr>
          <w:rFonts w:hint="default" w:ascii="Times New Roman" w:hAnsi="Times New Roman" w:eastAsia="黑体" w:cs="Times New Roman"/>
          <w:sz w:val="24"/>
          <w:szCs w:val="24"/>
          <w:lang w:val="en-US" w:eastAsia="zh-CN"/>
        </w:rPr>
        <w:t>Alpha</w:t>
      </w:r>
      <w:r>
        <w:rPr>
          <w:rFonts w:hint="eastAsia" w:ascii="黑体" w:eastAsia="黑体"/>
          <w:sz w:val="30"/>
          <w:lang w:val="en-US" w:eastAsia="zh-CN"/>
        </w:rPr>
        <w:t xml:space="preserve"> </w:t>
      </w:r>
      <w:r>
        <w:rPr>
          <w:rFonts w:hint="default" w:ascii="Times New Roman" w:hAnsi="Times New Roman" w:eastAsia="黑体" w:cs="Times New Roman"/>
          <w:sz w:val="24"/>
          <w:szCs w:val="24"/>
          <w:lang w:val="en-US" w:eastAsia="zh-CN"/>
        </w:rPr>
        <w:t>Vantage</w:t>
      </w:r>
      <w:r>
        <w:rPr>
          <w:rFonts w:hint="eastAsia" w:ascii="黑体" w:eastAsia="黑体"/>
          <w:sz w:val="30"/>
          <w:lang w:val="en-US" w:eastAsia="zh-CN"/>
        </w:rPr>
        <w:t>金融数据</w:t>
      </w:r>
      <w:r>
        <w:rPr>
          <w:rFonts w:hint="default" w:ascii="Times New Roman" w:hAnsi="Times New Roman" w:eastAsia="黑体" w:cs="Times New Roman"/>
          <w:sz w:val="24"/>
          <w:szCs w:val="24"/>
          <w:lang w:val="en-US" w:eastAsia="zh-CN"/>
        </w:rPr>
        <w:t>API</w:t>
      </w:r>
      <w:bookmarkEnd w:id="12"/>
    </w:p>
    <w:p w14:paraId="413E1E7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是一个提供免费金融数据服务的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平台，由</w:t>
      </w:r>
      <w:r>
        <w:rPr>
          <w:rFonts w:hint="default" w:ascii="Times New Roman" w:hAnsi="Times New Roman" w:eastAsia="宋体" w:cs="Times New Roman"/>
          <w:sz w:val="24"/>
          <w:szCs w:val="24"/>
        </w:rPr>
        <w: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Combinator</w:t>
      </w:r>
      <w:r>
        <w:rPr>
          <w:rFonts w:hint="eastAsia" w:ascii="Times New Roman" w:hAnsi="Times New Roman" w:eastAsia="宋体" w:cs="Times New Roman"/>
          <w:sz w:val="24"/>
        </w:rPr>
        <w:t>孵化</w:t>
      </w:r>
      <w:r>
        <w:rPr>
          <w:rFonts w:hint="eastAsia" w:cs="Times New Roman"/>
          <w:sz w:val="24"/>
          <w:lang w:val="en-US" w:eastAsia="zh-CN"/>
        </w:rPr>
        <w:t>[11]</w:t>
      </w:r>
      <w:r>
        <w:rPr>
          <w:rFonts w:hint="eastAsia" w:ascii="Times New Roman" w:hAnsi="Times New Roman" w:eastAsia="宋体" w:cs="Times New Roman"/>
          <w:sz w:val="24"/>
        </w:rPr>
        <w:t>。该</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提供股票、外汇和加密货币等金融资产的价格信息，支持实时报价、历史</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线以及近百种技术指标。</w:t>
      </w:r>
    </w:p>
    <w:p w14:paraId="1BB3395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笔者调用</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RESTful</w:t>
      </w:r>
      <w:r>
        <w:rPr>
          <w:rFonts w:hint="eastAsia" w:ascii="Times New Roman" w:hAnsi="Times New Roman" w:eastAsia="宋体" w:cs="Times New Roman"/>
          <w:sz w:val="24"/>
        </w:rPr>
        <w:t>风格，调用方式为</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GET</w:t>
      </w:r>
      <w:r>
        <w:rPr>
          <w:rFonts w:hint="eastAsia" w:ascii="Times New Roman" w:hAnsi="Times New Roman" w:eastAsia="宋体" w:cs="Times New Roman"/>
          <w:sz w:val="24"/>
        </w:rPr>
        <w:t>请求，基础</w:t>
      </w:r>
      <w:r>
        <w:rPr>
          <w:rFonts w:hint="default" w:ascii="Times New Roman" w:hAnsi="Times New Roman" w:eastAsia="宋体" w:cs="Times New Roman"/>
          <w:sz w:val="24"/>
          <w:szCs w:val="24"/>
        </w:rPr>
        <w:t>URL</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https</w:t>
      </w:r>
      <w:r>
        <w:rPr>
          <w:rFonts w:hint="eastAsia" w:ascii="Times New Roman" w:hAnsi="Times New Roman" w:eastAsia="宋体" w:cs="Times New Roman"/>
          <w:sz w:val="24"/>
        </w:rPr>
        <w:t>://</w:t>
      </w:r>
      <w:r>
        <w:rPr>
          <w:rFonts w:hint="default" w:ascii="Times New Roman" w:hAnsi="Times New Roman" w:eastAsia="宋体" w:cs="Times New Roman"/>
          <w:sz w:val="24"/>
          <w:szCs w:val="24"/>
        </w:rPr>
        <w:t>www</w:t>
      </w:r>
      <w:r>
        <w:rPr>
          <w:rFonts w:hint="eastAsia" w:ascii="Times New Roman" w:hAnsi="Times New Roman" w:eastAsia="宋体" w:cs="Times New Roman"/>
          <w:sz w:val="24"/>
        </w:rPr>
        <w:t>.</w:t>
      </w:r>
      <w:r>
        <w:rPr>
          <w:rFonts w:hint="default" w:ascii="Times New Roman" w:hAnsi="Times New Roman" w:eastAsia="宋体" w:cs="Times New Roman"/>
          <w:sz w:val="24"/>
          <w:szCs w:val="24"/>
        </w:rPr>
        <w:t>alphavantage</w:t>
      </w:r>
      <w:r>
        <w:rPr>
          <w:rFonts w:hint="eastAsia" w:ascii="Times New Roman" w:hAnsi="Times New Roman" w:eastAsia="宋体" w:cs="Times New Roman"/>
          <w:sz w:val="24"/>
        </w:rPr>
        <w:t>.</w:t>
      </w:r>
      <w:r>
        <w:rPr>
          <w:rFonts w:hint="default" w:ascii="Times New Roman" w:hAnsi="Times New Roman" w:eastAsia="宋体" w:cs="Times New Roman"/>
          <w:sz w:val="24"/>
          <w:szCs w:val="24"/>
        </w:rPr>
        <w:t>co</w:t>
      </w:r>
      <w:r>
        <w:rPr>
          <w:rFonts w:hint="eastAsia" w:ascii="Times New Roman" w:hAnsi="Times New Roman" w:eastAsia="宋体" w:cs="Times New Roman"/>
          <w:sz w:val="24"/>
        </w:rPr>
        <w:t>/</w:t>
      </w:r>
      <w:r>
        <w:rPr>
          <w:rFonts w:hint="default" w:ascii="Times New Roman" w:hAnsi="Times New Roman" w:eastAsia="宋体" w:cs="Times New Roman"/>
          <w:sz w:val="24"/>
          <w:szCs w:val="24"/>
        </w:rPr>
        <w:t>query</w:t>
      </w:r>
      <w:r>
        <w:rPr>
          <w:rFonts w:hint="eastAsia" w:ascii="Times New Roman" w:hAnsi="Times New Roman" w:eastAsia="宋体" w:cs="Times New Roman"/>
          <w:sz w:val="24"/>
        </w:rPr>
        <w:t>。请求参数主要包括</w:t>
      </w:r>
      <w:r>
        <w:rPr>
          <w:rFonts w:hint="default" w:ascii="Times New Roman" w:hAnsi="Times New Roman" w:eastAsia="宋体" w:cs="Times New Roman"/>
          <w:sz w:val="24"/>
          <w:szCs w:val="24"/>
        </w:rPr>
        <w:t>function</w:t>
      </w:r>
      <w:r>
        <w:rPr>
          <w:rFonts w:hint="eastAsia" w:ascii="Times New Roman" w:hAnsi="Times New Roman" w:eastAsia="宋体" w:cs="Times New Roman"/>
          <w:sz w:val="24"/>
        </w:rPr>
        <w:t>（指定数据类型，如</w:t>
      </w:r>
      <w:r>
        <w:rPr>
          <w:rFonts w:hint="default" w:ascii="Times New Roman" w:hAnsi="Times New Roman" w:eastAsia="宋体" w:cs="Times New Roman"/>
          <w:sz w:val="24"/>
          <w:szCs w:val="24"/>
        </w:rPr>
        <w:t>TIME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SERIES</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DAILY</w:t>
      </w:r>
      <w:r>
        <w:rPr>
          <w:rFonts w:hint="eastAsia" w:ascii="Times New Roman" w:hAnsi="Times New Roman" w:eastAsia="宋体" w:cs="Times New Roman"/>
          <w:sz w:val="24"/>
        </w:rPr>
        <w:t>表示日线数据）、</w:t>
      </w:r>
      <w:r>
        <w:rPr>
          <w:rFonts w:hint="default" w:ascii="Times New Roman" w:hAnsi="Times New Roman" w:eastAsia="宋体" w:cs="Times New Roman"/>
          <w:sz w:val="24"/>
          <w:szCs w:val="24"/>
        </w:rPr>
        <w:t>symbol</w:t>
      </w:r>
      <w:r>
        <w:rPr>
          <w:rFonts w:hint="eastAsia" w:ascii="Times New Roman" w:hAnsi="Times New Roman" w:eastAsia="宋体" w:cs="Times New Roman"/>
          <w:sz w:val="24"/>
        </w:rPr>
        <w:t>（股票代码）和</w:t>
      </w:r>
      <w:r>
        <w:rPr>
          <w:rFonts w:hint="default" w:ascii="Times New Roman" w:hAnsi="Times New Roman" w:eastAsia="宋体" w:cs="Times New Roman"/>
          <w:sz w:val="24"/>
          <w:szCs w:val="24"/>
        </w:rPr>
        <w:t>apikey</w:t>
      </w:r>
      <w:r>
        <w:rPr>
          <w:rFonts w:hint="eastAsia" w:ascii="Times New Roman" w:hAnsi="Times New Roman" w:eastAsia="宋体" w:cs="Times New Roman"/>
          <w:sz w:val="24"/>
        </w:rPr>
        <w:t>（用户身份凭证），笔者阅读接入文档后，处理返回的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格式数据。</w:t>
      </w:r>
    </w:p>
    <w:p w14:paraId="57ADC49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p>
    <w:p w14:paraId="069D7B8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考虑到本系统并未商用，所以笔者选择了接入免费的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，因其存在调用频率和日调用总量的限制，笔者还设计了一套数据缓存策略，来降低使用数据</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的频率，这将在后文详细介绍。</w:t>
      </w:r>
    </w:p>
    <w:p w14:paraId="3863236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13" w:name="_Toc29756"/>
      <w:r>
        <w:rPr>
          <w:rFonts w:hint="eastAsia" w:ascii="黑体" w:eastAsia="黑体"/>
          <w:sz w:val="30"/>
          <w:lang w:val="en-US" w:eastAsia="zh-CN"/>
        </w:rPr>
        <w:t xml:space="preserve">2.3 </w:t>
      </w:r>
      <w:r>
        <w:rPr>
          <w:rFonts w:hint="default" w:ascii="Times New Roman" w:hAnsi="Times New Roman" w:eastAsia="黑体" w:cs="Times New Roman"/>
          <w:sz w:val="24"/>
          <w:szCs w:val="24"/>
          <w:lang w:val="en-US" w:eastAsia="zh-CN"/>
        </w:rPr>
        <w:t>LangChain</w:t>
      </w:r>
      <w:r>
        <w:rPr>
          <w:rFonts w:hint="eastAsia" w:ascii="黑体" w:eastAsia="黑体"/>
          <w:sz w:val="30"/>
          <w:lang w:val="en-US" w:eastAsia="zh-CN"/>
        </w:rPr>
        <w:t>4</w:t>
      </w:r>
      <w:r>
        <w:rPr>
          <w:rFonts w:hint="default" w:ascii="Times New Roman" w:hAnsi="Times New Roman" w:eastAsia="黑体" w:cs="Times New Roman"/>
          <w:sz w:val="24"/>
          <w:szCs w:val="24"/>
          <w:lang w:val="en-US" w:eastAsia="zh-CN"/>
        </w:rPr>
        <w:t>j</w:t>
      </w:r>
      <w:r>
        <w:rPr>
          <w:rFonts w:hint="eastAsia" w:ascii="黑体" w:eastAsia="黑体"/>
          <w:sz w:val="30"/>
          <w:lang w:val="en-US" w:eastAsia="zh-CN"/>
        </w:rPr>
        <w:t>大模型调用框架</w:t>
      </w:r>
      <w:bookmarkEnd w:id="13"/>
    </w:p>
    <w:p w14:paraId="7F44275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是新兴的、结合</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生态的</w:t>
      </w:r>
      <w:r>
        <w:rPr>
          <w:rFonts w:hint="default" w:ascii="Times New Roman" w:hAnsi="Times New Roman" w:eastAsia="宋体" w:cs="Times New Roman"/>
          <w:sz w:val="24"/>
          <w:szCs w:val="24"/>
        </w:rPr>
        <w:t>Agent</w:t>
      </w:r>
      <w:r>
        <w:rPr>
          <w:rFonts w:hint="eastAsia" w:ascii="Times New Roman" w:hAnsi="Times New Roman" w:eastAsia="宋体" w:cs="Times New Roman"/>
          <w:sz w:val="24"/>
        </w:rPr>
        <w:t>开发框架</w:t>
      </w:r>
      <w:r>
        <w:rPr>
          <w:rFonts w:hint="eastAsia" w:cs="Times New Roman"/>
          <w:sz w:val="24"/>
          <w:lang w:val="en-US" w:eastAsia="zh-CN"/>
        </w:rPr>
        <w:t>[12]</w:t>
      </w:r>
      <w:r>
        <w:rPr>
          <w:rFonts w:hint="eastAsia" w:ascii="Times New Roman" w:hAnsi="Times New Roman" w:eastAsia="宋体" w:cs="Times New Roman"/>
          <w:sz w:val="24"/>
        </w:rPr>
        <w:t>，它填补了</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生态与</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生态之间的适配缺口，它的核心目的是让开发者能够用符合</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习惯的方式在程序中集成</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的推理能力。在该框架下，笔者就避免了冗杂的</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调用、</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解析和手动管理对话上下文等繁琐易错的细节。</w:t>
      </w:r>
    </w:p>
    <w:p w14:paraId="0262237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提供了一系列功能，其中与本系统最相关的两个概念是@</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注解和</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w:t>
      </w:r>
    </w:p>
    <w:p w14:paraId="2D322C28">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4" w:name="_Toc31848"/>
      <w:r>
        <w:rPr>
          <w:rFonts w:hint="eastAsia" w:ascii="黑体" w:hAnsi="黑体" w:eastAsia="黑体" w:cs="黑体"/>
          <w:sz w:val="28"/>
          <w:szCs w:val="28"/>
        </w:rPr>
        <w:t>2.3.1 @</w:t>
      </w:r>
      <w:r>
        <w:rPr>
          <w:rFonts w:hint="default" w:ascii="Times New Roman" w:hAnsi="Times New Roman" w:eastAsia="黑体" w:cs="Times New Roman"/>
          <w:sz w:val="24"/>
          <w:szCs w:val="24"/>
        </w:rPr>
        <w:t>Tool</w:t>
      </w:r>
      <w:r>
        <w:rPr>
          <w:rFonts w:hint="eastAsia" w:ascii="黑体" w:hAnsi="黑体" w:eastAsia="黑体" w:cs="黑体"/>
          <w:sz w:val="28"/>
          <w:szCs w:val="28"/>
        </w:rPr>
        <w:t>注解</w:t>
      </w:r>
      <w:bookmarkEnd w:id="14"/>
    </w:p>
    <w:p w14:paraId="5AE0AA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注解可以将普通的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方法标注为可供大模型调用的工具。框架在启动时会通过反射获取</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的元信息，包括方法名、参数列表和参数名称，并将方法信息转换为大模型可以理解的自然语言。调用大模型时，这些工具描述会随提示词一同发送，这时候，模型在进行推理后，判断是否调用某个工具，并在响应中返回调用指令。框架拦截调用信息（方法名、参数信息等）后，反射执行对应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方法，并将返回值反馈给模型以生成最终回复。</w:t>
      </w:r>
    </w:p>
    <w:p w14:paraId="1966D85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笔者在</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注解中填入了交易所买卖的功能描述，大模型会依据该描述判断应该传入哪些参数，这将直接影响工具调用的结果。</w:t>
      </w:r>
    </w:p>
    <w:p w14:paraId="75242E6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("这个工具可以买入{</w:t>
      </w:r>
      <w:r>
        <w:rPr>
          <w:rFonts w:hint="default" w:ascii="Times New Roman" w:hAnsi="Times New Roman" w:eastAsia="宋体" w:cs="Times New Roman"/>
          <w:sz w:val="24"/>
          <w:szCs w:val="24"/>
        </w:rPr>
        <w:t>volume</w:t>
      </w:r>
      <w:r>
        <w:rPr>
          <w:rFonts w:hint="eastAsia" w:ascii="Times New Roman" w:hAnsi="Times New Roman" w:eastAsia="宋体" w:cs="Times New Roman"/>
          <w:sz w:val="24"/>
        </w:rPr>
        <w:t>}股，{</w:t>
      </w:r>
      <w:r>
        <w:rPr>
          <w:rFonts w:hint="default" w:ascii="Times New Roman" w:hAnsi="Times New Roman" w:eastAsia="宋体" w:cs="Times New Roman"/>
          <w:sz w:val="24"/>
          <w:szCs w:val="24"/>
        </w:rPr>
        <w:t>stockName</w:t>
      </w:r>
      <w:r>
        <w:rPr>
          <w:rFonts w:hint="eastAsia" w:ascii="Times New Roman" w:hAnsi="Times New Roman" w:eastAsia="宋体" w:cs="Times New Roman"/>
          <w:sz w:val="24"/>
        </w:rPr>
        <w:t>}股票，买入成功返回</w:t>
      </w:r>
      <w:r>
        <w:rPr>
          <w:rFonts w:hint="default" w:ascii="Times New Roman" w:hAnsi="Times New Roman" w:eastAsia="宋体" w:cs="Times New Roman"/>
          <w:sz w:val="24"/>
          <w:szCs w:val="24"/>
        </w:rPr>
        <w:t>true</w:t>
      </w:r>
      <w:r>
        <w:rPr>
          <w:rFonts w:hint="eastAsia" w:ascii="Times New Roman" w:hAnsi="Times New Roman" w:eastAsia="宋体" w:cs="Times New Roman"/>
          <w:sz w:val="24"/>
        </w:rPr>
        <w:t>，买入失败返回异常信息")</w:t>
      </w:r>
    </w:p>
    <w:p w14:paraId="20B8A90F">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5" w:name="_Toc267"/>
      <w:r>
        <w:rPr>
          <w:rFonts w:hint="eastAsia" w:ascii="黑体" w:hAnsi="黑体" w:eastAsia="黑体" w:cs="黑体"/>
          <w:sz w:val="28"/>
          <w:szCs w:val="28"/>
        </w:rPr>
        <w:t xml:space="preserve">2.3.2 </w:t>
      </w:r>
      <w:r>
        <w:rPr>
          <w:rFonts w:hint="default" w:ascii="Times New Roman" w:hAnsi="Times New Roman" w:eastAsia="黑体" w:cs="Times New Roman"/>
          <w:sz w:val="24"/>
          <w:szCs w:val="24"/>
        </w:rPr>
        <w:t>AiServices</w:t>
      </w:r>
      <w:r>
        <w:rPr>
          <w:rFonts w:hint="eastAsia" w:ascii="黑体" w:hAnsi="黑体" w:eastAsia="黑体" w:cs="黑体"/>
          <w:sz w:val="28"/>
          <w:szCs w:val="28"/>
        </w:rPr>
        <w:t>代理机制</w:t>
      </w:r>
      <w:bookmarkEnd w:id="15"/>
    </w:p>
    <w:p w14:paraId="0591946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是</w:t>
      </w:r>
      <w:r>
        <w:rPr>
          <w:rFonts w:hint="default" w:ascii="Times New Roman" w:hAnsi="Times New Roman" w:eastAsia="宋体" w:cs="Times New Roman"/>
          <w:sz w:val="24"/>
          <w:szCs w:val="24"/>
        </w:rPr>
        <w:t>LangChain</w:t>
      </w:r>
      <w:r>
        <w:rPr>
          <w:rFonts w:hint="eastAsia" w:ascii="Times New Roman" w:hAnsi="Times New Roman" w:eastAsia="宋体" w:cs="Times New Roman"/>
          <w:sz w:val="24"/>
        </w:rPr>
        <w:t>4</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提供的另一个核心组件，其作用是将大模型封装为动态代理对象。开发者只需定义一个方法接口，通过</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w:t>
      </w:r>
      <w:r>
        <w:rPr>
          <w:rFonts w:hint="default" w:ascii="Times New Roman" w:hAnsi="Times New Roman" w:eastAsia="宋体" w:cs="Times New Roman"/>
          <w:sz w:val="24"/>
          <w:szCs w:val="24"/>
        </w:rPr>
        <w:t>Builder</w:t>
      </w:r>
      <w:r>
        <w:rPr>
          <w:rFonts w:hint="eastAsia" w:ascii="Times New Roman" w:hAnsi="Times New Roman" w:eastAsia="宋体" w:cs="Times New Roman"/>
          <w:sz w:val="24"/>
        </w:rPr>
        <w:t>注入配置后的</w:t>
      </w:r>
      <w:r>
        <w:rPr>
          <w:rFonts w:hint="eastAsia" w:cs="Times New Roman"/>
          <w:sz w:val="24"/>
          <w:lang w:eastAsia="zh-CN"/>
        </w:rPr>
        <w:t>基础</w:t>
      </w:r>
      <w:r>
        <w:rPr>
          <w:rFonts w:hint="eastAsia" w:ascii="Times New Roman" w:hAnsi="Times New Roman" w:eastAsia="宋体" w:cs="Times New Roman"/>
          <w:sz w:val="24"/>
        </w:rPr>
        <w:t>大模型、</w:t>
      </w:r>
      <w:r>
        <w:rPr>
          <w:rFonts w:hint="default" w:ascii="Times New Roman" w:hAnsi="Times New Roman" w:eastAsia="宋体" w:cs="Times New Roman"/>
          <w:sz w:val="24"/>
          <w:szCs w:val="24"/>
        </w:rPr>
        <w:t>RAG</w:t>
      </w:r>
      <w:r>
        <w:rPr>
          <w:rFonts w:hint="eastAsia" w:ascii="Times New Roman" w:hAnsi="Times New Roman" w:eastAsia="宋体" w:cs="Times New Roman"/>
          <w:sz w:val="24"/>
        </w:rPr>
        <w:t>存储、和上文介绍的</w:t>
      </w:r>
      <w:r>
        <w:rPr>
          <w:rFonts w:hint="eastAsia" w:cs="Times New Roman"/>
          <w:sz w:val="24"/>
          <w:lang w:eastAsia="zh-CN"/>
        </w:rPr>
        <w:t>交易</w:t>
      </w:r>
      <w:r>
        <w:rPr>
          <w:rFonts w:hint="eastAsia" w:ascii="Times New Roman" w:hAnsi="Times New Roman" w:eastAsia="宋体" w:cs="Times New Roman"/>
          <w:sz w:val="24"/>
        </w:rPr>
        <w:t>工具等，即可获得该接口的代理对象。</w:t>
      </w:r>
    </w:p>
    <w:p w14:paraId="1CD9862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开发者调用</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代理方法时，框架会自动进行提示词构建、请求发送、响应解析以及工具的调用，最终返回</w:t>
      </w:r>
      <w:r>
        <w:rPr>
          <w:rFonts w:hint="eastAsia" w:cs="Times New Roman"/>
          <w:sz w:val="24"/>
          <w:lang w:eastAsia="zh-CN"/>
        </w:rPr>
        <w:t>大模型输出的</w:t>
      </w:r>
      <w:r>
        <w:rPr>
          <w:rFonts w:hint="eastAsia" w:ascii="Times New Roman" w:hAnsi="Times New Roman" w:eastAsia="宋体" w:cs="Times New Roman"/>
          <w:sz w:val="24"/>
        </w:rPr>
        <w:t>结果。</w:t>
      </w:r>
      <w:r>
        <w:rPr>
          <w:rFonts w:hint="eastAsia" w:cs="Times New Roman"/>
          <w:sz w:val="24"/>
          <w:lang w:eastAsia="zh-CN"/>
        </w:rPr>
        <w:t>这</w:t>
      </w:r>
      <w:r>
        <w:rPr>
          <w:rFonts w:hint="eastAsia" w:ascii="Times New Roman" w:hAnsi="Times New Roman" w:eastAsia="宋体" w:cs="Times New Roman"/>
          <w:sz w:val="24"/>
        </w:rPr>
        <w:t>整个</w:t>
      </w:r>
      <w:r>
        <w:rPr>
          <w:rFonts w:hint="eastAsia" w:cs="Times New Roman"/>
          <w:sz w:val="24"/>
          <w:lang w:eastAsia="zh-CN"/>
        </w:rPr>
        <w:t>复杂的</w:t>
      </w:r>
      <w:r>
        <w:rPr>
          <w:rFonts w:hint="eastAsia" w:ascii="Times New Roman" w:hAnsi="Times New Roman" w:eastAsia="宋体" w:cs="Times New Roman"/>
          <w:sz w:val="24"/>
        </w:rPr>
        <w:t>流程对开发者而言，只是一次普通的方法调用，这显著提升了可读性，降低了代码复杂度。</w:t>
      </w:r>
    </w:p>
    <w:p w14:paraId="44F9213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Times New Roman" w:hAnsi="Times New Roman" w:eastAsia="宋体" w:cs="Times New Roman"/>
          <w:sz w:val="24"/>
        </w:rPr>
      </w:pPr>
      <w:bookmarkStart w:id="16" w:name="_Toc15262"/>
      <w:r>
        <w:rPr>
          <w:rFonts w:hint="eastAsia" w:ascii="黑体" w:eastAsia="黑体"/>
          <w:sz w:val="30"/>
          <w:lang w:val="en-US" w:eastAsia="zh-CN"/>
        </w:rPr>
        <w:t>2.4 区块链与智能合约相关技术</w:t>
      </w:r>
      <w:bookmarkEnd w:id="16"/>
    </w:p>
    <w:p w14:paraId="218A8A8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Times New Roman" w:hAnsi="Times New Roman" w:eastAsia="宋体" w:cs="Times New Roman"/>
          <w:sz w:val="24"/>
        </w:rPr>
      </w:pPr>
      <w:bookmarkStart w:id="17" w:name="_Toc4773"/>
      <w:r>
        <w:rPr>
          <w:rFonts w:hint="eastAsia" w:ascii="黑体" w:hAnsi="黑体" w:eastAsia="黑体" w:cs="黑体"/>
          <w:sz w:val="28"/>
          <w:szCs w:val="28"/>
        </w:rPr>
        <w:t>2.4.1 以太坊与</w:t>
      </w:r>
      <w:r>
        <w:rPr>
          <w:rFonts w:hint="default" w:ascii="Times New Roman" w:hAnsi="Times New Roman" w:eastAsia="黑体" w:cs="Times New Roman"/>
          <w:sz w:val="24"/>
          <w:szCs w:val="24"/>
        </w:rPr>
        <w:t>ERC</w:t>
      </w:r>
      <w:r>
        <w:rPr>
          <w:rFonts w:hint="eastAsia" w:ascii="黑体" w:hAnsi="黑体" w:eastAsia="黑体" w:cs="黑体"/>
          <w:sz w:val="28"/>
          <w:szCs w:val="28"/>
        </w:rPr>
        <w:t>-20代币标准</w:t>
      </w:r>
      <w:bookmarkEnd w:id="17"/>
    </w:p>
    <w:p w14:paraId="42E7F61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以太坊是最常用的支持智能合约的公链，开发者可以在其链上部署去中心化的</w:t>
      </w:r>
      <w:r>
        <w:rPr>
          <w:rFonts w:hint="default" w:ascii="Times New Roman" w:hAnsi="Times New Roman" w:eastAsia="宋体" w:cs="Times New Roman"/>
          <w:sz w:val="24"/>
          <w:szCs w:val="24"/>
        </w:rPr>
        <w:t>DAPP</w:t>
      </w:r>
      <w:r>
        <w:rPr>
          <w:rFonts w:hint="eastAsia" w:ascii="Times New Roman" w:hAnsi="Times New Roman" w:eastAsia="宋体" w:cs="Times New Roman"/>
          <w:sz w:val="24"/>
        </w:rPr>
        <w:t>。智能合约就是运行在以太坊虚拟机中的代码，</w:t>
      </w:r>
      <w:r>
        <w:rPr>
          <w:rFonts w:hint="default" w:ascii="Times New Roman" w:hAnsi="Times New Roman" w:eastAsia="宋体" w:cs="Times New Roman"/>
          <w:sz w:val="24"/>
          <w:szCs w:val="24"/>
        </w:rPr>
        <w:t>Pos</w:t>
      </w:r>
      <w:r>
        <w:rPr>
          <w:rFonts w:hint="eastAsia" w:ascii="Times New Roman" w:hAnsi="Times New Roman" w:eastAsia="宋体" w:cs="Times New Roman"/>
          <w:sz w:val="24"/>
        </w:rPr>
        <w:t>共识机制保证其执行结果不被篡改。</w:t>
      </w:r>
    </w:p>
    <w:p w14:paraId="6892E1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而</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-20是以太坊上最广泛使用的代币接口标准</w:t>
      </w:r>
      <w:r>
        <w:rPr>
          <w:rFonts w:hint="eastAsia" w:cs="Times New Roman"/>
          <w:sz w:val="24"/>
          <w:lang w:val="en-US" w:eastAsia="zh-CN"/>
        </w:rPr>
        <w:t>[13]</w:t>
      </w:r>
      <w:r>
        <w:rPr>
          <w:rFonts w:hint="eastAsia" w:ascii="Times New Roman" w:hAnsi="Times New Roman" w:eastAsia="宋体" w:cs="Times New Roman"/>
          <w:sz w:val="24"/>
        </w:rPr>
        <w:t>，遵循该标准的智能合约</w:t>
      </w:r>
      <w:r>
        <w:rPr>
          <w:rFonts w:hint="eastAsia" w:cs="Times New Roman"/>
          <w:sz w:val="24"/>
          <w:lang w:eastAsia="zh-CN"/>
        </w:rPr>
        <w:t>都要</w:t>
      </w:r>
      <w:r>
        <w:rPr>
          <w:rFonts w:hint="eastAsia" w:ascii="Times New Roman" w:hAnsi="Times New Roman" w:eastAsia="宋体" w:cs="Times New Roman"/>
          <w:sz w:val="24"/>
        </w:rPr>
        <w:t>实现六个方法：</w:t>
      </w:r>
      <w:r>
        <w:rPr>
          <w:rFonts w:hint="default" w:ascii="Times New Roman" w:hAnsi="Times New Roman" w:eastAsia="宋体" w:cs="Times New Roman"/>
          <w:sz w:val="24"/>
          <w:szCs w:val="24"/>
        </w:rPr>
        <w:t>totalSupply</w:t>
      </w:r>
      <w:r>
        <w:rPr>
          <w:rFonts w:hint="eastAsia" w:ascii="Times New Roman" w:hAnsi="Times New Roman" w:eastAsia="宋体" w:cs="Times New Roman"/>
          <w:sz w:val="24"/>
        </w:rPr>
        <w:t>（返回总供应量）、</w:t>
      </w:r>
      <w:r>
        <w:rPr>
          <w:rFonts w:hint="default" w:ascii="Times New Roman" w:hAnsi="Times New Roman" w:eastAsia="宋体" w:cs="Times New Roman"/>
          <w:sz w:val="24"/>
          <w:szCs w:val="24"/>
        </w:rPr>
        <w:t>balanceOf</w:t>
      </w:r>
      <w:r>
        <w:rPr>
          <w:rFonts w:hint="eastAsia" w:ascii="Times New Roman" w:hAnsi="Times New Roman" w:eastAsia="宋体" w:cs="Times New Roman"/>
          <w:sz w:val="24"/>
        </w:rPr>
        <w:t>（查询地址余额）、</w:t>
      </w:r>
      <w:r>
        <w:rPr>
          <w:rFonts w:hint="default" w:ascii="Times New Roman" w:hAnsi="Times New Roman" w:eastAsia="宋体" w:cs="Times New Roman"/>
          <w:sz w:val="24"/>
          <w:szCs w:val="24"/>
        </w:rPr>
        <w:t>transfer</w:t>
      </w:r>
      <w:r>
        <w:rPr>
          <w:rFonts w:hint="eastAsia" w:ascii="Times New Roman" w:hAnsi="Times New Roman" w:eastAsia="宋体" w:cs="Times New Roman"/>
          <w:sz w:val="24"/>
        </w:rPr>
        <w:t>（转账）、</w:t>
      </w:r>
      <w:r>
        <w:rPr>
          <w:rFonts w:hint="default" w:ascii="Times New Roman" w:hAnsi="Times New Roman" w:eastAsia="宋体" w:cs="Times New Roman"/>
          <w:sz w:val="24"/>
          <w:szCs w:val="24"/>
        </w:rPr>
        <w:t>transferFrom</w:t>
      </w:r>
      <w:r>
        <w:rPr>
          <w:rFonts w:hint="eastAsia" w:ascii="Times New Roman" w:hAnsi="Times New Roman" w:eastAsia="宋体" w:cs="Times New Roman"/>
          <w:sz w:val="24"/>
        </w:rPr>
        <w:t>（授权转账）、</w:t>
      </w:r>
      <w:r>
        <w:rPr>
          <w:rFonts w:hint="default" w:ascii="Times New Roman" w:hAnsi="Times New Roman" w:eastAsia="宋体" w:cs="Times New Roman"/>
          <w:sz w:val="24"/>
          <w:szCs w:val="24"/>
        </w:rPr>
        <w:t>approve</w:t>
      </w:r>
      <w:r>
        <w:rPr>
          <w:rFonts w:hint="eastAsia" w:ascii="Times New Roman" w:hAnsi="Times New Roman" w:eastAsia="宋体" w:cs="Times New Roman"/>
          <w:sz w:val="24"/>
        </w:rPr>
        <w:t>（授权额度）和</w:t>
      </w:r>
      <w:r>
        <w:rPr>
          <w:rFonts w:hint="default" w:ascii="Times New Roman" w:hAnsi="Times New Roman" w:eastAsia="宋体" w:cs="Times New Roman"/>
          <w:sz w:val="24"/>
          <w:szCs w:val="24"/>
        </w:rPr>
        <w:t>allowance</w:t>
      </w:r>
      <w:r>
        <w:rPr>
          <w:rFonts w:hint="eastAsia" w:ascii="Times New Roman" w:hAnsi="Times New Roman" w:eastAsia="宋体" w:cs="Times New Roman"/>
          <w:sz w:val="24"/>
        </w:rPr>
        <w:t>（查询授权额度）。这六个接口实现了一个交易单位最基本的交易功能。</w:t>
      </w:r>
    </w:p>
    <w:p w14:paraId="39D7D4E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val="en-US" w:eastAsia="zh-CN"/>
        </w:rPr>
      </w:pPr>
      <w:r>
        <w:rPr>
          <w:rFonts w:hint="eastAsia" w:ascii="Times New Roman" w:hAnsi="Times New Roman" w:eastAsia="宋体" w:cs="Times New Roman"/>
          <w:sz w:val="24"/>
        </w:rPr>
        <w:t>统一的接口让各种钱包、交易所和工具能够无缝兼容任何合约</w:t>
      </w:r>
      <w:r>
        <w:rPr>
          <w:rFonts w:hint="eastAsia" w:cs="Times New Roman"/>
          <w:sz w:val="24"/>
          <w:lang w:eastAsia="zh-CN"/>
        </w:rPr>
        <w:t>，只要它</w:t>
      </w:r>
      <w:r>
        <w:rPr>
          <w:rFonts w:hint="eastAsia" w:ascii="Times New Roman" w:hAnsi="Times New Roman" w:eastAsia="宋体" w:cs="Times New Roman"/>
          <w:sz w:val="24"/>
        </w:rPr>
        <w:t>符合</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-20规范。本系统的测试代币也实现了</w:t>
      </w:r>
      <w:r>
        <w:rPr>
          <w:rFonts w:hint="default" w:ascii="Times New Roman" w:hAnsi="Times New Roman" w:eastAsia="宋体" w:cs="Times New Roman"/>
          <w:sz w:val="24"/>
          <w:szCs w:val="24"/>
        </w:rPr>
        <w:t>OpenZeppelin</w:t>
      </w:r>
      <w:r>
        <w:rPr>
          <w:rFonts w:hint="eastAsia" w:ascii="Times New Roman" w:hAnsi="Times New Roman" w:eastAsia="宋体" w:cs="Times New Roman"/>
          <w:sz w:val="24"/>
        </w:rPr>
        <w:t>提供的</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-20标准，暴露给</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的买卖工具中，就涉及到测试链上</w:t>
      </w:r>
      <w:r>
        <w:rPr>
          <w:rFonts w:hint="default" w:ascii="Times New Roman" w:hAnsi="Times New Roman" w:eastAsia="宋体" w:cs="Times New Roman"/>
          <w:sz w:val="24"/>
          <w:szCs w:val="24"/>
        </w:rPr>
        <w:t>ERC</w:t>
      </w:r>
      <w:r>
        <w:rPr>
          <w:rFonts w:hint="eastAsia" w:ascii="Times New Roman" w:hAnsi="Times New Roman" w:eastAsia="宋体" w:cs="Times New Roman"/>
          <w:sz w:val="24"/>
        </w:rPr>
        <w:t>-20合约的调用。</w:t>
      </w:r>
    </w:p>
    <w:p w14:paraId="1636E41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8" w:name="_Toc6331"/>
      <w:r>
        <w:rPr>
          <w:rFonts w:hint="eastAsia" w:ascii="黑体" w:hAnsi="黑体" w:eastAsia="黑体" w:cs="黑体"/>
          <w:sz w:val="28"/>
          <w:szCs w:val="28"/>
        </w:rPr>
        <w:t xml:space="preserve">2.4.2 </w:t>
      </w:r>
      <w:r>
        <w:rPr>
          <w:rFonts w:hint="default" w:ascii="Times New Roman" w:hAnsi="Times New Roman" w:eastAsia="黑体" w:cs="Times New Roman"/>
          <w:sz w:val="24"/>
          <w:szCs w:val="24"/>
        </w:rPr>
        <w:t>Web</w:t>
      </w:r>
      <w:r>
        <w:rPr>
          <w:rFonts w:hint="eastAsia" w:ascii="黑体" w:hAnsi="黑体" w:eastAsia="黑体" w:cs="黑体"/>
          <w:sz w:val="28"/>
          <w:szCs w:val="28"/>
        </w:rPr>
        <w:t>3</w:t>
      </w:r>
      <w:r>
        <w:rPr>
          <w:rFonts w:hint="default" w:ascii="Times New Roman" w:hAnsi="Times New Roman" w:eastAsia="黑体" w:cs="Times New Roman"/>
          <w:sz w:val="24"/>
          <w:szCs w:val="24"/>
        </w:rPr>
        <w:t>j</w:t>
      </w:r>
      <w:r>
        <w:rPr>
          <w:rFonts w:hint="eastAsia" w:ascii="黑体" w:hAnsi="黑体" w:eastAsia="黑体" w:cs="黑体"/>
          <w:sz w:val="28"/>
          <w:szCs w:val="28"/>
        </w:rPr>
        <w:t>交互库</w:t>
      </w:r>
      <w:bookmarkEnd w:id="18"/>
    </w:p>
    <w:p w14:paraId="06A2C3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Web</w:t>
      </w:r>
      <w:r>
        <w:rPr>
          <w:rFonts w:hint="eastAsia" w:ascii="Times New Roman" w:hAnsi="Times New Roman" w:eastAsia="宋体" w:cs="Times New Roman"/>
          <w:sz w:val="24"/>
        </w:rPr>
        <w:t>3</w:t>
      </w:r>
      <w:r>
        <w:rPr>
          <w:rFonts w:hint="default" w:ascii="Times New Roman" w:hAnsi="Times New Roman" w:eastAsia="宋体" w:cs="Times New Roman"/>
          <w:sz w:val="24"/>
          <w:szCs w:val="24"/>
        </w:rPr>
        <w:t>j</w:t>
      </w:r>
      <w:r>
        <w:rPr>
          <w:rFonts w:hint="eastAsia" w:ascii="Times New Roman" w:hAnsi="Times New Roman" w:eastAsia="宋体" w:cs="Times New Roman"/>
          <w:sz w:val="24"/>
        </w:rPr>
        <w:t>是一个用</w:t>
      </w:r>
      <w:r>
        <w:rPr>
          <w:rFonts w:hint="eastAsia" w:cs="Times New Roman"/>
          <w:sz w:val="24"/>
          <w:lang w:eastAsia="zh-CN"/>
        </w:rPr>
        <w:t>来让</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程序与以太坊节点进行交互的库</w:t>
      </w:r>
      <w:r>
        <w:rPr>
          <w:rFonts w:hint="eastAsia" w:cs="Times New Roman"/>
          <w:sz w:val="24"/>
          <w:lang w:val="en-US" w:eastAsia="zh-CN"/>
        </w:rPr>
        <w:t>[14]</w:t>
      </w:r>
      <w:r>
        <w:rPr>
          <w:rFonts w:hint="eastAsia" w:ascii="Times New Roman" w:hAnsi="Times New Roman" w:eastAsia="宋体" w:cs="Times New Roman"/>
          <w:sz w:val="24"/>
        </w:rPr>
        <w:t>。它封装了以太坊的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接口，</w:t>
      </w:r>
      <w:r>
        <w:rPr>
          <w:rFonts w:hint="eastAsia" w:cs="Times New Roman"/>
          <w:sz w:val="24"/>
          <w:lang w:eastAsia="zh-CN"/>
        </w:rPr>
        <w:t>为笔者这样的</w:t>
      </w:r>
      <w:r>
        <w:rPr>
          <w:rFonts w:hint="eastAsia" w:cs="Times New Roman"/>
          <w:sz w:val="24"/>
          <w:lang w:val="en-US" w:eastAsia="zh-CN"/>
        </w:rPr>
        <w:t>Java开发者</w:t>
      </w:r>
      <w:r>
        <w:rPr>
          <w:rFonts w:hint="eastAsia" w:ascii="Times New Roman" w:hAnsi="Times New Roman" w:eastAsia="宋体" w:cs="Times New Roman"/>
          <w:sz w:val="24"/>
        </w:rPr>
        <w:t>提供了符合</w:t>
      </w:r>
      <w:r>
        <w:rPr>
          <w:rFonts w:hint="eastAsia" w:cs="Times New Roman"/>
          <w:sz w:val="24"/>
          <w:lang w:val="en-US" w:eastAsia="zh-CN"/>
        </w:rPr>
        <w:t>J</w:t>
      </w:r>
      <w:r>
        <w:rPr>
          <w:rFonts w:hint="default" w:ascii="Times New Roman" w:hAnsi="Times New Roman" w:eastAsia="宋体" w:cs="Times New Roman"/>
          <w:sz w:val="24"/>
          <w:szCs w:val="24"/>
        </w:rPr>
        <w:t>ava</w:t>
      </w:r>
      <w:r>
        <w:rPr>
          <w:rFonts w:hint="eastAsia" w:ascii="Times New Roman" w:hAnsi="Times New Roman" w:eastAsia="宋体" w:cs="Times New Roman"/>
          <w:sz w:val="24"/>
        </w:rPr>
        <w:t>逻辑的合约调用方式。</w:t>
      </w:r>
    </w:p>
    <w:p w14:paraId="429FDB7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Web</w:t>
      </w:r>
      <w:r>
        <w:rPr>
          <w:rFonts w:hint="eastAsia" w:ascii="Times New Roman" w:hAnsi="Times New Roman" w:eastAsia="宋体" w:cs="Times New Roman"/>
          <w:sz w:val="24"/>
        </w:rPr>
        <w:t>3</w:t>
      </w:r>
      <w:r>
        <w:rPr>
          <w:rFonts w:hint="default" w:ascii="Times New Roman" w:hAnsi="Times New Roman" w:eastAsia="宋体" w:cs="Times New Roman"/>
          <w:sz w:val="24"/>
          <w:szCs w:val="24"/>
        </w:rPr>
        <w:t>j</w:t>
      </w:r>
      <w:r>
        <w:rPr>
          <w:rFonts w:hint="eastAsia" w:ascii="Times New Roman" w:hAnsi="Times New Roman" w:eastAsia="宋体" w:cs="Times New Roman"/>
          <w:sz w:val="24"/>
        </w:rPr>
        <w:t>的主要功能有：连接以太坊节点（</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和</w:t>
      </w:r>
      <w:r>
        <w:rPr>
          <w:rFonts w:hint="default" w:ascii="Times New Roman" w:hAnsi="Times New Roman" w:eastAsia="宋体" w:cs="Times New Roman"/>
          <w:sz w:val="24"/>
          <w:szCs w:val="24"/>
        </w:rPr>
        <w:t>IPC</w:t>
      </w:r>
      <w:r>
        <w:rPr>
          <w:rFonts w:hint="eastAsia" w:ascii="Times New Roman" w:hAnsi="Times New Roman" w:eastAsia="宋体" w:cs="Times New Roman"/>
          <w:sz w:val="24"/>
        </w:rPr>
        <w:t>）、管理账户与私钥、部署智能合约以及调用合约的读写函数等。它还提供了</w:t>
      </w:r>
      <w:r>
        <w:rPr>
          <w:rFonts w:hint="default" w:ascii="Times New Roman" w:hAnsi="Times New Roman" w:eastAsia="宋体" w:cs="Times New Roman"/>
          <w:sz w:val="24"/>
          <w:szCs w:val="24"/>
        </w:rPr>
        <w:t>client</w:t>
      </w:r>
      <w:r>
        <w:rPr>
          <w:rFonts w:hint="eastAsia" w:ascii="Times New Roman" w:hAnsi="Times New Roman" w:eastAsia="宋体" w:cs="Times New Roman"/>
          <w:sz w:val="24"/>
        </w:rPr>
        <w:t>工具和</w:t>
      </w:r>
      <w:r>
        <w:rPr>
          <w:rFonts w:hint="default" w:ascii="Times New Roman" w:hAnsi="Times New Roman" w:eastAsia="宋体" w:cs="Times New Roman"/>
          <w:sz w:val="24"/>
          <w:szCs w:val="24"/>
        </w:rPr>
        <w:t>Maven</w:t>
      </w:r>
      <w:r>
        <w:rPr>
          <w:rFonts w:hint="eastAsia" w:ascii="Times New Roman" w:hAnsi="Times New Roman" w:eastAsia="宋体" w:cs="Times New Roman"/>
          <w:sz w:val="24"/>
        </w:rPr>
        <w:t>插件，因此笔者提供</w:t>
      </w:r>
      <w:r>
        <w:rPr>
          <w:rFonts w:hint="default" w:ascii="Times New Roman" w:hAnsi="Times New Roman" w:eastAsia="宋体" w:cs="Times New Roman"/>
          <w:sz w:val="24"/>
          <w:szCs w:val="24"/>
        </w:rPr>
        <w:t>Solidity</w:t>
      </w:r>
      <w:r>
        <w:rPr>
          <w:rFonts w:hint="eastAsia" w:ascii="Times New Roman" w:hAnsi="Times New Roman" w:eastAsia="宋体" w:cs="Times New Roman"/>
          <w:sz w:val="24"/>
        </w:rPr>
        <w:t>合约的</w:t>
      </w:r>
      <w:r>
        <w:rPr>
          <w:rFonts w:hint="default" w:ascii="Times New Roman" w:hAnsi="Times New Roman" w:eastAsia="宋体" w:cs="Times New Roman"/>
          <w:sz w:val="24"/>
          <w:szCs w:val="24"/>
        </w:rPr>
        <w:t>ABI</w:t>
      </w:r>
      <w:r>
        <w:rPr>
          <w:rFonts w:hint="eastAsia" w:ascii="Times New Roman" w:hAnsi="Times New Roman" w:eastAsia="宋体" w:cs="Times New Roman"/>
          <w:sz w:val="24"/>
        </w:rPr>
        <w:t>和字节码就可生成对应的</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封装类，能够</w:t>
      </w:r>
      <w:r>
        <w:rPr>
          <w:rFonts w:hint="eastAsia" w:cs="Times New Roman"/>
          <w:sz w:val="24"/>
          <w:lang w:eastAsia="zh-CN"/>
        </w:rPr>
        <w:t>以</w:t>
      </w:r>
      <w:r>
        <w:rPr>
          <w:rFonts w:hint="eastAsia" w:ascii="Times New Roman" w:hAnsi="Times New Roman" w:eastAsia="宋体" w:cs="Times New Roman"/>
          <w:sz w:val="24"/>
        </w:rPr>
        <w:t>面向对象</w:t>
      </w:r>
      <w:r>
        <w:rPr>
          <w:rFonts w:hint="eastAsia" w:cs="Times New Roman"/>
          <w:sz w:val="24"/>
          <w:lang w:eastAsia="zh-CN"/>
        </w:rPr>
        <w:t>的方式</w:t>
      </w:r>
      <w:r>
        <w:rPr>
          <w:rFonts w:hint="eastAsia" w:ascii="Times New Roman" w:hAnsi="Times New Roman" w:eastAsia="宋体" w:cs="Times New Roman"/>
          <w:sz w:val="24"/>
        </w:rPr>
        <w:t>调用合约函数，</w:t>
      </w:r>
      <w:r>
        <w:rPr>
          <w:rFonts w:hint="eastAsia" w:cs="Times New Roman"/>
          <w:sz w:val="24"/>
          <w:lang w:eastAsia="zh-CN"/>
        </w:rPr>
        <w:t>而且</w:t>
      </w:r>
      <w:r>
        <w:rPr>
          <w:rFonts w:hint="eastAsia" w:ascii="Times New Roman" w:hAnsi="Times New Roman" w:eastAsia="宋体" w:cs="Times New Roman"/>
          <w:sz w:val="24"/>
        </w:rPr>
        <w:t>无需手动连接以太坊节点、构造</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请求和执行字节码文件</w:t>
      </w:r>
      <w:r>
        <w:rPr>
          <w:rFonts w:hint="eastAsia" w:cs="Times New Roman"/>
          <w:sz w:val="24"/>
          <w:lang w:eastAsia="zh-CN"/>
        </w:rPr>
        <w:t>等繁琐操作</w:t>
      </w:r>
      <w:r>
        <w:rPr>
          <w:rFonts w:hint="eastAsia" w:ascii="Times New Roman" w:hAnsi="Times New Roman" w:eastAsia="宋体" w:cs="Times New Roman"/>
          <w:sz w:val="24"/>
        </w:rPr>
        <w:t>，极大地提升了笔者的开发效率。</w:t>
      </w:r>
    </w:p>
    <w:p w14:paraId="5EF3F040">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19" w:name="_Toc18084"/>
      <w:r>
        <w:rPr>
          <w:rFonts w:hint="eastAsia" w:ascii="黑体" w:hAnsi="黑体" w:eastAsia="黑体" w:cs="黑体"/>
          <w:sz w:val="28"/>
          <w:szCs w:val="28"/>
        </w:rPr>
        <w:t xml:space="preserve">2.4.3 </w:t>
      </w:r>
      <w:r>
        <w:rPr>
          <w:rFonts w:hint="default" w:ascii="Times New Roman" w:hAnsi="Times New Roman" w:eastAsia="黑体" w:cs="Times New Roman"/>
          <w:sz w:val="24"/>
          <w:szCs w:val="24"/>
        </w:rPr>
        <w:t>Ganache</w:t>
      </w:r>
      <w:r>
        <w:rPr>
          <w:rFonts w:hint="eastAsia" w:ascii="黑体" w:hAnsi="黑体" w:eastAsia="黑体" w:cs="黑体"/>
          <w:sz w:val="28"/>
          <w:szCs w:val="28"/>
        </w:rPr>
        <w:t>测试网络</w:t>
      </w:r>
      <w:bookmarkEnd w:id="19"/>
    </w:p>
    <w:p w14:paraId="0E423BC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是以太坊开发工具套件</w:t>
      </w:r>
      <w:r>
        <w:rPr>
          <w:rFonts w:hint="default" w:ascii="Times New Roman" w:hAnsi="Times New Roman" w:eastAsia="宋体" w:cs="Times New Roman"/>
          <w:sz w:val="24"/>
          <w:szCs w:val="24"/>
        </w:rPr>
        <w:t>Truffle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Suite</w:t>
      </w:r>
      <w:r>
        <w:rPr>
          <w:rFonts w:hint="eastAsia" w:ascii="Times New Roman" w:hAnsi="Times New Roman" w:eastAsia="宋体" w:cs="Times New Roman"/>
          <w:sz w:val="24"/>
        </w:rPr>
        <w:t>的一部分</w:t>
      </w:r>
      <w:r>
        <w:rPr>
          <w:rFonts w:hint="eastAsia" w:cs="Times New Roman"/>
          <w:sz w:val="24"/>
          <w:lang w:val="en-US" w:eastAsia="zh-CN"/>
        </w:rPr>
        <w:t>[15]</w:t>
      </w:r>
      <w:r>
        <w:rPr>
          <w:rFonts w:hint="eastAsia" w:ascii="Times New Roman" w:hAnsi="Times New Roman" w:eastAsia="宋体" w:cs="Times New Roman"/>
          <w:sz w:val="24"/>
        </w:rPr>
        <w:t>，</w:t>
      </w:r>
      <w:r>
        <w:rPr>
          <w:rFonts w:hint="eastAsia" w:cs="Times New Roman"/>
          <w:sz w:val="24"/>
          <w:lang w:eastAsia="zh-CN"/>
        </w:rPr>
        <w:t>该组件</w:t>
      </w:r>
      <w:r>
        <w:rPr>
          <w:rFonts w:hint="eastAsia" w:ascii="Times New Roman" w:hAnsi="Times New Roman" w:eastAsia="宋体" w:cs="Times New Roman"/>
          <w:sz w:val="24"/>
        </w:rPr>
        <w:t>可以在本地快速搭建以太坊测试网络。</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启动后会在本机运行一个完整的以太坊节点，其图形界面允许开发者逐块查看链上发生的交易、查看账户余额变化以及调试合约执行。由于是本地私有链，</w:t>
      </w:r>
      <w:r>
        <w:rPr>
          <w:rFonts w:hint="default" w:ascii="Times New Roman" w:hAnsi="Times New Roman" w:eastAsia="宋体" w:cs="Times New Roman"/>
          <w:sz w:val="24"/>
          <w:szCs w:val="24"/>
        </w:rPr>
        <w:t>Gas</w:t>
      </w:r>
      <w:r>
        <w:rPr>
          <w:rFonts w:hint="eastAsia" w:ascii="Times New Roman" w:hAnsi="Times New Roman" w:eastAsia="宋体" w:cs="Times New Roman"/>
          <w:sz w:val="24"/>
        </w:rPr>
        <w:t>费用可设为零，</w:t>
      </w:r>
      <w:r>
        <w:rPr>
          <w:rFonts w:hint="eastAsia" w:cs="Times New Roman"/>
          <w:sz w:val="24"/>
          <w:lang w:eastAsia="zh-CN"/>
        </w:rPr>
        <w:t>这</w:t>
      </w:r>
      <w:r>
        <w:rPr>
          <w:rFonts w:hint="eastAsia" w:ascii="Times New Roman" w:hAnsi="Times New Roman" w:eastAsia="宋体" w:cs="Times New Roman"/>
          <w:sz w:val="24"/>
        </w:rPr>
        <w:t>简化了系统的复杂度，</w:t>
      </w:r>
      <w:r>
        <w:rPr>
          <w:rFonts w:hint="eastAsia" w:cs="Times New Roman"/>
          <w:sz w:val="24"/>
          <w:lang w:eastAsia="zh-CN"/>
        </w:rPr>
        <w:t>让</w:t>
      </w:r>
      <w:r>
        <w:rPr>
          <w:rFonts w:hint="eastAsia" w:cs="Times New Roman"/>
          <w:sz w:val="24"/>
          <w:lang w:val="en-US" w:eastAsia="zh-CN"/>
        </w:rPr>
        <w:t>Agent</w:t>
      </w:r>
      <w:r>
        <w:rPr>
          <w:rFonts w:hint="eastAsia" w:ascii="Times New Roman" w:hAnsi="Times New Roman" w:eastAsia="宋体" w:cs="Times New Roman"/>
          <w:sz w:val="24"/>
        </w:rPr>
        <w:t>更专注于</w:t>
      </w:r>
      <w:r>
        <w:rPr>
          <w:rFonts w:hint="eastAsia" w:cs="Times New Roman"/>
          <w:sz w:val="24"/>
          <w:lang w:eastAsia="zh-CN"/>
        </w:rPr>
        <w:t>彼此间</w:t>
      </w:r>
      <w:r>
        <w:rPr>
          <w:rFonts w:hint="eastAsia" w:ascii="Times New Roman" w:hAnsi="Times New Roman" w:eastAsia="宋体" w:cs="Times New Roman"/>
          <w:sz w:val="24"/>
        </w:rPr>
        <w:t>的推理博弈，非常适合开发和测试阶段的快速迭代。</w:t>
      </w:r>
    </w:p>
    <w:p w14:paraId="7B2CCF8D">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sectPr>
          <w:headerReference r:id="rId15" w:type="default"/>
          <w:pgSz w:w="11906" w:h="16838"/>
          <w:pgMar w:top="1701" w:right="1418" w:bottom="1418" w:left="1418" w:header="907" w:footer="851" w:gutter="567"/>
          <w:pgBorders>
            <w:top w:val="none" w:sz="0" w:space="0"/>
            <w:left w:val="none" w:sz="0" w:space="0"/>
            <w:bottom w:val="none" w:sz="0" w:space="0"/>
            <w:right w:val="none" w:sz="0" w:space="0"/>
          </w:pgBorders>
          <w:pgNumType w:start="23"/>
          <w:cols w:space="720" w:num="1"/>
          <w:docGrid w:type="lines" w:linePitch="312" w:charSpace="0"/>
        </w:sectPr>
      </w:pPr>
    </w:p>
    <w:p w14:paraId="7CAD24E7">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pPr>
    </w:p>
    <w:p w14:paraId="5949408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黑体" w:eastAsia="黑体"/>
          <w:sz w:val="32"/>
          <w:lang w:val="en-US" w:eastAsia="zh-CN"/>
        </w:rPr>
      </w:pPr>
      <w:bookmarkStart w:id="20" w:name="_Toc5979"/>
      <w:r>
        <w:rPr>
          <w:rFonts w:hint="eastAsia" w:ascii="黑体" w:eastAsia="黑体"/>
          <w:sz w:val="32"/>
          <w:lang w:val="en-US" w:eastAsia="zh-CN"/>
        </w:rPr>
        <w:t>3 系统需求分析</w:t>
      </w:r>
      <w:bookmarkEnd w:id="20"/>
    </w:p>
    <w:p w14:paraId="1B053808">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eastAsia="黑体"/>
          <w:sz w:val="32"/>
          <w:lang w:val="en-US" w:eastAsia="zh-CN"/>
        </w:rPr>
      </w:pPr>
    </w:p>
    <w:p w14:paraId="6B2790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cs="Times New Roman"/>
          <w:sz w:val="24"/>
          <w:lang w:eastAsia="zh-CN"/>
        </w:rPr>
        <w:t>本</w:t>
      </w:r>
      <w:r>
        <w:rPr>
          <w:rFonts w:hint="eastAsia" w:ascii="Times New Roman" w:hAnsi="Times New Roman" w:eastAsia="宋体" w:cs="Times New Roman"/>
          <w:sz w:val="24"/>
        </w:rPr>
        <w:t>章的主题是，系统到底要做什么，不做什么。在动手写代码之前，先把功能和非功能的要求理清楚，</w:t>
      </w:r>
      <w:r>
        <w:rPr>
          <w:rFonts w:hint="eastAsia" w:cs="Times New Roman"/>
          <w:sz w:val="24"/>
          <w:lang w:eastAsia="zh-CN"/>
        </w:rPr>
        <w:t>给</w:t>
      </w:r>
      <w:r>
        <w:rPr>
          <w:rFonts w:hint="eastAsia" w:ascii="Times New Roman" w:hAnsi="Times New Roman" w:eastAsia="宋体" w:cs="Times New Roman"/>
          <w:sz w:val="24"/>
        </w:rPr>
        <w:t>后续设计和实现</w:t>
      </w:r>
      <w:r>
        <w:rPr>
          <w:rFonts w:hint="eastAsia" w:cs="Times New Roman"/>
          <w:sz w:val="24"/>
          <w:lang w:eastAsia="zh-CN"/>
        </w:rPr>
        <w:t>一个</w:t>
      </w:r>
      <w:r>
        <w:rPr>
          <w:rFonts w:hint="eastAsia" w:ascii="Times New Roman" w:hAnsi="Times New Roman" w:eastAsia="宋体" w:cs="Times New Roman"/>
          <w:sz w:val="24"/>
        </w:rPr>
        <w:t>明确的</w:t>
      </w:r>
      <w:r>
        <w:rPr>
          <w:rFonts w:hint="eastAsia" w:cs="Times New Roman"/>
          <w:sz w:val="24"/>
          <w:lang w:eastAsia="zh-CN"/>
        </w:rPr>
        <w:t>标准</w:t>
      </w:r>
      <w:r>
        <w:rPr>
          <w:rFonts w:hint="eastAsia" w:ascii="Times New Roman" w:hAnsi="Times New Roman" w:eastAsia="宋体" w:cs="Times New Roman"/>
          <w:sz w:val="24"/>
        </w:rPr>
        <w:t>。笔者将先阐述系统的使用场景和角色，然后分三个模块列出功能性需求，最后</w:t>
      </w:r>
      <w:r>
        <w:rPr>
          <w:rFonts w:hint="eastAsia" w:cs="Times New Roman"/>
          <w:sz w:val="24"/>
          <w:lang w:eastAsia="zh-CN"/>
        </w:rPr>
        <w:t>探讨</w:t>
      </w:r>
      <w:r>
        <w:rPr>
          <w:rFonts w:hint="eastAsia" w:ascii="Times New Roman" w:hAnsi="Times New Roman" w:eastAsia="宋体" w:cs="Times New Roman"/>
          <w:sz w:val="24"/>
        </w:rPr>
        <w:t>非功能性需求。</w:t>
      </w:r>
    </w:p>
    <w:p w14:paraId="0361F257">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1" w:name="_Toc1296"/>
      <w:r>
        <w:rPr>
          <w:rFonts w:hint="eastAsia" w:ascii="黑体" w:eastAsia="黑体"/>
          <w:sz w:val="30"/>
          <w:lang w:val="en-US" w:eastAsia="zh-CN"/>
        </w:rPr>
        <w:t>3.1 系统使用场景与角色</w:t>
      </w:r>
      <w:bookmarkEnd w:id="21"/>
    </w:p>
    <w:p w14:paraId="6E2CA5A4">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本系统的使用者主要是对</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交易行为感兴趣的研究员或学习者，</w:t>
      </w:r>
      <w:r>
        <w:rPr>
          <w:rFonts w:hint="eastAsia" w:cs="Times New Roman"/>
          <w:sz w:val="24"/>
          <w:lang w:eastAsia="zh-CN"/>
        </w:rPr>
        <w:t>并不涉及真实的交易，</w:t>
      </w:r>
      <w:r>
        <w:rPr>
          <w:rFonts w:hint="eastAsia" w:ascii="Times New Roman" w:hAnsi="Times New Roman" w:eastAsia="宋体" w:cs="Times New Roman"/>
          <w:sz w:val="24"/>
        </w:rPr>
        <w:t>所以使用者不需要</w:t>
      </w:r>
      <w:r>
        <w:rPr>
          <w:rFonts w:hint="eastAsia" w:cs="Times New Roman"/>
          <w:sz w:val="24"/>
          <w:lang w:eastAsia="zh-CN"/>
        </w:rPr>
        <w:t>登录鉴权</w:t>
      </w:r>
      <w:r>
        <w:rPr>
          <w:rFonts w:hint="eastAsia" w:ascii="Times New Roman" w:hAnsi="Times New Roman" w:eastAsia="宋体" w:cs="Times New Roman"/>
          <w:sz w:val="24"/>
        </w:rPr>
        <w:t>，打开页面就能直接操作。系统分为两个独立的场景，</w:t>
      </w:r>
    </w:p>
    <w:p w14:paraId="3028E9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第一个场景是股票辅助交易</w:t>
      </w:r>
      <w:r>
        <w:rPr>
          <w:rFonts w:hint="eastAsia" w:cs="Times New Roman"/>
          <w:sz w:val="24"/>
          <w:lang w:eastAsia="zh-CN"/>
        </w:rPr>
        <w:t>：</w:t>
      </w:r>
      <w:r>
        <w:rPr>
          <w:rFonts w:hint="eastAsia" w:ascii="Times New Roman" w:hAnsi="Times New Roman" w:eastAsia="宋体" w:cs="Times New Roman"/>
          <w:sz w:val="24"/>
        </w:rPr>
        <w:t>使用者选择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模型和风险偏好（配置有三种语言模型，和三种风险偏好类型），触发任务后</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分析行情并执行买卖，</w:t>
      </w:r>
      <w:r>
        <w:rPr>
          <w:rFonts w:hint="eastAsia" w:cs="Times New Roman"/>
          <w:sz w:val="24"/>
          <w:lang w:eastAsia="zh-CN"/>
        </w:rPr>
        <w:t>使用者可以</w:t>
      </w:r>
      <w:r>
        <w:rPr>
          <w:rFonts w:hint="eastAsia" w:ascii="Times New Roman" w:hAnsi="Times New Roman" w:eastAsia="宋体" w:cs="Times New Roman"/>
          <w:sz w:val="24"/>
        </w:rPr>
        <w:t>观察</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的决策逻辑和收益。</w:t>
      </w:r>
    </w:p>
    <w:p w14:paraId="66174A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第二个场景是区块链斗兽场：使用者配置</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数量、偏好类型和博弈轮数</w:t>
      </w:r>
      <w:r>
        <w:rPr>
          <w:rFonts w:hint="eastAsia" w:cs="Times New Roman"/>
          <w:sz w:val="24"/>
          <w:lang w:eastAsia="zh-CN"/>
        </w:rPr>
        <w:t>等参数</w:t>
      </w:r>
      <w:r>
        <w:rPr>
          <w:rFonts w:hint="eastAsia" w:ascii="Times New Roman" w:hAnsi="Times New Roman" w:eastAsia="宋体" w:cs="Times New Roman"/>
          <w:sz w:val="24"/>
        </w:rPr>
        <w:t>，</w:t>
      </w:r>
      <w:r>
        <w:rPr>
          <w:rFonts w:hint="eastAsia" w:cs="Times New Roman"/>
          <w:sz w:val="24"/>
          <w:lang w:val="en-US" w:eastAsia="zh-CN"/>
        </w:rPr>
        <w:t>AI</w:t>
      </w:r>
      <w:r>
        <w:rPr>
          <w:rFonts w:hint="eastAsia" w:ascii="Times New Roman" w:hAnsi="Times New Roman" w:eastAsia="宋体" w:cs="Times New Roman"/>
          <w:sz w:val="24"/>
        </w:rPr>
        <w:t>进行多轮博弈，前端展示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的收益曲线和决策逻辑。</w:t>
      </w:r>
    </w:p>
    <w:p w14:paraId="5B12EE3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2" w:name="_Toc3796"/>
      <w:r>
        <w:rPr>
          <w:rFonts w:hint="eastAsia" w:ascii="黑体" w:eastAsia="黑体"/>
          <w:sz w:val="30"/>
          <w:lang w:val="en-US" w:eastAsia="zh-CN"/>
        </w:rPr>
        <w:t>3.2 功能性需求</w:t>
      </w:r>
      <w:bookmarkEnd w:id="22"/>
    </w:p>
    <w:p w14:paraId="5AA0219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功能性需求按模块分三块：交易所</w:t>
      </w:r>
      <w:r>
        <w:rPr>
          <w:rFonts w:hint="eastAsia" w:cs="Times New Roman"/>
          <w:sz w:val="24"/>
          <w:lang w:eastAsia="zh-CN"/>
        </w:rPr>
        <w:t>基础建设</w:t>
      </w:r>
      <w:r>
        <w:rPr>
          <w:rFonts w:hint="eastAsia" w:ascii="Times New Roman" w:hAnsi="Times New Roman" w:eastAsia="宋体" w:cs="Times New Roman"/>
          <w:sz w:val="24"/>
        </w:rPr>
        <w:t>、</w:t>
      </w:r>
      <w:r>
        <w:rPr>
          <w:rFonts w:hint="eastAsia" w:cs="Times New Roman"/>
          <w:sz w:val="24"/>
          <w:lang w:val="en-US" w:eastAsia="zh-CN"/>
        </w:rPr>
        <w:t>Agent工作流</w:t>
      </w:r>
      <w:r>
        <w:rPr>
          <w:rFonts w:hint="eastAsia" w:ascii="Times New Roman" w:hAnsi="Times New Roman" w:eastAsia="宋体" w:cs="Times New Roman"/>
          <w:sz w:val="24"/>
        </w:rPr>
        <w:t>、区块链斗兽场。</w:t>
      </w:r>
    </w:p>
    <w:p w14:paraId="3C44667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3" w:name="_Toc24975"/>
      <w:r>
        <w:rPr>
          <w:rFonts w:hint="eastAsia" w:ascii="黑体" w:hAnsi="黑体" w:eastAsia="黑体" w:cs="黑体"/>
          <w:sz w:val="28"/>
          <w:szCs w:val="28"/>
        </w:rPr>
        <w:t>3.2.1 模拟交易所基础功能</w:t>
      </w:r>
      <w:bookmarkEnd w:id="23"/>
    </w:p>
    <w:p w14:paraId="62E9DB1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这部分提供一套供</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执行买卖的基础设施。它不涉及真实资金，也不对普通用户开放账户注册功能。</w:t>
      </w:r>
    </w:p>
    <w:p w14:paraId="4CBEF0E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股票行情查看。系统需要展示若干只股票的基本信息和实时价格，数据来源于</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。前端以</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线图形式显示股票代码、当前价格和涨跌幅。</w:t>
      </w:r>
    </w:p>
    <w:p w14:paraId="551B86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模拟买入功能。</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能够调用买入工具，输入股票代码和买入数量，返回执行结果。系统需要检查该股票是否存在、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账户中的现金是否足够支付，通过后流水落库，并更新持仓记录和现金余额。</w:t>
      </w:r>
    </w:p>
    <w:p w14:paraId="0A51F6E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模拟卖出功能。</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能够调用卖出操作，传入股票代码和卖出数量，返回执行结果。系统需要检查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持仓数量是否足够，确认后流水落库，并扣减持仓并增加现金余额。</w:t>
      </w:r>
    </w:p>
    <w:p w14:paraId="185FBD8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持仓与现金读写。前端需要展示每位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当前的持仓明细和现金余额，</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自身在决策时也需要读写这些数据。</w:t>
      </w:r>
    </w:p>
    <w:p w14:paraId="01C0C016">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4" w:name="_Toc7988"/>
      <w:r>
        <w:rPr>
          <w:rFonts w:hint="eastAsia" w:ascii="黑体" w:hAnsi="黑体" w:eastAsia="黑体" w:cs="黑体"/>
          <w:sz w:val="28"/>
          <w:szCs w:val="28"/>
        </w:rPr>
        <w:t xml:space="preserve">3.2.2 </w:t>
      </w:r>
      <w:r>
        <w:rPr>
          <w:rFonts w:hint="default" w:ascii="Times New Roman" w:hAnsi="Times New Roman" w:eastAsia="黑体" w:cs="Times New Roman"/>
          <w:sz w:val="24"/>
          <w:szCs w:val="24"/>
        </w:rPr>
        <w:t>AI</w:t>
      </w:r>
      <w:r>
        <w:rPr>
          <w:rFonts w:hint="eastAsia" w:ascii="黑体" w:hAnsi="黑体" w:eastAsia="黑体" w:cs="黑体"/>
          <w:sz w:val="28"/>
          <w:szCs w:val="28"/>
        </w:rPr>
        <w:t>辅助交易功能</w:t>
      </w:r>
      <w:bookmarkEnd w:id="24"/>
    </w:p>
    <w:p w14:paraId="1D280DB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这部分功能让使用者可以手动触发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对真实股票行情的分析和操作，并感知到</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的决策理由。</w:t>
      </w:r>
    </w:p>
    <w:p w14:paraId="402369D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模型与风险偏好选择。前端需要提供下拉菜单，让使用者从三个</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模型（</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-4</w:t>
      </w:r>
      <w:r>
        <w:rPr>
          <w:rFonts w:hint="default" w:ascii="Times New Roman" w:hAnsi="Times New Roman" w:eastAsia="宋体" w:cs="Times New Roman"/>
          <w:sz w:val="24"/>
          <w:szCs w:val="24"/>
        </w:rPr>
        <w:t>o</w:t>
      </w:r>
      <w:r>
        <w:rPr>
          <w:rFonts w:hint="eastAsia" w:ascii="Times New Roman" w:hAnsi="Times New Roman" w:eastAsia="宋体" w:cs="Times New Roman"/>
          <w:sz w:val="24"/>
        </w:rPr>
        <w:t>-</w:t>
      </w:r>
      <w:r>
        <w:rPr>
          <w:rFonts w:hint="default" w:ascii="Times New Roman" w:hAnsi="Times New Roman" w:eastAsia="宋体" w:cs="Times New Roman"/>
          <w:sz w:val="24"/>
          <w:szCs w:val="24"/>
        </w:rPr>
        <w:t>mini</w:t>
      </w:r>
      <w:r>
        <w:rPr>
          <w:rFonts w:hint="eastAsia" w:ascii="Times New Roman" w:hAnsi="Times New Roman" w:eastAsia="宋体" w:cs="Times New Roman"/>
          <w:sz w:val="24"/>
        </w:rPr>
        <w:t>）中选择一个，再选择风险偏好（稳妥、适中、激进）。点击“</w:t>
      </w:r>
      <w:r>
        <w:rPr>
          <w:rFonts w:hint="default" w:ascii="Times New Roman" w:hAnsi="Times New Roman" w:eastAsia="宋体" w:cs="Times New Roman"/>
          <w:sz w:val="24"/>
          <w:szCs w:val="24"/>
        </w:rPr>
        <w:t>AI</w:t>
      </w:r>
      <w:r>
        <w:rPr>
          <w:rFonts w:hint="eastAsia" w:cs="Times New Roman"/>
          <w:sz w:val="24"/>
          <w:szCs w:val="24"/>
          <w:lang w:eastAsia="zh-CN"/>
        </w:rPr>
        <w:t>决策</w:t>
      </w:r>
      <w:r>
        <w:rPr>
          <w:rFonts w:hint="eastAsia" w:ascii="Times New Roman" w:hAnsi="Times New Roman" w:eastAsia="宋体" w:cs="Times New Roman"/>
          <w:sz w:val="24"/>
        </w:rPr>
        <w:t>”按钮后，系统启动该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的一次决策流程。</w:t>
      </w:r>
    </w:p>
    <w:p w14:paraId="3A4A471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行情分析与决策。</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被触发后，需要读取当前所有可交易股票的最新价格和近期技术指标，结合自身持仓情况，判断是否买入、卖出或者保持观望。如果决定操作，</w:t>
      </w:r>
      <w:r>
        <w:rPr>
          <w:rFonts w:hint="eastAsia" w:cs="Times New Roman"/>
          <w:sz w:val="24"/>
          <w:lang w:val="en-US" w:eastAsia="zh-CN"/>
        </w:rPr>
        <w:t>AI</w:t>
      </w:r>
      <w:r>
        <w:rPr>
          <w:rFonts w:hint="eastAsia" w:ascii="Times New Roman" w:hAnsi="Times New Roman" w:eastAsia="宋体" w:cs="Times New Roman"/>
          <w:sz w:val="24"/>
        </w:rPr>
        <w:t>需要</w:t>
      </w:r>
      <w:r>
        <w:rPr>
          <w:rFonts w:hint="eastAsia" w:cs="Times New Roman"/>
          <w:sz w:val="24"/>
          <w:lang w:eastAsia="zh-CN"/>
        </w:rPr>
        <w:t>调用提供的交易工具</w:t>
      </w:r>
      <w:r>
        <w:rPr>
          <w:rFonts w:hint="eastAsia" w:ascii="Times New Roman" w:hAnsi="Times New Roman" w:eastAsia="宋体" w:cs="Times New Roman"/>
          <w:sz w:val="24"/>
        </w:rPr>
        <w:t>执行对应的买卖动作。</w:t>
      </w:r>
    </w:p>
    <w:p w14:paraId="565BE4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决策理由展示。无论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最终是否交易，都需要输出一段文字说明它的判断依据</w:t>
      </w:r>
      <w:r>
        <w:rPr>
          <w:rFonts w:hint="eastAsia" w:cs="Times New Roman"/>
          <w:sz w:val="24"/>
          <w:lang w:eastAsia="zh-CN"/>
        </w:rPr>
        <w:t>，并且给出对当前股票和市场的分析</w:t>
      </w:r>
      <w:r>
        <w:rPr>
          <w:rFonts w:hint="eastAsia" w:ascii="Times New Roman" w:hAnsi="Times New Roman" w:eastAsia="宋体" w:cs="Times New Roman"/>
          <w:sz w:val="24"/>
        </w:rPr>
        <w:t>。这段文字</w:t>
      </w:r>
      <w:r>
        <w:rPr>
          <w:rFonts w:hint="eastAsia" w:cs="Times New Roman"/>
          <w:sz w:val="24"/>
          <w:lang w:eastAsia="zh-CN"/>
        </w:rPr>
        <w:t>不</w:t>
      </w:r>
      <w:r>
        <w:rPr>
          <w:rFonts w:hint="eastAsia" w:ascii="Times New Roman" w:hAnsi="Times New Roman" w:eastAsia="宋体" w:cs="Times New Roman"/>
          <w:sz w:val="24"/>
        </w:rPr>
        <w:t>需要</w:t>
      </w:r>
      <w:r>
        <w:rPr>
          <w:rFonts w:hint="eastAsia" w:cs="Times New Roman"/>
          <w:sz w:val="24"/>
          <w:lang w:eastAsia="zh-CN"/>
        </w:rPr>
        <w:t>保存</w:t>
      </w:r>
      <w:r>
        <w:rPr>
          <w:rFonts w:hint="eastAsia" w:ascii="Times New Roman" w:hAnsi="Times New Roman" w:eastAsia="宋体" w:cs="Times New Roman"/>
          <w:sz w:val="24"/>
        </w:rPr>
        <w:t>，</w:t>
      </w:r>
      <w:r>
        <w:rPr>
          <w:rFonts w:hint="eastAsia" w:cs="Times New Roman"/>
          <w:sz w:val="24"/>
          <w:lang w:eastAsia="zh-CN"/>
        </w:rPr>
        <w:t>仅</w:t>
      </w:r>
      <w:r>
        <w:rPr>
          <w:rFonts w:hint="eastAsia" w:ascii="Times New Roman" w:hAnsi="Times New Roman" w:eastAsia="宋体" w:cs="Times New Roman"/>
          <w:sz w:val="24"/>
        </w:rPr>
        <w:t>在前端的日志区域显示。例如“</w:t>
      </w:r>
      <w:r>
        <w:rPr>
          <w:rFonts w:hint="default" w:ascii="Times New Roman" w:hAnsi="Times New Roman" w:eastAsia="宋体" w:cs="Times New Roman"/>
          <w:sz w:val="24"/>
          <w:szCs w:val="24"/>
        </w:rPr>
        <w:t>IBM</w:t>
      </w:r>
      <w:r>
        <w:rPr>
          <w:rFonts w:hint="eastAsia" w:ascii="Times New Roman" w:hAnsi="Times New Roman" w:eastAsia="宋体" w:cs="Times New Roman"/>
          <w:sz w:val="24"/>
        </w:rPr>
        <w:t>股价站上20日均线且</w:t>
      </w:r>
      <w:r>
        <w:rPr>
          <w:rFonts w:hint="default" w:ascii="Times New Roman" w:hAnsi="Times New Roman" w:eastAsia="宋体" w:cs="Times New Roman"/>
          <w:sz w:val="24"/>
          <w:szCs w:val="24"/>
        </w:rPr>
        <w:t>RSI</w:t>
      </w:r>
      <w:r>
        <w:rPr>
          <w:rFonts w:hint="eastAsia" w:ascii="Times New Roman" w:hAnsi="Times New Roman" w:eastAsia="宋体" w:cs="Times New Roman"/>
          <w:sz w:val="24"/>
        </w:rPr>
        <w:t>处于低位，因此买入100股”。</w:t>
      </w:r>
    </w:p>
    <w:p w14:paraId="2E0C32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收益展示。前端需要展示当前选中</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的累计收益率和资产净值，资产净值根据现金加上持仓股票按市价折算的总和来计算</w:t>
      </w:r>
      <w:r>
        <w:rPr>
          <w:rFonts w:hint="eastAsia" w:cs="Times New Roman"/>
          <w:sz w:val="24"/>
          <w:lang w:eastAsia="zh-CN"/>
        </w:rPr>
        <w:t>；还需要展示</w:t>
      </w:r>
      <w:r>
        <w:rPr>
          <w:rFonts w:hint="eastAsia" w:cs="Times New Roman"/>
          <w:sz w:val="24"/>
          <w:lang w:val="en-US" w:eastAsia="zh-CN"/>
        </w:rPr>
        <w:t>AI的持股详情，持有某只股票多少股等</w:t>
      </w:r>
      <w:r>
        <w:rPr>
          <w:rFonts w:hint="eastAsia" w:ascii="Times New Roman" w:hAnsi="Times New Roman" w:eastAsia="宋体" w:cs="Times New Roman"/>
          <w:sz w:val="24"/>
        </w:rPr>
        <w:t>。</w:t>
      </w:r>
    </w:p>
    <w:p w14:paraId="1A58B8C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5" w:name="_Toc29428"/>
      <w:r>
        <w:rPr>
          <w:rFonts w:hint="eastAsia" w:ascii="黑体" w:hAnsi="黑体" w:eastAsia="黑体" w:cs="黑体"/>
          <w:sz w:val="28"/>
          <w:szCs w:val="28"/>
        </w:rPr>
        <w:t>3.2.3 区块链斗兽场功能</w:t>
      </w:r>
      <w:bookmarkEnd w:id="25"/>
    </w:p>
    <w:p w14:paraId="309FF3A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这部分是一个独立模块，和之前股票辅助交易不同，这里的交易对象是系统内部发行的三种</w:t>
      </w:r>
      <w:r>
        <w:rPr>
          <w:rFonts w:hint="eastAsia" w:cs="Times New Roman"/>
          <w:sz w:val="24"/>
          <w:lang w:val="en-US" w:eastAsia="zh-CN"/>
        </w:rPr>
        <w:t>ERC-20</w:t>
      </w:r>
      <w:r>
        <w:rPr>
          <w:rFonts w:hint="eastAsia" w:ascii="Times New Roman" w:hAnsi="Times New Roman" w:eastAsia="宋体" w:cs="Times New Roman"/>
          <w:sz w:val="24"/>
        </w:rPr>
        <w:t>代币，交易形式是代币之间的兑换，不涉及现金。</w:t>
      </w:r>
    </w:p>
    <w:p w14:paraId="798A510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角色配置与启动。使用者需要能够在页面上选择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数量，为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分别选择模型代号和风险偏好，输入想要运行的总轮数，并设置三种代币的初始数量。点击启动按钮后，系统开始运行。</w:t>
      </w:r>
    </w:p>
    <w:p w14:paraId="2528378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竞争与依次执行。每一轮开始后，</w:t>
      </w:r>
      <w:r>
        <w:rPr>
          <w:rFonts w:hint="eastAsia" w:cs="Times New Roman"/>
          <w:sz w:val="24"/>
          <w:lang w:eastAsia="zh-CN"/>
        </w:rPr>
        <w:t>主线程</w:t>
      </w:r>
      <w:r>
        <w:rPr>
          <w:rFonts w:hint="eastAsia" w:ascii="Times New Roman" w:hAnsi="Times New Roman" w:eastAsia="宋体" w:cs="Times New Roman"/>
          <w:sz w:val="24"/>
        </w:rPr>
        <w:t>需要</w:t>
      </w:r>
      <w:r>
        <w:rPr>
          <w:rFonts w:hint="eastAsia" w:cs="Times New Roman"/>
          <w:sz w:val="24"/>
          <w:lang w:eastAsia="zh-CN"/>
        </w:rPr>
        <w:t>先</w:t>
      </w:r>
      <w:r>
        <w:rPr>
          <w:rFonts w:hint="eastAsia" w:ascii="Times New Roman" w:hAnsi="Times New Roman" w:eastAsia="宋体" w:cs="Times New Roman"/>
          <w:sz w:val="24"/>
        </w:rPr>
        <w:t>读取当前市场数据，为贴合真实的博弈场景，</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需按照</w:t>
      </w:r>
      <w:r>
        <w:rPr>
          <w:rFonts w:hint="eastAsia" w:cs="Times New Roman"/>
          <w:sz w:val="24"/>
          <w:lang w:eastAsia="zh-CN"/>
        </w:rPr>
        <w:t>设计的</w:t>
      </w:r>
      <w:r>
        <w:rPr>
          <w:rFonts w:hint="eastAsia" w:ascii="Times New Roman" w:hAnsi="Times New Roman" w:eastAsia="宋体" w:cs="Times New Roman"/>
          <w:sz w:val="24"/>
        </w:rPr>
        <w:t>竞争规则确定本轮的决策顺序。顺序确定后，三位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依次执行各自的决策。第一位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操作后市场价格可能发生变化，第二位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将在新价格下做决策，第</w:t>
      </w:r>
      <w:r>
        <w:rPr>
          <w:rFonts w:hint="default" w:ascii="Times New Roman" w:hAnsi="Times New Roman" w:eastAsia="宋体" w:cs="Times New Roman"/>
          <w:sz w:val="24"/>
          <w:szCs w:val="24"/>
        </w:rPr>
        <w:t>n</w:t>
      </w:r>
      <w:r>
        <w:rPr>
          <w:rFonts w:hint="eastAsia" w:ascii="Times New Roman" w:hAnsi="Times New Roman" w:eastAsia="宋体" w:cs="Times New Roman"/>
          <w:sz w:val="24"/>
        </w:rPr>
        <w:t>位同理。单轮结束后，如果还没到设定的总轮数，就自动进入下一轮。</w:t>
      </w:r>
    </w:p>
    <w:p w14:paraId="38DF18E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代币价格动态更新。三种代币</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3的相对价格需要在每次</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执行兑换操作后自动更新，价格变化应反映供需关系，买入操作会推高该代币价格，卖出会操作拉低价格。</w:t>
      </w:r>
    </w:p>
    <w:p w14:paraId="0C880A8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收益曲线展示。前端需要以折线图实时显示三位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的资产总值变化。资产总值按照各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持有的</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3数量乘以当前价格再求和得到。曲线需要随着轮次推进自动更新。</w:t>
      </w:r>
    </w:p>
    <w:p w14:paraId="06DF205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决策日志与链上记录。前端需要列出每一轮每位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的操作内容和决策理由。同时需要提供类似区块浏览器的功能，展示测试链上发生的转账记录，包括交易哈希、收发地址、代币种类和数量。</w:t>
      </w:r>
    </w:p>
    <w:p w14:paraId="1862151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使用者权限限制。斗兽场启动后，使用者只能观看，不能手动干预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的持仓，也不能暂停或修改运行参数</w:t>
      </w:r>
      <w:r>
        <w:rPr>
          <w:rFonts w:hint="eastAsia" w:cs="Times New Roman"/>
          <w:sz w:val="24"/>
          <w:lang w:eastAsia="zh-CN"/>
        </w:rPr>
        <w:t>，</w:t>
      </w:r>
      <w:r>
        <w:rPr>
          <w:rFonts w:hint="eastAsia" w:ascii="Times New Roman" w:hAnsi="Times New Roman" w:eastAsia="宋体" w:cs="Times New Roman"/>
          <w:sz w:val="24"/>
        </w:rPr>
        <w:t>系统需要完整跑完预设轮数。</w:t>
      </w:r>
    </w:p>
    <w:p w14:paraId="4B0F77CF">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26" w:name="_Toc1816"/>
      <w:r>
        <w:rPr>
          <w:rFonts w:hint="eastAsia" w:ascii="黑体" w:eastAsia="黑体"/>
          <w:sz w:val="30"/>
          <w:lang w:val="en-US" w:eastAsia="zh-CN"/>
        </w:rPr>
        <w:t>3.3 非功能性需求</w:t>
      </w:r>
      <w:bookmarkEnd w:id="26"/>
    </w:p>
    <w:p w14:paraId="559A153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非功能性需求关注的是本系统在性能、可靠性、安全性等方面的要求。</w:t>
      </w:r>
    </w:p>
    <w:p w14:paraId="12EEB765">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default" w:ascii="Times New Roman" w:hAnsi="Times New Roman" w:eastAsia="黑体" w:cs="Times New Roman"/>
          <w:sz w:val="21"/>
          <w:szCs w:val="21"/>
        </w:rPr>
      </w:pPr>
      <w:bookmarkStart w:id="27" w:name="_Toc15410"/>
      <w:r>
        <w:rPr>
          <w:rFonts w:hint="eastAsia" w:ascii="黑体" w:hAnsi="黑体" w:eastAsia="黑体" w:cs="黑体"/>
          <w:sz w:val="28"/>
          <w:szCs w:val="28"/>
        </w:rPr>
        <w:t>3.3.1 数据一致性</w:t>
      </w:r>
      <w:bookmarkEnd w:id="27"/>
    </w:p>
    <w:p w14:paraId="7FD95A0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股票买卖和代币兑换都会并发修改多张数据表。比如买入股票时，现金余额要减少、持仓要增加、交易流水要新增。系统必须保证这些更新操作要么全部成功，要么全部失败，不能出现一半成功一半失败导致数据对不上的情况，即</w:t>
      </w:r>
      <w:r>
        <w:rPr>
          <w:rFonts w:hint="eastAsia" w:cs="Times New Roman"/>
          <w:sz w:val="24"/>
          <w:lang w:eastAsia="zh-CN"/>
        </w:rPr>
        <w:t>需要满足</w:t>
      </w:r>
      <w:r>
        <w:rPr>
          <w:rFonts w:hint="eastAsia" w:ascii="Times New Roman" w:hAnsi="Times New Roman" w:eastAsia="宋体" w:cs="Times New Roman"/>
          <w:sz w:val="24"/>
        </w:rPr>
        <w:t>事务的原子性。</w:t>
      </w:r>
    </w:p>
    <w:p w14:paraId="5367652A">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8" w:name="_Toc10569"/>
      <w:r>
        <w:rPr>
          <w:rFonts w:hint="eastAsia" w:ascii="黑体" w:hAnsi="黑体" w:eastAsia="黑体" w:cs="黑体"/>
          <w:sz w:val="28"/>
          <w:szCs w:val="28"/>
        </w:rPr>
        <w:t>3.3.2 多线程并发</w:t>
      </w:r>
      <w:bookmarkEnd w:id="28"/>
    </w:p>
    <w:p w14:paraId="2DB1247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斗兽场每轮需要多位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竞争</w:t>
      </w:r>
      <w:r>
        <w:rPr>
          <w:rFonts w:hint="eastAsia" w:cs="Times New Roman"/>
          <w:sz w:val="24"/>
          <w:lang w:eastAsia="zh-CN"/>
        </w:rPr>
        <w:t>交易顺序</w:t>
      </w:r>
      <w:r>
        <w:rPr>
          <w:rFonts w:hint="eastAsia" w:ascii="Times New Roman" w:hAnsi="Times New Roman" w:eastAsia="宋体" w:cs="Times New Roman"/>
          <w:sz w:val="24"/>
        </w:rPr>
        <w:t>，</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辅助交易模块也可能同时收到多次手动触发。大模型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的调用是耗时的阻塞操作，如果放在主线程里执行会影响整个系统的性能，因此</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决策过程需要在独立的线程池中执行，线程池参数需要合理配置。</w:t>
      </w:r>
    </w:p>
    <w:p w14:paraId="260C9C3B">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29" w:name="_Toc23041"/>
      <w:r>
        <w:rPr>
          <w:rFonts w:hint="eastAsia" w:ascii="黑体" w:hAnsi="黑体" w:eastAsia="黑体" w:cs="黑体"/>
          <w:sz w:val="28"/>
          <w:szCs w:val="28"/>
        </w:rPr>
        <w:t>3.3.3 外部</w:t>
      </w:r>
      <w:r>
        <w:rPr>
          <w:rFonts w:hint="default" w:ascii="Times New Roman" w:hAnsi="Times New Roman" w:eastAsia="黑体" w:cs="Times New Roman"/>
          <w:sz w:val="24"/>
          <w:szCs w:val="24"/>
        </w:rPr>
        <w:t>API</w:t>
      </w:r>
      <w:r>
        <w:rPr>
          <w:rFonts w:hint="eastAsia" w:ascii="黑体" w:hAnsi="黑体" w:eastAsia="黑体" w:cs="黑体"/>
          <w:sz w:val="28"/>
          <w:szCs w:val="28"/>
        </w:rPr>
        <w:t>调用容错</w:t>
      </w:r>
      <w:bookmarkEnd w:id="29"/>
    </w:p>
    <w:p w14:paraId="4EC378D6">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系统依赖</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和</w:t>
      </w:r>
      <w:r>
        <w:rPr>
          <w:rFonts w:hint="default" w:ascii="Times New Roman" w:hAnsi="Times New Roman" w:eastAsia="宋体" w:cs="Times New Roman"/>
          <w:sz w:val="24"/>
          <w:szCs w:val="24"/>
        </w:rPr>
        <w:t>LLM</w:t>
      </w:r>
      <w:r>
        <w:rPr>
          <w:rFonts w:hint="eastAsia" w:ascii="Times New Roman" w:hAnsi="Times New Roman" w:eastAsia="宋体" w:cs="Times New Roman"/>
          <w:sz w:val="24"/>
        </w:rPr>
        <w:t>两类外部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。网络波动、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配额耗尽、服务端故障等情况都可能导致调用失败，系统不能因为外部</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出错就直接崩溃，所以需要有超时控制和重试机制，并在出错时向使用者给出明确提示。</w:t>
      </w:r>
    </w:p>
    <w:p w14:paraId="02978861">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30" w:name="_Toc18508"/>
      <w:r>
        <w:rPr>
          <w:rFonts w:hint="eastAsia" w:ascii="黑体" w:hAnsi="黑体" w:eastAsia="黑体" w:cs="黑体"/>
          <w:sz w:val="28"/>
          <w:szCs w:val="28"/>
        </w:rPr>
        <w:t>3.3.4 前端响应与展示性能</w:t>
      </w:r>
      <w:bookmarkEnd w:id="30"/>
    </w:p>
    <w:p w14:paraId="760854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斗兽场中的</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资产曲线会随着轮次增加积累大量的数据点，决策日志条目也会越来越多。前端渲染时需要注意性能，图表更新应采用增量方式只追加新数据，而不是每次都重新绘制整个图表。日志列表如果太长，也需要考虑分页或虚拟滚动。</w:t>
      </w:r>
    </w:p>
    <w:p w14:paraId="33C972B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31" w:name="_Toc710"/>
      <w:r>
        <w:rPr>
          <w:rFonts w:hint="eastAsia" w:ascii="黑体" w:hAnsi="黑体" w:eastAsia="黑体" w:cs="黑体"/>
          <w:sz w:val="28"/>
          <w:szCs w:val="28"/>
        </w:rPr>
        <w:t>3.3.5 系统可观测性</w:t>
      </w:r>
      <w:bookmarkEnd w:id="31"/>
    </w:p>
    <w:p w14:paraId="4F8258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为了方便调试和事后分析，系统需要记录关键操作的日志，包括每次</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决策的输入数据、返回的原始内容、工具调用的参数和结果、链上交易哈希等。日志级别需要能够灵活调整，日常运行时用较粗略的级别，需要排查问题时再切换到详细级别。</w:t>
      </w:r>
    </w:p>
    <w:p w14:paraId="6E247B24">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sz w:val="24"/>
        </w:rPr>
        <w:sectPr>
          <w:headerReference r:id="rId16" w:type="default"/>
          <w:pgSz w:w="11906" w:h="16838"/>
          <w:pgMar w:top="1701" w:right="1418" w:bottom="1418" w:left="1418" w:header="907" w:footer="851" w:gutter="567"/>
          <w:pgBorders>
            <w:top w:val="none" w:sz="0" w:space="0"/>
            <w:left w:val="none" w:sz="0" w:space="0"/>
            <w:bottom w:val="none" w:sz="0" w:space="0"/>
            <w:right w:val="none" w:sz="0" w:space="0"/>
          </w:pgBorders>
          <w:pgNumType w:start="23"/>
          <w:cols w:space="720" w:num="1"/>
          <w:docGrid w:type="lines" w:linePitch="312" w:charSpace="0"/>
        </w:sectPr>
      </w:pPr>
    </w:p>
    <w:p w14:paraId="55488934">
      <w:pPr>
        <w:rPr>
          <w:rFonts w:hint="eastAsia" w:ascii="Times New Roman" w:hAnsi="Times New Roman" w:eastAsia="宋体" w:cs="Times New Roman"/>
          <w:sz w:val="24"/>
        </w:rPr>
      </w:pPr>
    </w:p>
    <w:p w14:paraId="4ADC07A7">
      <w:pPr>
        <w:numPr>
          <w:ilvl w:val="0"/>
          <w:numId w:val="0"/>
        </w:numPr>
        <w:spacing w:line="400" w:lineRule="exact"/>
        <w:ind w:left="0" w:leftChars="0" w:firstLine="0" w:firstLineChars="0"/>
        <w:jc w:val="center"/>
        <w:outlineLvl w:val="0"/>
        <w:rPr>
          <w:rFonts w:hint="eastAsia" w:ascii="黑体" w:eastAsia="黑体"/>
          <w:sz w:val="32"/>
          <w:lang w:val="en-US" w:eastAsia="zh-CN"/>
        </w:rPr>
      </w:pPr>
      <w:bookmarkStart w:id="32" w:name="_Toc28473"/>
      <w:r>
        <w:rPr>
          <w:rFonts w:hint="eastAsia" w:ascii="黑体" w:eastAsia="黑体"/>
          <w:sz w:val="32"/>
          <w:lang w:val="en-US" w:eastAsia="zh-CN"/>
        </w:rPr>
        <w:t>4 系统总体设计</w:t>
      </w:r>
      <w:bookmarkEnd w:id="32"/>
    </w:p>
    <w:p w14:paraId="0F810F43">
      <w:pPr>
        <w:widowControl w:val="0"/>
        <w:numPr>
          <w:ilvl w:val="0"/>
          <w:numId w:val="0"/>
        </w:numPr>
        <w:spacing w:line="400" w:lineRule="exact"/>
        <w:jc w:val="center"/>
        <w:rPr>
          <w:rFonts w:hint="eastAsia" w:ascii="黑体" w:eastAsia="黑体"/>
          <w:sz w:val="32"/>
          <w:lang w:val="en-US" w:eastAsia="zh-CN"/>
        </w:rPr>
      </w:pPr>
    </w:p>
    <w:p w14:paraId="4EF2899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系统总体设计在需求分析的基础上进行，主要解决三个问题：系统采用什么样的架构、包含哪些功能模块、数据库需要</w:t>
      </w:r>
      <w:r>
        <w:rPr>
          <w:rFonts w:hint="eastAsia" w:cs="Times New Roman"/>
          <w:sz w:val="24"/>
          <w:lang w:eastAsia="zh-CN"/>
        </w:rPr>
        <w:t>新建</w:t>
      </w:r>
      <w:r>
        <w:rPr>
          <w:rFonts w:hint="eastAsia" w:ascii="Times New Roman" w:hAnsi="Times New Roman" w:eastAsia="宋体" w:cs="Times New Roman"/>
          <w:sz w:val="24"/>
        </w:rPr>
        <w:t>哪些表来存数据。本章依次给出架构设计、模块划分和数据库表结构。</w:t>
      </w:r>
    </w:p>
    <w:p w14:paraId="0B07268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33" w:name="_Toc4716"/>
      <w:r>
        <w:rPr>
          <w:rFonts w:hint="eastAsia" w:ascii="黑体" w:eastAsia="黑体"/>
          <w:sz w:val="30"/>
          <w:lang w:val="en-US" w:eastAsia="zh-CN"/>
        </w:rPr>
        <w:t>4.1 系统架构设计</w:t>
      </w:r>
      <w:bookmarkEnd w:id="33"/>
    </w:p>
    <w:p w14:paraId="1664C699">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本系统采用前后端分离的架构。前端使用</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3框架，运行在浏览器中，负责界面展示和用户交互。后端使用</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框架，运行在</w:t>
      </w:r>
      <w:r>
        <w:rPr>
          <w:rFonts w:hint="default" w:ascii="Times New Roman" w:hAnsi="Times New Roman" w:eastAsia="宋体" w:cs="Times New Roman"/>
          <w:sz w:val="24"/>
          <w:szCs w:val="24"/>
        </w:rPr>
        <w:t>Tomcat</w:t>
      </w:r>
      <w:r>
        <w:rPr>
          <w:rFonts w:hint="eastAsia" w:ascii="Times New Roman" w:hAnsi="Times New Roman" w:eastAsia="宋体" w:cs="Times New Roman"/>
          <w:sz w:val="24"/>
        </w:rPr>
        <w:t>服务器上，负责处理业务逻辑、操作数据库以及与外部系统通信。前后端之间通过</w:t>
      </w:r>
      <w:r>
        <w:rPr>
          <w:rFonts w:hint="default" w:ascii="Times New Roman" w:hAnsi="Times New Roman" w:eastAsia="宋体" w:cs="Times New Roman"/>
          <w:sz w:val="24"/>
          <w:szCs w:val="24"/>
        </w:rPr>
        <w:t>HTTP</w:t>
      </w:r>
      <w:r>
        <w:rPr>
          <w:rFonts w:hint="eastAsia" w:ascii="Times New Roman" w:hAnsi="Times New Roman" w:eastAsia="宋体" w:cs="Times New Roman"/>
          <w:sz w:val="24"/>
        </w:rPr>
        <w:t>协议传输</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格式的数据。</w:t>
      </w:r>
    </w:p>
    <w:p w14:paraId="6E79C1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系统整体</w:t>
      </w:r>
      <w:r>
        <w:rPr>
          <w:rFonts w:hint="eastAsia" w:cs="Times New Roman"/>
          <w:sz w:val="24"/>
          <w:lang w:eastAsia="zh-CN"/>
        </w:rPr>
        <w:t>大致</w:t>
      </w:r>
      <w:r>
        <w:rPr>
          <w:rFonts w:hint="eastAsia" w:ascii="Times New Roman" w:hAnsi="Times New Roman" w:eastAsia="宋体" w:cs="Times New Roman"/>
          <w:sz w:val="24"/>
        </w:rPr>
        <w:t>可以分为四层，如图4</w:t>
      </w:r>
      <w:r>
        <w:rPr>
          <w:rFonts w:hint="eastAsia" w:cs="Times New Roman"/>
          <w:sz w:val="24"/>
          <w:lang w:val="en-US" w:eastAsia="zh-CN"/>
        </w:rPr>
        <w:t>.</w:t>
      </w:r>
      <w:r>
        <w:rPr>
          <w:rFonts w:hint="eastAsia" w:ascii="Times New Roman" w:hAnsi="Times New Roman" w:eastAsia="宋体" w:cs="Times New Roman"/>
          <w:sz w:val="24"/>
        </w:rPr>
        <w:t>1所示</w:t>
      </w:r>
      <w:r>
        <w:rPr>
          <w:rFonts w:hint="eastAsia" w:cs="Times New Roman"/>
          <w:sz w:val="24"/>
          <w:lang w:eastAsia="zh-CN"/>
        </w:rPr>
        <w:t>。</w:t>
      </w:r>
    </w:p>
    <w:p w14:paraId="423C45DB">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72735" cy="4994910"/>
            <wp:effectExtent l="0" t="0" r="18415" b="0"/>
            <wp:docPr id="61"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6" descr="IMG_256"/>
                    <pic:cNvPicPr>
                      <a:picLocks noChangeAspect="1"/>
                    </pic:cNvPicPr>
                  </pic:nvPicPr>
                  <pic:blipFill>
                    <a:blip r:embed="rId30"/>
                    <a:stretch>
                      <a:fillRect/>
                    </a:stretch>
                  </pic:blipFill>
                  <pic:spPr>
                    <a:xfrm>
                      <a:off x="0" y="0"/>
                      <a:ext cx="5372735" cy="4994910"/>
                    </a:xfrm>
                    <a:prstGeom prst="rect">
                      <a:avLst/>
                    </a:prstGeom>
                    <a:noFill/>
                    <a:ln w="9525">
                      <a:noFill/>
                    </a:ln>
                  </pic:spPr>
                </pic:pic>
              </a:graphicData>
            </a:graphic>
          </wp:inline>
        </w:drawing>
      </w:r>
    </w:p>
    <w:p w14:paraId="0B65AADB">
      <w:pPr>
        <w:spacing w:line="400" w:lineRule="exact"/>
        <w:jc w:val="center"/>
        <w:rPr>
          <w:rFonts w:ascii="宋体" w:hAnsi="宋体" w:eastAsia="宋体" w:cs="宋体"/>
          <w:kern w:val="0"/>
          <w:sz w:val="24"/>
          <w:szCs w:val="24"/>
          <w:lang w:val="en-US" w:eastAsia="zh-CN" w:bidi="ar"/>
        </w:rPr>
      </w:pPr>
      <w:r>
        <w:rPr>
          <w:rFonts w:hint="eastAsia"/>
        </w:rPr>
        <w:t>图</w:t>
      </w:r>
      <w:r>
        <w:rPr>
          <w:rFonts w:hint="eastAsia"/>
          <w:lang w:val="en-US" w:eastAsia="zh-CN"/>
        </w:rPr>
        <w:t>4.1</w:t>
      </w:r>
      <w:r>
        <w:rPr>
          <w:rFonts w:hint="eastAsia"/>
        </w:rPr>
        <w:t xml:space="preserve"> </w:t>
      </w:r>
      <w:r>
        <w:rPr>
          <w:rFonts w:hint="eastAsia"/>
          <w:lang w:eastAsia="zh-CN"/>
        </w:rPr>
        <w:t>系统架构图</w:t>
      </w:r>
    </w:p>
    <w:p w14:paraId="59E769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前端展示层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该项目的网页包含两个主要标签页，一个是股票交易页面，另一个是斗兽场页面。页面上有表格、图表、按钮和日志列表，用户通过它们查看数据、触发操作。</w:t>
      </w:r>
    </w:p>
    <w:p w14:paraId="39AD982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后端业务层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这一层是</w:t>
      </w:r>
      <w:r>
        <w:rPr>
          <w:rFonts w:hint="default" w:ascii="Times New Roman" w:hAnsi="Times New Roman" w:eastAsia="宋体" w:cs="Times New Roman"/>
          <w:sz w:val="24"/>
        </w:rPr>
        <w:t>SpringBoot</w:t>
      </w:r>
      <w:r>
        <w:rPr>
          <w:rFonts w:hint="eastAsia" w:ascii="Times New Roman" w:hAnsi="Times New Roman" w:eastAsia="宋体" w:cs="Times New Roman"/>
          <w:sz w:val="24"/>
        </w:rPr>
        <w:t>应用，接收前端发来的请求，执行对应的业务逻辑，然后返回结果。业务层内部又分为控制层</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服务层</w:t>
      </w:r>
      <w:r>
        <w:rPr>
          <w:rFonts w:hint="eastAsia" w:ascii="Times New Roman" w:hAnsi="Times New Roman" w:eastAsia="宋体" w:cs="Times New Roman"/>
          <w:sz w:val="24"/>
          <w:lang w:eastAsia="zh-CN"/>
        </w:rPr>
        <w:t>和数据接口层</w:t>
      </w:r>
      <w:r>
        <w:rPr>
          <w:rFonts w:hint="eastAsia" w:ascii="Times New Roman" w:hAnsi="Times New Roman" w:eastAsia="宋体" w:cs="Times New Roman"/>
          <w:sz w:val="24"/>
        </w:rPr>
        <w:t>。控制层负责接收请求和返回响应</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服务层负责具体的业务处理，比如计算技术指标、调用大模型、执行买卖操作等</w:t>
      </w:r>
      <w:r>
        <w:rPr>
          <w:rFonts w:hint="eastAsia" w:ascii="Times New Roman" w:hAnsi="Times New Roman" w:eastAsia="宋体" w:cs="Times New Roman"/>
          <w:sz w:val="24"/>
          <w:lang w:eastAsia="zh-CN"/>
        </w:rPr>
        <w:t>；数据接口层负责读写持久层的数据</w:t>
      </w:r>
    </w:p>
    <w:p w14:paraId="7C63FBE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数据持久层。该层由</w:t>
      </w:r>
      <w:r>
        <w:rPr>
          <w:rFonts w:hint="default" w:ascii="Times New Roman" w:hAnsi="Times New Roman" w:eastAsia="宋体" w:cs="Times New Roman"/>
          <w:sz w:val="24"/>
        </w:rPr>
        <w:t>MySQL</w:t>
      </w:r>
      <w:r>
        <w:rPr>
          <w:rFonts w:hint="eastAsia" w:ascii="Times New Roman" w:hAnsi="Times New Roman" w:eastAsia="宋体" w:cs="Times New Roman"/>
          <w:sz w:val="24"/>
          <w:lang w:eastAsia="zh-CN"/>
        </w:rPr>
        <w:t>存储中间件和</w:t>
      </w:r>
      <w:r>
        <w:rPr>
          <w:rFonts w:hint="default" w:ascii="Times New Roman" w:hAnsi="Times New Roman" w:eastAsia="宋体" w:cs="Times New Roman"/>
          <w:sz w:val="24"/>
        </w:rPr>
        <w:t>MyBatis</w:t>
      </w:r>
      <w:r>
        <w:rPr>
          <w:rFonts w:hint="eastAsia" w:ascii="Times New Roman" w:hAnsi="Times New Roman" w:eastAsia="宋体" w:cs="Times New Roman"/>
          <w:sz w:val="24"/>
          <w:lang w:eastAsia="zh-CN"/>
        </w:rPr>
        <w:t>持久层框架</w:t>
      </w:r>
      <w:r>
        <w:rPr>
          <w:rFonts w:hint="eastAsia" w:ascii="Times New Roman" w:hAnsi="Times New Roman" w:eastAsia="宋体" w:cs="Times New Roman"/>
          <w:sz w:val="24"/>
        </w:rPr>
        <w:t>实现，用来存储股票信息、价格历史、</w:t>
      </w:r>
      <w:r>
        <w:rPr>
          <w:rFonts w:hint="default" w:ascii="Times New Roman" w:hAnsi="Times New Roman" w:eastAsia="宋体" w:cs="Times New Roman"/>
          <w:sz w:val="24"/>
        </w:rPr>
        <w:t>AI</w:t>
      </w:r>
      <w:r>
        <w:rPr>
          <w:rFonts w:hint="eastAsia" w:ascii="Times New Roman" w:hAnsi="Times New Roman" w:eastAsia="宋体" w:cs="Times New Roman"/>
          <w:sz w:val="24"/>
        </w:rPr>
        <w:t>持仓、交易记录、斗兽场配置等所有需要持久保存的数据。</w:t>
      </w:r>
    </w:p>
    <w:p w14:paraId="54EDA4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区块链网络层。这一层是本地运行的</w:t>
      </w:r>
      <w:r>
        <w:rPr>
          <w:rFonts w:hint="default" w:ascii="Times New Roman" w:hAnsi="Times New Roman" w:eastAsia="宋体" w:cs="Times New Roman"/>
          <w:sz w:val="24"/>
        </w:rPr>
        <w:t>Ganache</w:t>
      </w:r>
      <w:r>
        <w:rPr>
          <w:rFonts w:hint="eastAsia" w:ascii="Times New Roman" w:hAnsi="Times New Roman" w:eastAsia="宋体" w:cs="Times New Roman"/>
          <w:sz w:val="24"/>
        </w:rPr>
        <w:t>测试链，链上部署了三种</w:t>
      </w:r>
      <w:r>
        <w:rPr>
          <w:rFonts w:hint="default" w:ascii="Times New Roman" w:hAnsi="Times New Roman" w:eastAsia="宋体" w:cs="Times New Roman"/>
          <w:sz w:val="24"/>
        </w:rPr>
        <w:t>ERC</w:t>
      </w:r>
      <w:r>
        <w:rPr>
          <w:rFonts w:hint="eastAsia" w:ascii="Times New Roman" w:hAnsi="Times New Roman" w:eastAsia="宋体" w:cs="Times New Roman"/>
          <w:sz w:val="24"/>
        </w:rPr>
        <w:t>-20代币合约。后端通过</w:t>
      </w:r>
      <w:r>
        <w:rPr>
          <w:rFonts w:hint="default" w:ascii="Times New Roman" w:hAnsi="Times New Roman" w:eastAsia="宋体" w:cs="Times New Roman"/>
          <w:sz w:val="24"/>
        </w:rPr>
        <w:t>Web</w:t>
      </w:r>
      <w:r>
        <w:rPr>
          <w:rFonts w:hint="eastAsia" w:ascii="Times New Roman" w:hAnsi="Times New Roman" w:eastAsia="宋体" w:cs="Times New Roman"/>
          <w:sz w:val="24"/>
        </w:rPr>
        <w:t>3</w:t>
      </w:r>
      <w:r>
        <w:rPr>
          <w:rFonts w:hint="default" w:ascii="Times New Roman" w:hAnsi="Times New Roman" w:eastAsia="宋体" w:cs="Times New Roman"/>
          <w:sz w:val="24"/>
        </w:rPr>
        <w:t>j</w:t>
      </w:r>
      <w:r>
        <w:rPr>
          <w:rFonts w:hint="eastAsia" w:ascii="Times New Roman" w:hAnsi="Times New Roman" w:eastAsia="宋体" w:cs="Times New Roman"/>
          <w:sz w:val="24"/>
        </w:rPr>
        <w:t>库连接</w:t>
      </w:r>
      <w:r>
        <w:rPr>
          <w:rFonts w:hint="default" w:ascii="Times New Roman" w:hAnsi="Times New Roman" w:eastAsia="宋体" w:cs="Times New Roman"/>
          <w:sz w:val="24"/>
        </w:rPr>
        <w:t>Ganache</w:t>
      </w:r>
      <w:r>
        <w:rPr>
          <w:rFonts w:hint="eastAsia" w:ascii="Times New Roman" w:hAnsi="Times New Roman" w:eastAsia="宋体" w:cs="Times New Roman"/>
          <w:sz w:val="24"/>
        </w:rPr>
        <w:t>节点，执行查询余额和转账等操作。</w:t>
      </w:r>
    </w:p>
    <w:p w14:paraId="5968E90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此外，系统还依赖两个外部</w:t>
      </w:r>
      <w:r>
        <w:rPr>
          <w:rFonts w:hint="default" w:ascii="Times New Roman" w:hAnsi="Times New Roman" w:eastAsia="宋体" w:cs="Times New Roman"/>
          <w:sz w:val="24"/>
        </w:rPr>
        <w:t>API</w:t>
      </w:r>
      <w:r>
        <w:rPr>
          <w:rFonts w:hint="eastAsia" w:ascii="Times New Roman" w:hAnsi="Times New Roman" w:eastAsia="宋体" w:cs="Times New Roman"/>
          <w:sz w:val="24"/>
        </w:rPr>
        <w:t>：</w:t>
      </w:r>
      <w:r>
        <w:rPr>
          <w:rFonts w:hint="default" w:ascii="Times New Roman" w:hAnsi="Times New Roman" w:eastAsia="宋体" w:cs="Times New Roman"/>
          <w:sz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rPr>
        <w:t>Vantage</w:t>
      </w:r>
      <w:r>
        <w:rPr>
          <w:rFonts w:hint="eastAsia" w:ascii="Times New Roman" w:hAnsi="Times New Roman" w:eastAsia="宋体" w:cs="Times New Roman"/>
          <w:sz w:val="24"/>
        </w:rPr>
        <w:t>提供股票行情数据，大语言模型</w:t>
      </w:r>
      <w:r>
        <w:rPr>
          <w:rFonts w:hint="default" w:ascii="Times New Roman" w:hAnsi="Times New Roman" w:eastAsia="宋体" w:cs="Times New Roman"/>
          <w:sz w:val="24"/>
        </w:rPr>
        <w:t>API</w:t>
      </w:r>
      <w:r>
        <w:rPr>
          <w:rFonts w:hint="eastAsia" w:ascii="Times New Roman" w:hAnsi="Times New Roman" w:eastAsia="宋体" w:cs="Times New Roman"/>
          <w:sz w:val="24"/>
        </w:rPr>
        <w:t>提供</w:t>
      </w:r>
      <w:r>
        <w:rPr>
          <w:rFonts w:hint="default" w:ascii="Times New Roman" w:hAnsi="Times New Roman" w:eastAsia="宋体" w:cs="Times New Roman"/>
          <w:sz w:val="24"/>
        </w:rPr>
        <w:t>AI</w:t>
      </w:r>
      <w:r>
        <w:rPr>
          <w:rFonts w:hint="eastAsia" w:ascii="Times New Roman" w:hAnsi="Times New Roman" w:eastAsia="宋体" w:cs="Times New Roman"/>
          <w:sz w:val="24"/>
        </w:rPr>
        <w:t>推理能力，后端通过</w:t>
      </w:r>
      <w:r>
        <w:rPr>
          <w:rFonts w:hint="default" w:ascii="Times New Roman" w:hAnsi="Times New Roman" w:eastAsia="宋体" w:cs="Times New Roman"/>
          <w:sz w:val="24"/>
        </w:rPr>
        <w:t>HTTP</w:t>
      </w:r>
      <w:r>
        <w:rPr>
          <w:rFonts w:hint="eastAsia" w:ascii="Times New Roman" w:hAnsi="Times New Roman" w:eastAsia="宋体" w:cs="Times New Roman"/>
          <w:sz w:val="24"/>
        </w:rPr>
        <w:t>和</w:t>
      </w:r>
      <w:r>
        <w:rPr>
          <w:rFonts w:hint="eastAsia" w:ascii="Times New Roman" w:hAnsi="Times New Roman" w:eastAsia="宋体" w:cs="Times New Roman"/>
          <w:sz w:val="24"/>
          <w:lang w:val="en-US" w:eastAsia="zh-CN"/>
        </w:rPr>
        <w:t>JSON-</w:t>
      </w:r>
      <w:r>
        <w:rPr>
          <w:rFonts w:hint="default" w:ascii="Times New Roman" w:hAnsi="Times New Roman" w:eastAsia="宋体" w:cs="Times New Roman"/>
          <w:sz w:val="24"/>
        </w:rPr>
        <w:t>RPC</w:t>
      </w:r>
      <w:r>
        <w:rPr>
          <w:rFonts w:hint="eastAsia" w:ascii="Times New Roman" w:hAnsi="Times New Roman" w:eastAsia="宋体" w:cs="Times New Roman"/>
          <w:sz w:val="24"/>
        </w:rPr>
        <w:t>调用这两个外部服务。</w:t>
      </w:r>
    </w:p>
    <w:p w14:paraId="16263A11">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34" w:name="_Toc31391"/>
      <w:r>
        <w:rPr>
          <w:rFonts w:hint="eastAsia" w:ascii="黑体" w:eastAsia="黑体"/>
          <w:sz w:val="30"/>
          <w:lang w:val="en-US" w:eastAsia="zh-CN"/>
        </w:rPr>
        <w:t>4.2 功能模块划分</w:t>
      </w:r>
      <w:bookmarkEnd w:id="34"/>
    </w:p>
    <w:p w14:paraId="011F5B0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按照功能职责的不同，系统划分为以下六个模块</w:t>
      </w:r>
      <w:r>
        <w:rPr>
          <w:rFonts w:hint="eastAsia" w:ascii="Times New Roman" w:hAnsi="Times New Roman" w:eastAsia="宋体" w:cs="Times New Roman"/>
          <w:sz w:val="24"/>
          <w:lang w:eastAsia="zh-CN"/>
        </w:rPr>
        <w:t>，如图</w:t>
      </w:r>
      <w:r>
        <w:rPr>
          <w:rFonts w:hint="eastAsia" w:ascii="Times New Roman" w:hAnsi="Times New Roman" w:eastAsia="宋体" w:cs="Times New Roman"/>
          <w:sz w:val="24"/>
          <w:lang w:val="en-US" w:eastAsia="zh-CN"/>
        </w:rPr>
        <w:t>4</w:t>
      </w:r>
      <w:r>
        <w:rPr>
          <w:rFonts w:hint="eastAsia" w:cs="Times New Roman"/>
          <w:sz w:val="24"/>
          <w:lang w:val="en-US" w:eastAsia="zh-CN"/>
        </w:rPr>
        <w:t>.</w:t>
      </w:r>
      <w:r>
        <w:rPr>
          <w:rFonts w:hint="eastAsia" w:ascii="Times New Roman" w:hAnsi="Times New Roman" w:eastAsia="宋体" w:cs="Times New Roman"/>
          <w:sz w:val="24"/>
          <w:lang w:val="en-US" w:eastAsia="zh-CN"/>
        </w:rPr>
        <w:t>2所示</w:t>
      </w:r>
      <w:r>
        <w:rPr>
          <w:rFonts w:hint="eastAsia" w:ascii="Times New Roman" w:hAnsi="Times New Roman" w:eastAsia="宋体" w:cs="Times New Roman"/>
          <w:sz w:val="24"/>
        </w:rPr>
        <w:t>。</w:t>
      </w:r>
    </w:p>
    <w:p w14:paraId="3CEB79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行情数据模块，负责与</w:t>
      </w:r>
      <w:r>
        <w:rPr>
          <w:rFonts w:hint="default" w:ascii="Times New Roman" w:hAnsi="Times New Roman" w:eastAsia="宋体" w:cs="Times New Roman"/>
          <w:sz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rPr>
        <w:t>Vantage</w:t>
      </w:r>
      <w:r>
        <w:rPr>
          <w:rFonts w:hint="eastAsia" w:ascii="Times New Roman" w:hAnsi="Times New Roman" w:eastAsia="宋体" w:cs="Times New Roman"/>
          <w:sz w:val="24"/>
        </w:rPr>
        <w:t>对接，获取股票的基本信息和价格数据，并将数据存入本地数据库。同时提供查询接口，供其他模块获取行情。</w:t>
      </w:r>
    </w:p>
    <w:p w14:paraId="4EF7699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模拟交易模块，负责处理买卖操作。它维护</w:t>
      </w:r>
      <w:r>
        <w:rPr>
          <w:rFonts w:hint="default" w:ascii="Times New Roman" w:hAnsi="Times New Roman" w:eastAsia="宋体" w:cs="Times New Roman"/>
          <w:sz w:val="24"/>
        </w:rPr>
        <w:t>AI</w:t>
      </w:r>
      <w:r>
        <w:rPr>
          <w:rFonts w:hint="eastAsia" w:ascii="Times New Roman" w:hAnsi="Times New Roman" w:eastAsia="宋体" w:cs="Times New Roman"/>
          <w:sz w:val="24"/>
        </w:rPr>
        <w:t>的现金余额和持仓记录，在</w:t>
      </w:r>
      <w:r>
        <w:rPr>
          <w:rFonts w:hint="default" w:ascii="Times New Roman" w:hAnsi="Times New Roman" w:eastAsia="宋体" w:cs="Times New Roman"/>
          <w:sz w:val="24"/>
        </w:rPr>
        <w:t>AI</w:t>
      </w:r>
      <w:r>
        <w:rPr>
          <w:rFonts w:hint="eastAsia" w:ascii="Times New Roman" w:hAnsi="Times New Roman" w:eastAsia="宋体" w:cs="Times New Roman"/>
          <w:sz w:val="24"/>
        </w:rPr>
        <w:t>决定买入或卖出时更新相应的数据库表。这个模块的买卖方法会以工具的形式暴露给</w:t>
      </w:r>
      <w:r>
        <w:rPr>
          <w:rFonts w:hint="default" w:ascii="Times New Roman" w:hAnsi="Times New Roman" w:eastAsia="宋体" w:cs="Times New Roman"/>
          <w:sz w:val="24"/>
        </w:rPr>
        <w:t>AI</w:t>
      </w:r>
      <w:r>
        <w:rPr>
          <w:rFonts w:hint="eastAsia" w:ascii="Times New Roman" w:hAnsi="Times New Roman" w:eastAsia="宋体" w:cs="Times New Roman"/>
          <w:sz w:val="24"/>
        </w:rPr>
        <w:t>决策模块调用。</w:t>
      </w:r>
    </w:p>
    <w:p w14:paraId="3451B19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default" w:ascii="Times New Roman" w:hAnsi="Times New Roman" w:eastAsia="宋体" w:cs="Times New Roman"/>
          <w:sz w:val="24"/>
        </w:rPr>
        <w:t>AI</w:t>
      </w:r>
      <w:r>
        <w:rPr>
          <w:rFonts w:hint="eastAsia" w:ascii="Times New Roman" w:hAnsi="Times New Roman" w:eastAsia="宋体" w:cs="Times New Roman"/>
          <w:sz w:val="24"/>
        </w:rPr>
        <w:t>决策模块，负责与大语言模型交互。它根据配置加载不同的模型和提示词，从行情数据模块获取市场数据和持仓信息打包成提示词发给大模型，然后解析模型的返回结果，决定是否调用模拟交易模块的买卖工具。</w:t>
      </w:r>
    </w:p>
    <w:p w14:paraId="7BD00B4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斗兽场控制模块，负责管理</w:t>
      </w:r>
      <w:r>
        <w:rPr>
          <w:rFonts w:hint="default" w:ascii="Times New Roman" w:hAnsi="Times New Roman" w:eastAsia="宋体" w:cs="Times New Roman"/>
          <w:sz w:val="24"/>
        </w:rPr>
        <w:t>Agent</w:t>
      </w:r>
      <w:r>
        <w:rPr>
          <w:rFonts w:hint="eastAsia" w:ascii="Times New Roman" w:hAnsi="Times New Roman" w:eastAsia="宋体" w:cs="Times New Roman"/>
          <w:sz w:val="24"/>
        </w:rPr>
        <w:t>在测试链上的多轮博弈。它按照设定的轮数和角色配置，控制每轮的交易顺序，协调</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决策模块和区块链交互模块完成代币交易。</w:t>
      </w:r>
    </w:p>
    <w:p w14:paraId="696C19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区块链交互模块，负责与</w:t>
      </w:r>
      <w:r>
        <w:rPr>
          <w:rFonts w:hint="default" w:ascii="Times New Roman" w:hAnsi="Times New Roman" w:eastAsia="宋体" w:cs="Times New Roman"/>
          <w:sz w:val="24"/>
        </w:rPr>
        <w:t>Ganache</w:t>
      </w:r>
      <w:r>
        <w:rPr>
          <w:rFonts w:hint="eastAsia" w:ascii="Times New Roman" w:hAnsi="Times New Roman" w:eastAsia="宋体" w:cs="Times New Roman"/>
          <w:sz w:val="24"/>
        </w:rPr>
        <w:t>测试链通信。包括部署代币合约、向指定地址转账初始代币、查询地址的代币余额、执行代币转账等操作，在最后将交易日志和结果落入行情数据模块。</w:t>
      </w:r>
    </w:p>
    <w:p w14:paraId="72F720C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前端模块，负责页面的展示和交互。股票交易页包含行情表格、</w:t>
      </w:r>
      <w:r>
        <w:rPr>
          <w:rFonts w:hint="default" w:ascii="Times New Roman" w:hAnsi="Times New Roman" w:eastAsia="宋体" w:cs="Times New Roman"/>
          <w:sz w:val="24"/>
        </w:rPr>
        <w:t>AI</w:t>
      </w:r>
      <w:r>
        <w:rPr>
          <w:rFonts w:hint="eastAsia" w:ascii="Times New Roman" w:hAnsi="Times New Roman" w:eastAsia="宋体" w:cs="Times New Roman"/>
          <w:sz w:val="24"/>
        </w:rPr>
        <w:t>选择控件、操作按钮、收益曲线和日志列表；斗兽场页包含资产曲线、轮次信息、日志列表和交易记录表格。</w:t>
      </w:r>
    </w:p>
    <w:p w14:paraId="359B60F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各模块之间的关系</w:t>
      </w:r>
      <w:r>
        <w:rPr>
          <w:rFonts w:hint="eastAsia" w:ascii="Times New Roman" w:hAnsi="Times New Roman" w:eastAsia="宋体" w:cs="Times New Roman"/>
          <w:sz w:val="24"/>
          <w:lang w:eastAsia="zh-CN"/>
        </w:rPr>
        <w:t>可参考图</w:t>
      </w:r>
      <w:r>
        <w:rPr>
          <w:rFonts w:hint="eastAsia" w:ascii="Times New Roman" w:hAnsi="Times New Roman" w:eastAsia="宋体" w:cs="Times New Roman"/>
          <w:sz w:val="24"/>
          <w:lang w:val="en-US" w:eastAsia="zh-CN"/>
        </w:rPr>
        <w:t>4</w:t>
      </w:r>
      <w:r>
        <w:rPr>
          <w:rFonts w:hint="eastAsia" w:cs="Times New Roman"/>
          <w:sz w:val="24"/>
          <w:lang w:val="en-US" w:eastAsia="zh-CN"/>
        </w:rPr>
        <w:t>.</w:t>
      </w:r>
      <w:r>
        <w:rPr>
          <w:rFonts w:hint="eastAsia" w:ascii="Times New Roman" w:hAnsi="Times New Roman" w:eastAsia="宋体" w:cs="Times New Roman"/>
          <w:sz w:val="24"/>
          <w:lang w:val="en-US" w:eastAsia="zh-CN"/>
        </w:rPr>
        <w:t>2</w:t>
      </w:r>
      <w:r>
        <w:rPr>
          <w:rFonts w:hint="eastAsia" w:ascii="Times New Roman" w:hAnsi="Times New Roman" w:eastAsia="宋体" w:cs="Times New Roman"/>
          <w:sz w:val="24"/>
          <w:lang w:eastAsia="zh-CN"/>
        </w:rPr>
        <w:t>，</w:t>
      </w:r>
      <w:r>
        <w:rPr>
          <w:rFonts w:hint="eastAsia" w:ascii="Times New Roman" w:hAnsi="Times New Roman" w:eastAsia="宋体" w:cs="Times New Roman"/>
          <w:sz w:val="24"/>
        </w:rPr>
        <w:t>前端模块通过</w:t>
      </w:r>
      <w:r>
        <w:rPr>
          <w:rFonts w:hint="default" w:ascii="Times New Roman" w:hAnsi="Times New Roman" w:eastAsia="宋体" w:cs="Times New Roman"/>
          <w:sz w:val="24"/>
        </w:rPr>
        <w:t>HTTP</w:t>
      </w:r>
      <w:r>
        <w:rPr>
          <w:rFonts w:hint="eastAsia" w:ascii="Times New Roman" w:hAnsi="Times New Roman" w:eastAsia="宋体" w:cs="Times New Roman"/>
          <w:sz w:val="24"/>
        </w:rPr>
        <w:t>调用后端业务层的控制层；控制层根据请求调用行情数据模块、模拟交易模块、</w:t>
      </w:r>
      <w:r>
        <w:rPr>
          <w:rFonts w:hint="default" w:ascii="Times New Roman" w:hAnsi="Times New Roman" w:eastAsia="宋体" w:cs="Times New Roman"/>
          <w:sz w:val="24"/>
        </w:rPr>
        <w:t>AI</w:t>
      </w:r>
      <w:r>
        <w:rPr>
          <w:rFonts w:hint="eastAsia" w:ascii="Times New Roman" w:hAnsi="Times New Roman" w:eastAsia="宋体" w:cs="Times New Roman"/>
          <w:sz w:val="24"/>
        </w:rPr>
        <w:t>决策模块或斗兽场控制模块；</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决策模块在需要时调用模拟交易模块的工具；斗兽场控制模块在需要时调用</w:t>
      </w:r>
      <w:r>
        <w:rPr>
          <w:rFonts w:hint="default" w:ascii="Times New Roman" w:hAnsi="Times New Roman" w:eastAsia="宋体" w:cs="Times New Roman"/>
          <w:sz w:val="24"/>
        </w:rPr>
        <w:t>AI</w:t>
      </w:r>
      <w:r>
        <w:rPr>
          <w:rFonts w:hint="eastAsia" w:ascii="Times New Roman" w:hAnsi="Times New Roman" w:eastAsia="宋体" w:cs="Times New Roman"/>
          <w:sz w:val="24"/>
        </w:rPr>
        <w:t>决策模块和区块链交互模块；行情数据模块和区块链交互模块分别与外部</w:t>
      </w:r>
      <w:r>
        <w:rPr>
          <w:rFonts w:hint="default" w:ascii="Times New Roman" w:hAnsi="Times New Roman" w:eastAsia="宋体" w:cs="Times New Roman"/>
          <w:sz w:val="24"/>
        </w:rPr>
        <w:t>API</w:t>
      </w:r>
      <w:r>
        <w:rPr>
          <w:rFonts w:hint="eastAsia" w:ascii="Times New Roman" w:hAnsi="Times New Roman" w:eastAsia="宋体" w:cs="Times New Roman"/>
          <w:sz w:val="24"/>
        </w:rPr>
        <w:t>和</w:t>
      </w:r>
      <w:r>
        <w:rPr>
          <w:rFonts w:hint="default" w:ascii="Times New Roman" w:hAnsi="Times New Roman" w:eastAsia="宋体" w:cs="Times New Roman"/>
          <w:sz w:val="24"/>
        </w:rPr>
        <w:t>Ganache</w:t>
      </w:r>
      <w:r>
        <w:rPr>
          <w:rFonts w:hint="eastAsia" w:ascii="Times New Roman" w:hAnsi="Times New Roman" w:eastAsia="宋体" w:cs="Times New Roman"/>
          <w:sz w:val="24"/>
        </w:rPr>
        <w:t>节点通信。</w:t>
      </w:r>
    </w:p>
    <w:p w14:paraId="1E01898F">
      <w:pPr>
        <w:spacing w:line="240" w:lineRule="auto"/>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397500" cy="5197475"/>
            <wp:effectExtent l="0" t="0" r="12700" b="3175"/>
            <wp:docPr id="65" name="图片 65" descr="diagram name=模块划分图 id=LC1jSShbVQXfm.txt.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diagram name=模块划分图 id=LC1jSShbVQXfm.txt.drawio"/>
                    <pic:cNvPicPr>
                      <a:picLocks noChangeAspect="1"/>
                    </pic:cNvPicPr>
                  </pic:nvPicPr>
                  <pic:blipFill>
                    <a:blip r:embed="rId31"/>
                    <a:stretch>
                      <a:fillRect/>
                    </a:stretch>
                  </pic:blipFill>
                  <pic:spPr>
                    <a:xfrm>
                      <a:off x="0" y="0"/>
                      <a:ext cx="5397500" cy="5197475"/>
                    </a:xfrm>
                    <a:prstGeom prst="rect">
                      <a:avLst/>
                    </a:prstGeom>
                  </pic:spPr>
                </pic:pic>
              </a:graphicData>
            </a:graphic>
          </wp:inline>
        </w:drawing>
      </w:r>
    </w:p>
    <w:p w14:paraId="47AF4D21">
      <w:pPr>
        <w:spacing w:line="240" w:lineRule="auto"/>
        <w:jc w:val="center"/>
        <w:rPr>
          <w:rFonts w:hint="eastAsia" w:ascii="宋体" w:hAnsi="宋体" w:eastAsia="宋体" w:cs="宋体"/>
          <w:kern w:val="0"/>
          <w:sz w:val="24"/>
          <w:szCs w:val="24"/>
          <w:lang w:val="en-US" w:eastAsia="zh-CN" w:bidi="ar"/>
        </w:rPr>
      </w:pPr>
      <w:r>
        <w:rPr>
          <w:rFonts w:hint="eastAsia"/>
        </w:rPr>
        <w:t>图</w:t>
      </w:r>
      <w:r>
        <w:rPr>
          <w:rFonts w:hint="eastAsia"/>
          <w:lang w:val="en-US" w:eastAsia="zh-CN"/>
        </w:rPr>
        <w:t>4.2</w:t>
      </w:r>
      <w:r>
        <w:rPr>
          <w:rFonts w:hint="eastAsia"/>
        </w:rPr>
        <w:t xml:space="preserve"> </w:t>
      </w:r>
      <w:r>
        <w:rPr>
          <w:rFonts w:hint="eastAsia"/>
          <w:lang w:eastAsia="zh-CN"/>
        </w:rPr>
        <w:t>模块划分图</w:t>
      </w:r>
    </w:p>
    <w:p w14:paraId="0434B6F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default" w:ascii="黑体" w:eastAsia="黑体"/>
          <w:sz w:val="30"/>
          <w:lang w:val="en-US" w:eastAsia="zh-CN"/>
        </w:rPr>
      </w:pPr>
      <w:bookmarkStart w:id="35" w:name="_Toc27218"/>
      <w:r>
        <w:rPr>
          <w:rFonts w:hint="eastAsia" w:ascii="黑体" w:eastAsia="黑体"/>
          <w:sz w:val="30"/>
          <w:lang w:val="en-US" w:eastAsia="zh-CN"/>
        </w:rPr>
        <w:t>4.3 系统用例</w:t>
      </w:r>
      <w:bookmarkEnd w:id="35"/>
    </w:p>
    <w:p w14:paraId="2F2C124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sz w:val="24"/>
          <w:lang w:val="en-US" w:eastAsia="zh-CN"/>
        </w:rPr>
      </w:pPr>
      <w:r>
        <w:rPr>
          <w:rFonts w:hint="eastAsia" w:cs="Times New Roman"/>
          <w:sz w:val="24"/>
          <w:lang w:val="en-US" w:eastAsia="zh-CN"/>
        </w:rPr>
        <w:t>在对系统进行模块划分之后，笔者需要从用户、Agent的交互角度明确系统的功能范围，所以本节引入用例图对系统进行剖析。</w:t>
      </w:r>
    </w:p>
    <w:p w14:paraId="721001D4">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sz w:val="24"/>
          <w:lang w:val="en-US" w:eastAsia="zh-CN"/>
        </w:rPr>
      </w:pPr>
      <w:r>
        <w:rPr>
          <w:rFonts w:hint="eastAsia" w:ascii="Times New Roman" w:hAnsi="Times New Roman" w:eastAsia="宋体" w:cs="Times New Roman"/>
          <w:sz w:val="24"/>
        </w:rPr>
        <w:t>“人类使用者”和“</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w:t>
      </w:r>
      <w:r>
        <w:rPr>
          <w:rFonts w:hint="eastAsia" w:cs="Times New Roman"/>
          <w:sz w:val="24"/>
          <w:lang w:val="en-US" w:eastAsia="zh-CN"/>
        </w:rPr>
        <w:t>是本系统的主要参与者。如图4.3所示，</w:t>
      </w:r>
      <w:r>
        <w:rPr>
          <w:rFonts w:hint="eastAsia" w:ascii="Times New Roman" w:hAnsi="Times New Roman" w:eastAsia="宋体" w:cs="Times New Roman"/>
          <w:sz w:val="24"/>
        </w:rPr>
        <w:t>人类使用者</w:t>
      </w:r>
      <w:r>
        <w:rPr>
          <w:rFonts w:hint="eastAsia" w:cs="Times New Roman"/>
          <w:sz w:val="24"/>
          <w:lang w:val="en-US" w:eastAsia="zh-CN"/>
        </w:rPr>
        <w:t>是</w:t>
      </w:r>
      <w:r>
        <w:rPr>
          <w:rFonts w:hint="eastAsia" w:ascii="Times New Roman" w:hAnsi="Times New Roman" w:eastAsia="宋体" w:cs="Times New Roman"/>
          <w:sz w:val="24"/>
        </w:rPr>
        <w:t>系统的直接操控</w:t>
      </w:r>
      <w:r>
        <w:rPr>
          <w:rFonts w:hint="eastAsia" w:cs="Times New Roman"/>
          <w:sz w:val="24"/>
          <w:lang w:val="en-US" w:eastAsia="zh-CN"/>
        </w:rPr>
        <w:t>人</w:t>
      </w:r>
      <w:r>
        <w:rPr>
          <w:rFonts w:hint="eastAsia" w:ascii="Times New Roman" w:hAnsi="Times New Roman" w:eastAsia="宋体" w:cs="Times New Roman"/>
          <w:sz w:val="24"/>
        </w:rPr>
        <w:t>，</w:t>
      </w:r>
      <w:r>
        <w:rPr>
          <w:rFonts w:hint="eastAsia" w:cs="Times New Roman"/>
          <w:sz w:val="24"/>
          <w:lang w:val="en-US" w:eastAsia="zh-CN"/>
        </w:rPr>
        <w:t>可以</w:t>
      </w:r>
      <w:r>
        <w:rPr>
          <w:rFonts w:hint="eastAsia" w:ascii="Times New Roman" w:hAnsi="Times New Roman" w:eastAsia="宋体" w:cs="Times New Roman"/>
          <w:sz w:val="24"/>
        </w:rPr>
        <w:t>查看股票行情、触发</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决策以及查看</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日志与收益</w:t>
      </w:r>
      <w:r>
        <w:rPr>
          <w:rFonts w:hint="eastAsia" w:cs="Times New Roman"/>
          <w:sz w:val="24"/>
          <w:lang w:val="en-US" w:eastAsia="zh-CN"/>
        </w:rPr>
        <w:t>等；除此之外，人类操作者还可以使用“斗兽场”模块，能够配置AI对局设置、观察斗兽场博弈以及链上的交易记录。</w:t>
      </w:r>
    </w:p>
    <w:p w14:paraId="7404580A">
      <w:pPr>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ascii="Times New Roman" w:hAnsi="Times New Roman" w:eastAsia="宋体" w:cs="Times New Roman"/>
          <w:sz w:val="24"/>
        </w:rPr>
      </w:pPr>
      <w:r>
        <w:rPr>
          <w:rFonts w:hint="eastAsia" w:cs="Times New Roman"/>
          <w:sz w:val="24"/>
          <w:lang w:val="en-US" w:eastAsia="zh-CN"/>
        </w:rPr>
        <w:t>从用例关系看，“观察斗兽场博弈”包含了查看交易记录以及能够给用户带来参考价值的AI决策日志功能，并且人类用户触发AI决策，也能够同时读取市场数据。</w:t>
      </w:r>
    </w:p>
    <w:p w14:paraId="1229FFB9">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10175" cy="3188335"/>
            <wp:effectExtent l="0" t="0" r="0" b="0"/>
            <wp:docPr id="111" name="图片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1" descr="IMG_256"/>
                    <pic:cNvPicPr>
                      <a:picLocks noChangeAspect="1"/>
                    </pic:cNvPicPr>
                  </pic:nvPicPr>
                  <pic:blipFill>
                    <a:blip r:embed="rId32">
                      <a:lum bright="-6000"/>
                    </a:blip>
                    <a:srcRect r="43888"/>
                    <a:stretch>
                      <a:fillRect/>
                    </a:stretch>
                  </pic:blipFill>
                  <pic:spPr>
                    <a:xfrm>
                      <a:off x="0" y="0"/>
                      <a:ext cx="5210175" cy="3188335"/>
                    </a:xfrm>
                    <a:prstGeom prst="rect">
                      <a:avLst/>
                    </a:prstGeom>
                    <a:noFill/>
                    <a:ln w="9525">
                      <a:noFill/>
                    </a:ln>
                  </pic:spPr>
                </pic:pic>
              </a:graphicData>
            </a:graphic>
          </wp:inline>
        </w:drawing>
      </w:r>
    </w:p>
    <w:p w14:paraId="433A6BAD">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3</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人类使用者用例</w:t>
      </w:r>
      <w:r>
        <w:rPr>
          <w:rFonts w:hint="eastAsia" w:ascii="宋体" w:hAnsi="宋体" w:eastAsia="宋体" w:cs="宋体"/>
          <w:kern w:val="2"/>
          <w:sz w:val="21"/>
          <w:szCs w:val="21"/>
          <w:lang w:val="en-US" w:eastAsia="zh-CN" w:bidi="ar"/>
        </w:rPr>
        <w:t>图</w:t>
      </w:r>
    </w:p>
    <w:p w14:paraId="0D207AA9">
      <w:pPr>
        <w:ind w:left="0" w:leftChars="0" w:firstLine="480" w:firstLineChars="200"/>
        <w:rPr>
          <w:rFonts w:hint="eastAsia" w:ascii="宋体" w:hAnsi="宋体" w:eastAsia="宋体" w:cs="宋体"/>
          <w:kern w:val="2"/>
          <w:sz w:val="21"/>
          <w:szCs w:val="21"/>
          <w:lang w:val="en-US" w:eastAsia="zh-CN" w:bidi="ar"/>
        </w:rPr>
      </w:pPr>
      <w:r>
        <w:rPr>
          <w:rFonts w:hint="eastAsia" w:cs="Times New Roman"/>
          <w:sz w:val="24"/>
          <w:lang w:eastAsia="zh-CN"/>
        </w:rPr>
        <w:t>在本系统中，</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w:t>
      </w:r>
      <w:r>
        <w:rPr>
          <w:rFonts w:hint="eastAsia" w:cs="Times New Roman"/>
          <w:sz w:val="24"/>
          <w:lang w:eastAsia="zh-CN"/>
        </w:rPr>
        <w:t>员跟人类使用者一样，也是具备主观能动性的参与</w:t>
      </w:r>
      <w:r>
        <w:rPr>
          <w:rFonts w:hint="eastAsia" w:ascii="Times New Roman" w:hAnsi="Times New Roman" w:eastAsia="宋体" w:cs="Times New Roman"/>
          <w:sz w:val="24"/>
        </w:rPr>
        <w:t>者，</w:t>
      </w:r>
      <w:r>
        <w:rPr>
          <w:rFonts w:hint="eastAsia" w:cs="Times New Roman"/>
          <w:sz w:val="24"/>
          <w:lang w:eastAsia="zh-CN"/>
        </w:rPr>
        <w:t>它</w:t>
      </w:r>
      <w:r>
        <w:rPr>
          <w:rFonts w:hint="eastAsia" w:ascii="Times New Roman" w:hAnsi="Times New Roman" w:eastAsia="宋体" w:cs="Times New Roman"/>
          <w:sz w:val="24"/>
        </w:rPr>
        <w:t>在斗兽场</w:t>
      </w:r>
      <w:r>
        <w:rPr>
          <w:rFonts w:hint="eastAsia" w:cs="Times New Roman"/>
          <w:sz w:val="24"/>
          <w:lang w:eastAsia="zh-CN"/>
        </w:rPr>
        <w:t>和模拟交易所</w:t>
      </w:r>
      <w:r>
        <w:rPr>
          <w:rFonts w:hint="eastAsia" w:ascii="Times New Roman" w:hAnsi="Times New Roman" w:eastAsia="宋体" w:cs="Times New Roman"/>
          <w:sz w:val="24"/>
        </w:rPr>
        <w:t>中</w:t>
      </w:r>
      <w:r>
        <w:rPr>
          <w:rFonts w:hint="eastAsia" w:cs="Times New Roman"/>
          <w:sz w:val="24"/>
          <w:lang w:eastAsia="zh-CN"/>
        </w:rPr>
        <w:t>都</w:t>
      </w:r>
      <w:r>
        <w:rPr>
          <w:rFonts w:hint="eastAsia" w:ascii="Times New Roman" w:hAnsi="Times New Roman" w:eastAsia="宋体" w:cs="Times New Roman"/>
          <w:sz w:val="24"/>
        </w:rPr>
        <w:t>发挥</w:t>
      </w:r>
      <w:r>
        <w:rPr>
          <w:rFonts w:hint="eastAsia" w:cs="Times New Roman"/>
          <w:sz w:val="24"/>
          <w:lang w:eastAsia="zh-CN"/>
        </w:rPr>
        <w:t>着关键的</w:t>
      </w:r>
      <w:r>
        <w:rPr>
          <w:rFonts w:hint="eastAsia" w:ascii="Times New Roman" w:hAnsi="Times New Roman" w:eastAsia="宋体" w:cs="Times New Roman"/>
          <w:sz w:val="24"/>
        </w:rPr>
        <w:t>作用，</w:t>
      </w:r>
      <w:r>
        <w:rPr>
          <w:rFonts w:hint="eastAsia" w:cs="Times New Roman"/>
          <w:sz w:val="24"/>
          <w:lang w:eastAsia="zh-CN"/>
        </w:rPr>
        <w:t>可以</w:t>
      </w:r>
      <w:r>
        <w:rPr>
          <w:rFonts w:hint="eastAsia" w:ascii="Times New Roman" w:hAnsi="Times New Roman" w:eastAsia="宋体" w:cs="Times New Roman"/>
          <w:sz w:val="24"/>
        </w:rPr>
        <w:t>执行代币兑换</w:t>
      </w:r>
      <w:r>
        <w:rPr>
          <w:rFonts w:hint="eastAsia" w:cs="Times New Roman"/>
          <w:sz w:val="24"/>
          <w:lang w:eastAsia="zh-CN"/>
        </w:rPr>
        <w:t>和买卖股票操作，其中买卖操作包含了</w:t>
      </w:r>
      <w:r>
        <w:rPr>
          <w:rFonts w:hint="eastAsia" w:ascii="Times New Roman" w:hAnsi="Times New Roman" w:eastAsia="宋体" w:cs="Times New Roman"/>
          <w:sz w:val="24"/>
        </w:rPr>
        <w:t>读</w:t>
      </w:r>
      <w:r>
        <w:rPr>
          <w:rFonts w:hint="eastAsia" w:cs="Times New Roman"/>
          <w:sz w:val="24"/>
          <w:lang w:eastAsia="zh-CN"/>
        </w:rPr>
        <w:t>写</w:t>
      </w:r>
      <w:r>
        <w:rPr>
          <w:rFonts w:hint="eastAsia" w:ascii="Times New Roman" w:hAnsi="Times New Roman" w:eastAsia="宋体" w:cs="Times New Roman"/>
          <w:sz w:val="24"/>
        </w:rPr>
        <w:t>市场数据</w:t>
      </w:r>
      <w:r>
        <w:rPr>
          <w:rFonts w:hint="eastAsia" w:cs="Times New Roman"/>
          <w:sz w:val="24"/>
          <w:lang w:eastAsia="zh-CN"/>
        </w:rPr>
        <w:t>，如图</w:t>
      </w:r>
      <w:r>
        <w:rPr>
          <w:rFonts w:hint="eastAsia" w:cs="Times New Roman"/>
          <w:sz w:val="24"/>
          <w:lang w:val="en-US" w:eastAsia="zh-CN"/>
        </w:rPr>
        <w:t>4.4所示</w:t>
      </w:r>
      <w:r>
        <w:rPr>
          <w:rFonts w:hint="eastAsia" w:ascii="Times New Roman" w:hAnsi="Times New Roman" w:eastAsia="宋体" w:cs="Times New Roman"/>
          <w:sz w:val="24"/>
        </w:rPr>
        <w:t>。</w:t>
      </w:r>
    </w:p>
    <w:p w14:paraId="75C705A3">
      <w:pPr>
        <w:pStyle w:val="11"/>
        <w:jc w:val="center"/>
        <w:rPr>
          <w:rFonts w:hint="eastAsia" w:ascii="黑体" w:eastAsia="黑体"/>
          <w:sz w:val="30"/>
          <w:lang w:val="en-US" w:eastAsia="zh-CN"/>
        </w:rPr>
      </w:pPr>
      <w:r>
        <w:rPr>
          <w:rFonts w:hint="eastAsia" w:ascii="黑体" w:eastAsia="黑体"/>
          <w:sz w:val="30"/>
          <w:lang w:val="en-US" w:eastAsia="zh-CN"/>
        </w:rPr>
        <w:drawing>
          <wp:inline distT="0" distB="0" distL="114300" distR="114300">
            <wp:extent cx="4184015" cy="3310255"/>
            <wp:effectExtent l="0" t="0" r="6985" b="4445"/>
            <wp:docPr id="112" name="图片 112"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用例图.drawio"/>
                    <pic:cNvPicPr>
                      <a:picLocks noChangeAspect="1"/>
                    </pic:cNvPicPr>
                  </pic:nvPicPr>
                  <pic:blipFill>
                    <a:blip r:embed="rId33"/>
                    <a:srcRect l="58366" r="-214"/>
                    <a:stretch>
                      <a:fillRect/>
                    </a:stretch>
                  </pic:blipFill>
                  <pic:spPr>
                    <a:xfrm>
                      <a:off x="0" y="0"/>
                      <a:ext cx="4184015" cy="3310255"/>
                    </a:xfrm>
                    <a:prstGeom prst="rect">
                      <a:avLst/>
                    </a:prstGeom>
                  </pic:spPr>
                </pic:pic>
              </a:graphicData>
            </a:graphic>
          </wp:inline>
        </w:drawing>
      </w:r>
    </w:p>
    <w:p w14:paraId="3549289A">
      <w:pPr>
        <w:keepNext w:val="0"/>
        <w:keepLines w:val="0"/>
        <w:widowControl w:val="0"/>
        <w:suppressLineNumbers w:val="0"/>
        <w:spacing w:before="0" w:beforeAutospacing="0" w:after="0" w:afterAutospacing="0" w:line="400" w:lineRule="exact"/>
        <w:ind w:left="0" w:right="0"/>
        <w:jc w:val="center"/>
        <w:rPr>
          <w:rFonts w:hint="eastAsia" w:ascii="黑体" w:eastAsia="黑体"/>
          <w:sz w:val="30"/>
          <w:lang w:val="en-US" w:eastAsia="zh-CN"/>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4</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AI交易员用例</w:t>
      </w:r>
      <w:r>
        <w:rPr>
          <w:rFonts w:hint="eastAsia" w:ascii="宋体" w:hAnsi="宋体" w:eastAsia="宋体" w:cs="宋体"/>
          <w:kern w:val="2"/>
          <w:sz w:val="21"/>
          <w:szCs w:val="21"/>
          <w:lang w:val="en-US" w:eastAsia="zh-CN" w:bidi="ar"/>
        </w:rPr>
        <w:t>图</w:t>
      </w:r>
    </w:p>
    <w:p w14:paraId="6322087B">
      <w:pPr>
        <w:pStyle w:val="11"/>
        <w:outlineLvl w:val="1"/>
        <w:rPr>
          <w:rFonts w:hint="eastAsia" w:ascii="黑体" w:eastAsia="黑体"/>
          <w:sz w:val="30"/>
          <w:lang w:val="en-US" w:eastAsia="zh-CN"/>
        </w:rPr>
      </w:pPr>
      <w:bookmarkStart w:id="36" w:name="_Toc2370"/>
      <w:r>
        <w:rPr>
          <w:rFonts w:hint="eastAsia" w:ascii="黑体" w:eastAsia="黑体"/>
          <w:sz w:val="30"/>
          <w:lang w:val="en-US" w:eastAsia="zh-CN"/>
        </w:rPr>
        <w:t>4.4 数据库表设计</w:t>
      </w:r>
      <w:bookmarkEnd w:id="36"/>
    </w:p>
    <w:p w14:paraId="312D4FFB">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本系统使用</w:t>
      </w:r>
      <w:r>
        <w:rPr>
          <w:rFonts w:hint="eastAsia" w:cs="Times New Roman"/>
          <w:sz w:val="24"/>
          <w:lang w:eastAsia="zh-CN"/>
        </w:rPr>
        <w:t>关系型数据库</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存储数据，以下列出主要的</w:t>
      </w:r>
      <w:r>
        <w:rPr>
          <w:rFonts w:hint="eastAsia" w:cs="Times New Roman"/>
          <w:sz w:val="24"/>
          <w:lang w:eastAsia="zh-CN"/>
        </w:rPr>
        <w:t>关系型</w:t>
      </w:r>
      <w:r>
        <w:rPr>
          <w:rFonts w:hint="eastAsia" w:ascii="Times New Roman" w:hAnsi="Times New Roman" w:eastAsia="宋体" w:cs="Times New Roman"/>
          <w:sz w:val="24"/>
        </w:rPr>
        <w:t>数据表及其字段，主键用下划线标出。</w:t>
      </w:r>
    </w:p>
    <w:p w14:paraId="331110B9">
      <w:pPr>
        <w:spacing w:line="400" w:lineRule="exact"/>
        <w:ind w:left="0" w:leftChars="0" w:firstLine="0" w:firstLineChars="0"/>
        <w:outlineLvl w:val="2"/>
        <w:rPr>
          <w:rFonts w:hint="eastAsia" w:ascii="黑体" w:hAnsi="黑体" w:eastAsia="黑体" w:cs="黑体"/>
          <w:sz w:val="28"/>
          <w:szCs w:val="28"/>
        </w:rPr>
      </w:pPr>
      <w:bookmarkStart w:id="37" w:name="_Toc28039"/>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.1 股票行情相关表</w:t>
      </w:r>
      <w:bookmarkEnd w:id="37"/>
    </w:p>
    <w:p w14:paraId="7A5017B1">
      <w:pPr>
        <w:spacing w:line="240" w:lineRule="auto"/>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info</w:t>
      </w:r>
      <w:r>
        <w:rPr>
          <w:rFonts w:hint="eastAsia" w:cs="Times New Roman"/>
          <w:sz w:val="24"/>
          <w:szCs w:val="24"/>
          <w:lang w:val="en-US" w:eastAsia="zh-CN"/>
        </w:rPr>
        <w:t>(</w:t>
      </w:r>
      <w:r>
        <w:rPr>
          <w:rFonts w:hint="default" w:ascii="Times New Roman" w:hAnsi="Times New Roman" w:eastAsia="宋体" w:cs="Times New Roman"/>
          <w:sz w:val="24"/>
          <w:szCs w:val="24"/>
          <w:u w:val="single"/>
        </w:rPr>
        <w:t>stock</w:t>
      </w:r>
      <w:r>
        <w:rPr>
          <w:rFonts w:hint="eastAsia" w:ascii="Times New Roman" w:hAnsi="Times New Roman" w:eastAsia="宋体" w:cs="Times New Roman"/>
          <w:sz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symbol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name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exchange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currency</w:t>
      </w:r>
      <w:r>
        <w:rPr>
          <w:rFonts w:hint="eastAsia" w:cs="Times New Roman"/>
          <w:sz w:val="24"/>
          <w:szCs w:val="24"/>
          <w:lang w:val="en-US" w:eastAsia="zh-CN"/>
        </w:rPr>
        <w:t>)</w:t>
      </w:r>
      <w:r>
        <w:rPr>
          <w:rFonts w:hint="eastAsia" w:ascii="Times New Roman" w:hAnsi="Times New Roman" w:eastAsia="宋体" w:cs="Times New Roman"/>
          <w:sz w:val="24"/>
        </w:rPr>
        <w:t>存储可交易股票的基本信息。</w:t>
      </w:r>
    </w:p>
    <w:p w14:paraId="1BE24137">
      <w:pPr>
        <w:spacing w:line="40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cs="Times New Roman"/>
          <w:sz w:val="24"/>
          <w:szCs w:val="24"/>
          <w:lang w:val="en-US" w:eastAsia="zh-CN"/>
        </w:rPr>
        <w:t>(</w:t>
      </w:r>
      <w:r>
        <w:rPr>
          <w:rFonts w:hint="default" w:ascii="Times New Roman" w:hAnsi="Times New Roman" w:eastAsia="宋体" w:cs="Times New Roman"/>
          <w:sz w:val="24"/>
          <w:szCs w:val="24"/>
          <w:u w:val="single"/>
        </w:rPr>
        <w:t>price</w:t>
      </w:r>
      <w:r>
        <w:rPr>
          <w:rFonts w:hint="eastAsia" w:ascii="Times New Roman" w:hAnsi="Times New Roman" w:eastAsia="宋体" w:cs="Times New Roman"/>
          <w:sz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date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open</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high</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low</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close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volume</w:t>
      </w:r>
      <w:r>
        <w:rPr>
          <w:rFonts w:hint="eastAsia" w:cs="Times New Roman"/>
          <w:sz w:val="24"/>
          <w:szCs w:val="24"/>
          <w:lang w:val="en-US" w:eastAsia="zh-CN"/>
        </w:rPr>
        <w:t>)</w:t>
      </w:r>
      <w:r>
        <w:rPr>
          <w:rFonts w:hint="eastAsia" w:ascii="Times New Roman" w:hAnsi="Times New Roman" w:eastAsia="宋体" w:cs="Times New Roman"/>
          <w:sz w:val="24"/>
        </w:rPr>
        <w:t>存储股票的历史日线数据，每个交易日一条记录。</w:t>
      </w:r>
    </w:p>
    <w:p w14:paraId="0B286BDD">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631690" cy="1412875"/>
            <wp:effectExtent l="0" t="0" r="0" b="0"/>
            <wp:docPr id="76" name="图片 76"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R图.drawio"/>
                    <pic:cNvPicPr>
                      <a:picLocks noChangeAspect="1"/>
                    </pic:cNvPicPr>
                  </pic:nvPicPr>
                  <pic:blipFill>
                    <a:blip r:embed="rId34"/>
                    <a:srcRect t="-126" r="4504" b="86096"/>
                    <a:stretch>
                      <a:fillRect/>
                    </a:stretch>
                  </pic:blipFill>
                  <pic:spPr>
                    <a:xfrm>
                      <a:off x="0" y="0"/>
                      <a:ext cx="4631690" cy="1412875"/>
                    </a:xfrm>
                    <a:prstGeom prst="rect">
                      <a:avLst/>
                    </a:prstGeom>
                  </pic:spPr>
                </pic:pic>
              </a:graphicData>
            </a:graphic>
          </wp:inline>
        </w:drawing>
      </w:r>
    </w:p>
    <w:p w14:paraId="1AA67F33">
      <w:pPr>
        <w:spacing w:line="400" w:lineRule="exact"/>
        <w:jc w:val="center"/>
        <w:rPr>
          <w:rFonts w:hint="eastAsia" w:ascii="Times New Roman" w:hAnsi="Times New Roman" w:eastAsia="宋体" w:cs="Times New Roman"/>
          <w:sz w:val="24"/>
          <w:lang w:eastAsia="zh-CN"/>
        </w:rPr>
      </w:pPr>
      <w:r>
        <w:rPr>
          <w:rFonts w:hint="eastAsia"/>
        </w:rPr>
        <w:t>图</w:t>
      </w:r>
      <w:r>
        <w:rPr>
          <w:rFonts w:hint="eastAsia"/>
          <w:lang w:val="en-US" w:eastAsia="zh-CN"/>
        </w:rPr>
        <w:t>4.3</w:t>
      </w:r>
      <w:r>
        <w:rPr>
          <w:rFonts w:hint="eastAsia"/>
        </w:rPr>
        <w:t xml:space="preserve"> </w:t>
      </w:r>
      <w:r>
        <w:rPr>
          <w:rFonts w:hint="eastAsia"/>
          <w:lang w:eastAsia="zh-CN"/>
        </w:rPr>
        <w:t>股票行情</w:t>
      </w:r>
      <w:r>
        <w:rPr>
          <w:rFonts w:hint="default" w:ascii="Times New Roman" w:hAnsi="Times New Roman" w:cs="Times New Roman"/>
          <w:sz w:val="24"/>
          <w:szCs w:val="24"/>
          <w:lang w:val="en-US" w:eastAsia="zh-CN"/>
        </w:rPr>
        <w:t>E</w:t>
      </w:r>
      <w:r>
        <w:rPr>
          <w:rFonts w:hint="eastAsia"/>
          <w:lang w:val="en-US" w:eastAsia="zh-CN"/>
        </w:rPr>
        <w:t>-</w:t>
      </w:r>
      <w:r>
        <w:rPr>
          <w:rFonts w:hint="default" w:ascii="Times New Roman" w:hAnsi="Times New Roman" w:cs="Times New Roman"/>
          <w:sz w:val="24"/>
          <w:szCs w:val="24"/>
          <w:lang w:val="en-US" w:eastAsia="zh-CN"/>
        </w:rPr>
        <w:t>R</w:t>
      </w:r>
      <w:r>
        <w:rPr>
          <w:rFonts w:hint="eastAsia"/>
          <w:lang w:eastAsia="zh-CN"/>
        </w:rPr>
        <w:t>图</w:t>
      </w:r>
    </w:p>
    <w:p w14:paraId="2F17E61C">
      <w:pPr>
        <w:spacing w:line="400" w:lineRule="exact"/>
        <w:ind w:left="0" w:leftChars="0" w:firstLine="0" w:firstLineChars="0"/>
        <w:outlineLvl w:val="2"/>
        <w:rPr>
          <w:rFonts w:hint="eastAsia" w:ascii="黑体" w:hAnsi="黑体" w:eastAsia="黑体" w:cs="黑体"/>
          <w:sz w:val="28"/>
          <w:szCs w:val="28"/>
        </w:rPr>
      </w:pPr>
      <w:bookmarkStart w:id="38" w:name="_Toc7147"/>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 xml:space="preserve">.2 </w:t>
      </w:r>
      <w:r>
        <w:rPr>
          <w:rFonts w:hint="default" w:ascii="Times New Roman" w:hAnsi="Times New Roman" w:eastAsia="黑体" w:cs="Times New Roman"/>
          <w:sz w:val="24"/>
          <w:szCs w:val="24"/>
        </w:rPr>
        <w:t>AI</w:t>
      </w:r>
      <w:r>
        <w:rPr>
          <w:rFonts w:hint="eastAsia" w:ascii="黑体" w:hAnsi="黑体" w:eastAsia="黑体" w:cs="黑体"/>
          <w:sz w:val="28"/>
          <w:szCs w:val="28"/>
        </w:rPr>
        <w:t>辅助交易相关表</w:t>
      </w:r>
      <w:bookmarkEnd w:id="38"/>
    </w:p>
    <w:p w14:paraId="2437DFCF">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trader</w:t>
      </w:r>
      <w:r>
        <w:rPr>
          <w:rFonts w:hint="eastAsia" w:cs="Times New Roman"/>
          <w:sz w:val="24"/>
          <w:szCs w:val="24"/>
          <w:lang w:val="en-US" w:eastAsia="zh-CN"/>
        </w:rPr>
        <w:t>(</w:t>
      </w:r>
      <w:r>
        <w:rPr>
          <w:rFonts w:hint="default" w:ascii="Times New Roman" w:hAnsi="Times New Roman" w:eastAsia="宋体" w:cs="Times New Roman"/>
          <w:sz w:val="24"/>
          <w:szCs w:val="24"/>
          <w:u w:val="single"/>
        </w:rPr>
        <w:t>trader</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code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preference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cash</w:t>
      </w:r>
      <w:r>
        <w:rPr>
          <w:rFonts w:hint="eastAsia" w:ascii="Times New Roman" w:hAnsi="Times New Roman" w:eastAsia="宋体" w:cs="Times New Roman"/>
          <w:sz w:val="24"/>
        </w:rPr>
        <w:t>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r>
        <w:rPr>
          <w:rFonts w:hint="eastAsia" w:ascii="Times New Roman" w:hAnsi="Times New Roman" w:eastAsia="宋体" w:cs="Times New Roman"/>
          <w:sz w:val="24"/>
        </w:rPr>
        <w:t>记录每位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交易员的信息，</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code</w:t>
      </w:r>
      <w:r>
        <w:rPr>
          <w:rFonts w:hint="eastAsia" w:ascii="Times New Roman" w:hAnsi="Times New Roman" w:eastAsia="宋体" w:cs="Times New Roman"/>
          <w:sz w:val="24"/>
        </w:rPr>
        <w:t>标识使用哪个大模型</w:t>
      </w:r>
      <w:r>
        <w:rPr>
          <w:rFonts w:hint="eastAsia" w:ascii="宋体" w:hAnsi="宋体" w:eastAsia="宋体" w:cs="宋体"/>
          <w:kern w:val="2"/>
          <w:sz w:val="24"/>
          <w:szCs w:val="24"/>
        </w:rPr>
        <w:t>（</w:t>
      </w:r>
      <w:r>
        <w:rPr>
          <w:rFonts w:hint="default" w:ascii="Times New Roman" w:hAnsi="Times New Roman" w:eastAsia="宋体" w:cs="Times New Roman"/>
          <w:kern w:val="2"/>
          <w:sz w:val="24"/>
          <w:szCs w:val="24"/>
        </w:rPr>
        <w:t>ERNIE</w:t>
      </w:r>
      <w:r>
        <w:rPr>
          <w:rFonts w:hint="eastAsia" w:ascii="Times New Roman" w:hAnsi="Times New Roman" w:eastAsia="宋体" w:cs="Times New Roman"/>
          <w:kern w:val="2"/>
          <w:sz w:val="24"/>
          <w:szCs w:val="24"/>
        </w:rPr>
        <w:t xml:space="preserve"> </w:t>
      </w:r>
      <w:r>
        <w:rPr>
          <w:rFonts w:hint="default" w:ascii="Times New Roman" w:hAnsi="Times New Roman" w:eastAsia="宋体" w:cs="Times New Roman"/>
          <w:kern w:val="2"/>
          <w:sz w:val="24"/>
          <w:szCs w:val="24"/>
        </w:rPr>
        <w:t>5.0</w:t>
      </w:r>
      <w:r>
        <w:rPr>
          <w:rFonts w:hint="eastAsia" w:ascii="宋体" w:hAnsi="宋体" w:eastAsia="宋体" w:cs="宋体"/>
          <w:kern w:val="2"/>
          <w:sz w:val="24"/>
          <w:szCs w:val="24"/>
        </w:rPr>
        <w:t>、通义千问</w:t>
      </w:r>
      <w:r>
        <w:rPr>
          <w:rFonts w:hint="default" w:ascii="Times New Roman" w:hAnsi="Times New Roman" w:eastAsia="宋体" w:cs="Times New Roman"/>
          <w:kern w:val="2"/>
          <w:sz w:val="24"/>
          <w:szCs w:val="24"/>
        </w:rPr>
        <w:t>Max</w:t>
      </w:r>
      <w:r>
        <w:rPr>
          <w:rFonts w:hint="eastAsia" w:ascii="宋体" w:hAnsi="宋体" w:eastAsia="宋体" w:cs="宋体"/>
          <w:kern w:val="2"/>
          <w:sz w:val="24"/>
          <w:szCs w:val="24"/>
        </w:rPr>
        <w:t>、</w:t>
      </w:r>
      <w:r>
        <w:rPr>
          <w:rFonts w:hint="default" w:ascii="Times New Roman" w:hAnsi="Times New Roman" w:eastAsia="宋体" w:cs="Times New Roman"/>
          <w:kern w:val="2"/>
          <w:sz w:val="24"/>
          <w:szCs w:val="24"/>
        </w:rPr>
        <w:t>GPT-4o-mini</w:t>
      </w:r>
      <w:r>
        <w:rPr>
          <w:rFonts w:hint="eastAsia" w:ascii="Times New Roman" w:hAnsi="Times New Roman" w:eastAsia="宋体" w:cs="Times New Roman"/>
          <w:sz w:val="24"/>
        </w:rPr>
        <w:t>），</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preference</w:t>
      </w:r>
      <w:r>
        <w:rPr>
          <w:rFonts w:hint="eastAsia" w:ascii="Times New Roman" w:hAnsi="Times New Roman" w:eastAsia="宋体" w:cs="Times New Roman"/>
          <w:sz w:val="24"/>
        </w:rPr>
        <w:t>标识风险偏好（保守/适中/激进），</w:t>
      </w:r>
      <w:r>
        <w:rPr>
          <w:rFonts w:hint="default" w:ascii="Times New Roman" w:hAnsi="Times New Roman" w:eastAsia="宋体" w:cs="Times New Roman"/>
          <w:sz w:val="24"/>
          <w:szCs w:val="24"/>
        </w:rPr>
        <w:t>cash</w:t>
      </w:r>
      <w:r>
        <w:rPr>
          <w:rFonts w:hint="eastAsia" w:ascii="Times New Roman" w:hAnsi="Times New Roman" w:eastAsia="宋体" w:cs="Times New Roman"/>
          <w:sz w:val="24"/>
        </w:rPr>
        <w:t>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为当前现金余额。</w:t>
      </w:r>
    </w:p>
    <w:p w14:paraId="7EEB1434">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position</w:t>
      </w:r>
      <w:r>
        <w:rPr>
          <w:rFonts w:hint="eastAsia" w:cs="Times New Roman"/>
          <w:sz w:val="24"/>
          <w:szCs w:val="24"/>
          <w:lang w:val="en-US" w:eastAsia="zh-CN"/>
        </w:rPr>
        <w:t>(</w:t>
      </w:r>
      <w:r>
        <w:rPr>
          <w:rFonts w:hint="default" w:ascii="Times New Roman" w:hAnsi="Times New Roman" w:eastAsia="宋体" w:cs="Times New Roman"/>
          <w:sz w:val="24"/>
          <w:szCs w:val="24"/>
          <w:u w:val="single"/>
        </w:rPr>
        <w:t>position</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avg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cost</w:t>
      </w:r>
      <w:r>
        <w:rPr>
          <w:rFonts w:hint="eastAsia" w:cs="Times New Roman"/>
          <w:sz w:val="24"/>
          <w:szCs w:val="24"/>
          <w:lang w:val="en-US" w:eastAsia="zh-CN"/>
        </w:rPr>
        <w:t>)</w:t>
      </w:r>
      <w:r>
        <w:rPr>
          <w:rFonts w:hint="eastAsia" w:ascii="Times New Roman" w:hAnsi="Times New Roman" w:eastAsia="宋体" w:cs="Times New Roman"/>
          <w:sz w:val="24"/>
        </w:rPr>
        <w:t>记录</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持有的股票仓位，</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为持仓数量，</w:t>
      </w:r>
      <w:r>
        <w:rPr>
          <w:rFonts w:hint="default" w:ascii="Times New Roman" w:hAnsi="Times New Roman" w:eastAsia="宋体" w:cs="Times New Roman"/>
          <w:sz w:val="24"/>
          <w:szCs w:val="24"/>
        </w:rPr>
        <w:t>avg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cost</w:t>
      </w:r>
      <w:r>
        <w:rPr>
          <w:rFonts w:hint="eastAsia" w:ascii="Times New Roman" w:hAnsi="Times New Roman" w:eastAsia="宋体" w:cs="Times New Roman"/>
          <w:sz w:val="24"/>
        </w:rPr>
        <w:t>为平均成本价。</w:t>
      </w:r>
    </w:p>
    <w:p w14:paraId="72C49B0E">
      <w:pPr>
        <w:keepNext w:val="0"/>
        <w:keepLines w:val="0"/>
        <w:widowControl w:val="0"/>
        <w:suppressLineNumbers w:val="0"/>
        <w:spacing w:before="0" w:beforeAutospacing="0" w:after="0" w:afterAutospacing="0" w:line="240" w:lineRule="auto"/>
        <w:ind w:left="0" w:right="0"/>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4440555" cy="3155315"/>
            <wp:effectExtent l="0" t="0" r="17145" b="6985"/>
            <wp:docPr id="75" name="图片 75"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R图.drawio"/>
                    <pic:cNvPicPr>
                      <a:picLocks noChangeAspect="1"/>
                    </pic:cNvPicPr>
                  </pic:nvPicPr>
                  <pic:blipFill>
                    <a:blip r:embed="rId34"/>
                    <a:srcRect t="18671" b="47115"/>
                    <a:stretch>
                      <a:fillRect/>
                    </a:stretch>
                  </pic:blipFill>
                  <pic:spPr>
                    <a:xfrm>
                      <a:off x="0" y="0"/>
                      <a:ext cx="4440555" cy="3155315"/>
                    </a:xfrm>
                    <a:prstGeom prst="rect">
                      <a:avLst/>
                    </a:prstGeom>
                  </pic:spPr>
                </pic:pic>
              </a:graphicData>
            </a:graphic>
          </wp:inline>
        </w:drawing>
      </w:r>
    </w:p>
    <w:p w14:paraId="4A0D6E95">
      <w:pPr>
        <w:keepNext w:val="0"/>
        <w:keepLines w:val="0"/>
        <w:widowControl w:val="0"/>
        <w:suppressLineNumbers w:val="0"/>
        <w:spacing w:before="0" w:beforeAutospacing="0" w:after="0" w:afterAutospacing="0" w:line="240" w:lineRule="auto"/>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default" w:cs="Times New Roman"/>
          <w:kern w:val="2"/>
          <w:sz w:val="21"/>
          <w:szCs w:val="21"/>
          <w:lang w:val="en-IE" w:eastAsia="zh-CN" w:bidi="ar"/>
        </w:rPr>
        <w:t>4</w:t>
      </w:r>
      <w:r>
        <w:rPr>
          <w:rFonts w:hint="eastAsia" w:cs="Times New Roman"/>
          <w:kern w:val="2"/>
          <w:sz w:val="21"/>
          <w:szCs w:val="21"/>
          <w:lang w:val="en-US" w:eastAsia="zh-CN" w:bidi="ar"/>
        </w:rPr>
        <w:t xml:space="preserve">  </w:t>
      </w:r>
      <w:r>
        <w:rPr>
          <w:rFonts w:hint="default" w:ascii="Times New Roman" w:hAnsi="Times New Roman" w:cs="Times New Roman"/>
          <w:kern w:val="2"/>
          <w:sz w:val="24"/>
          <w:szCs w:val="24"/>
          <w:lang w:val="en-IE" w:eastAsia="zh-CN" w:bidi="ar"/>
        </w:rPr>
        <w:t>AI</w:t>
      </w:r>
      <w:r>
        <w:rPr>
          <w:rFonts w:hint="eastAsia" w:cs="Times New Roman"/>
          <w:kern w:val="2"/>
          <w:sz w:val="21"/>
          <w:szCs w:val="21"/>
          <w:lang w:val="en-IE" w:eastAsia="zh-CN" w:bidi="ar"/>
        </w:rPr>
        <w:t>辅助交易</w:t>
      </w:r>
      <w:r>
        <w:rPr>
          <w:rFonts w:hint="default" w:ascii="Times New Roman" w:hAnsi="Times New Roman" w:cs="Times New Roman"/>
          <w:kern w:val="2"/>
          <w:sz w:val="24"/>
          <w:szCs w:val="24"/>
          <w:lang w:val="en-US" w:eastAsia="zh-CN" w:bidi="ar"/>
        </w:rPr>
        <w:t>E</w:t>
      </w:r>
      <w:r>
        <w:rPr>
          <w:rFonts w:hint="eastAsia" w:cs="Times New Roman"/>
          <w:kern w:val="2"/>
          <w:sz w:val="21"/>
          <w:szCs w:val="21"/>
          <w:lang w:val="en-US" w:eastAsia="zh-CN" w:bidi="ar"/>
        </w:rPr>
        <w:t>-</w:t>
      </w:r>
      <w:r>
        <w:rPr>
          <w:rFonts w:hint="default" w:ascii="Times New Roman" w:hAnsi="Times New Roman" w:cs="Times New Roman"/>
          <w:kern w:val="2"/>
          <w:sz w:val="24"/>
          <w:szCs w:val="24"/>
          <w:lang w:val="en-US" w:eastAsia="zh-CN" w:bidi="ar"/>
        </w:rPr>
        <w:t>R</w:t>
      </w:r>
      <w:r>
        <w:rPr>
          <w:rFonts w:hint="eastAsia" w:ascii="宋体" w:hAnsi="宋体" w:eastAsia="宋体" w:cs="宋体"/>
          <w:kern w:val="2"/>
          <w:sz w:val="21"/>
          <w:szCs w:val="21"/>
          <w:lang w:val="en-US" w:eastAsia="zh-CN" w:bidi="ar"/>
        </w:rPr>
        <w:t>图</w:t>
      </w:r>
    </w:p>
    <w:p w14:paraId="4C16037A">
      <w:pPr>
        <w:spacing w:line="400" w:lineRule="exact"/>
        <w:ind w:firstLine="480" w:firstLineChars="200"/>
        <w:rPr>
          <w:rFonts w:hint="eastAsia" w:ascii="Times New Roman" w:hAnsi="Times New Roman" w:eastAsia="宋体" w:cs="Times New Roman"/>
          <w:sz w:val="24"/>
          <w:lang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record</w:t>
      </w:r>
      <w:r>
        <w:rPr>
          <w:rFonts w:hint="eastAsia" w:cs="Times New Roman"/>
          <w:sz w:val="24"/>
          <w:szCs w:val="24"/>
          <w:lang w:val="en-US" w:eastAsia="zh-CN"/>
        </w:rPr>
        <w:t>(</w:t>
      </w:r>
      <w:r>
        <w:rPr>
          <w:rFonts w:hint="default" w:ascii="Times New Roman" w:hAnsi="Times New Roman" w:eastAsia="宋体" w:cs="Times New Roman"/>
          <w:sz w:val="24"/>
          <w:szCs w:val="24"/>
          <w:u w:val="single"/>
        </w:rPr>
        <w:t>trade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u w:val="single"/>
        </w:rPr>
        <w:t>trader</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u w:val="single"/>
        </w:rPr>
        <w:t>stock</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quantity</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cs="Times New Roman"/>
          <w:sz w:val="24"/>
          <w:szCs w:val="24"/>
          <w:lang w:val="en-US" w:eastAsia="zh-CN"/>
        </w:rPr>
        <w:t>)</w:t>
      </w:r>
      <w:r>
        <w:rPr>
          <w:rFonts w:hint="eastAsia" w:ascii="Times New Roman" w:hAnsi="Times New Roman" w:eastAsia="宋体" w:cs="Times New Roman"/>
          <w:sz w:val="24"/>
        </w:rPr>
        <w:t>交易流水表，记录每次买入或卖出操作。</w:t>
      </w:r>
      <w:r>
        <w:rPr>
          <w:rFonts w:hint="default" w:ascii="Times New Roman" w:hAnsi="Times New Roman" w:eastAsia="宋体" w:cs="Times New Roman"/>
          <w:sz w:val="24"/>
          <w:szCs w:val="24"/>
        </w:rPr>
        <w:t>trade</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buy</w:t>
      </w:r>
      <w:r>
        <w:rPr>
          <w:rFonts w:hint="eastAsia" w:ascii="Times New Roman" w:hAnsi="Times New Roman" w:eastAsia="宋体" w:cs="Times New Roman"/>
          <w:sz w:val="24"/>
        </w:rPr>
        <w:t>或</w:t>
      </w:r>
      <w:r>
        <w:rPr>
          <w:rFonts w:hint="default" w:ascii="Times New Roman" w:hAnsi="Times New Roman" w:eastAsia="宋体" w:cs="Times New Roman"/>
          <w:sz w:val="24"/>
          <w:szCs w:val="24"/>
        </w:rPr>
        <w:t>sell</w:t>
      </w:r>
      <w:r>
        <w:rPr>
          <w:rFonts w:hint="eastAsia" w:ascii="Times New Roman" w:hAnsi="Times New Roman" w:eastAsia="宋体" w:cs="Times New Roman"/>
          <w:sz w:val="24"/>
        </w:rPr>
        <w:t>。</w:t>
      </w:r>
    </w:p>
    <w:p w14:paraId="107A99A5">
      <w:pPr>
        <w:spacing w:line="400" w:lineRule="exact"/>
        <w:ind w:firstLine="480" w:firstLineChars="200"/>
        <w:rPr>
          <w:rFonts w:hint="eastAsia" w:ascii="Times New Roman" w:hAnsi="Times New Roman" w:eastAsia="宋体" w:cs="Times New Roman"/>
          <w:sz w:val="24"/>
          <w:lang w:val="en-US" w:eastAsia="zh-CN"/>
        </w:rPr>
      </w:pP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log</w:t>
      </w:r>
      <w:r>
        <w:rPr>
          <w:rFonts w:hint="eastAsia" w:cs="Times New Roman"/>
          <w:sz w:val="24"/>
          <w:szCs w:val="24"/>
          <w:lang w:val="en-US" w:eastAsia="zh-CN"/>
        </w:rPr>
        <w:t>(</w:t>
      </w:r>
      <w:r>
        <w:rPr>
          <w:rFonts w:hint="default" w:ascii="Times New Roman" w:hAnsi="Times New Roman" w:eastAsia="宋体" w:cs="Times New Roman"/>
          <w:sz w:val="24"/>
          <w:szCs w:val="24"/>
          <w:u w:val="single"/>
        </w:rPr>
        <w:t>log</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reason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executed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action</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asset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value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p>
    <w:p w14:paraId="72DF3F1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记录</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每次决策的日志。</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区分是单次辅助交易还是斗兽场轮次，</w:t>
      </w:r>
      <w:r>
        <w:rPr>
          <w:rFonts w:hint="default" w:ascii="Times New Roman" w:hAnsi="Times New Roman" w:eastAsia="宋体" w:cs="Times New Roman"/>
          <w:sz w:val="24"/>
          <w:szCs w:val="24"/>
        </w:rPr>
        <w:t>decision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reason</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返回的自然语言理由，</w:t>
      </w:r>
      <w:r>
        <w:rPr>
          <w:rFonts w:hint="default" w:ascii="Times New Roman" w:hAnsi="Times New Roman" w:eastAsia="宋体" w:cs="Times New Roman"/>
          <w:sz w:val="24"/>
          <w:szCs w:val="24"/>
        </w:rPr>
        <w:t>executed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action</w:t>
      </w:r>
      <w:r>
        <w:rPr>
          <w:rFonts w:hint="eastAsia" w:ascii="Times New Roman" w:hAnsi="Times New Roman" w:eastAsia="宋体" w:cs="Times New Roman"/>
          <w:sz w:val="24"/>
        </w:rPr>
        <w:t>记录实际执行的操作。</w:t>
      </w:r>
    </w:p>
    <w:p w14:paraId="3A6AE8A5">
      <w:pPr>
        <w:spacing w:line="400" w:lineRule="exact"/>
        <w:ind w:left="0" w:leftChars="0" w:firstLine="0" w:firstLineChars="0"/>
        <w:outlineLvl w:val="2"/>
        <w:rPr>
          <w:rFonts w:hint="eastAsia" w:ascii="黑体" w:hAnsi="黑体" w:eastAsia="黑体" w:cs="黑体"/>
          <w:sz w:val="28"/>
          <w:szCs w:val="28"/>
        </w:rPr>
      </w:pPr>
      <w:bookmarkStart w:id="39" w:name="_Toc25562"/>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.3 斗兽场相关表</w:t>
      </w:r>
      <w:bookmarkEnd w:id="39"/>
    </w:p>
    <w:p w14:paraId="0966572C">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config</w:t>
      </w:r>
      <w:r>
        <w:rPr>
          <w:rFonts w:hint="eastAsia" w:cs="Times New Roman"/>
          <w:sz w:val="24"/>
          <w:szCs w:val="24"/>
          <w:lang w:val="en-US" w:eastAsia="zh-CN"/>
        </w:rPr>
        <w:t>(</w:t>
      </w:r>
      <w:r>
        <w:rPr>
          <w:rFonts w:hint="default" w:ascii="Times New Roman" w:hAnsi="Times New Roman" w:eastAsia="宋体" w:cs="Times New Roman"/>
          <w:sz w:val="24"/>
          <w:szCs w:val="24"/>
          <w:u w:val="single"/>
        </w:rPr>
        <w:t>config</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model</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risk</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total</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rounds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1,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2, </w:t>
      </w:r>
      <w:r>
        <w:rPr>
          <w:rFonts w:hint="default" w:ascii="Times New Roman" w:hAnsi="Times New Roman" w:eastAsia="宋体" w:cs="Times New Roman"/>
          <w:sz w:val="24"/>
          <w:szCs w:val="24"/>
        </w:rPr>
        <w:t>init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3, </w:t>
      </w:r>
      <w:r>
        <w:rPr>
          <w:rFonts w:hint="default" w:ascii="Times New Roman" w:hAnsi="Times New Roman" w:eastAsia="宋体" w:cs="Times New Roman"/>
          <w:sz w:val="24"/>
          <w:szCs w:val="24"/>
        </w:rPr>
        <w:t>status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cs="Times New Roman"/>
          <w:sz w:val="24"/>
          <w:szCs w:val="24"/>
          <w:lang w:val="en-US" w:eastAsia="zh-CN"/>
        </w:rPr>
        <w:t>)</w:t>
      </w:r>
      <w:r>
        <w:rPr>
          <w:rFonts w:hint="eastAsia" w:ascii="Times New Roman" w:hAnsi="Times New Roman" w:eastAsia="宋体" w:cs="Times New Roman"/>
          <w:sz w:val="24"/>
        </w:rPr>
        <w:t>存储每次斗兽场运行的配置信息。包括三位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的角色设定、总轮数、三种代币的初始分配数量以及运行状态。</w:t>
      </w:r>
    </w:p>
    <w:p w14:paraId="6455A284">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round</w:t>
      </w:r>
      <w:r>
        <w:rPr>
          <w:rFonts w:hint="eastAsia" w:cs="Times New Roman"/>
          <w:sz w:val="24"/>
          <w:szCs w:val="24"/>
          <w:lang w:val="en-US" w:eastAsia="zh-CN"/>
        </w:rPr>
        <w:t>(</w:t>
      </w:r>
      <w:r>
        <w:rPr>
          <w:rFonts w:hint="default" w:ascii="Times New Roman" w:hAnsi="Times New Roman" w:eastAsia="宋体" w:cs="Times New Roman"/>
          <w:sz w:val="24"/>
          <w:szCs w:val="24"/>
          <w:u w:val="single"/>
        </w:rPr>
        <w:t>round</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trading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order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start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end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time</w:t>
      </w:r>
      <w:r>
        <w:rPr>
          <w:rFonts w:hint="eastAsia" w:cs="Times New Roman"/>
          <w:sz w:val="24"/>
          <w:szCs w:val="24"/>
          <w:lang w:val="en-US" w:eastAsia="zh-CN"/>
        </w:rPr>
        <w:t>)</w:t>
      </w:r>
      <w:r>
        <w:rPr>
          <w:rFonts w:hint="eastAsia" w:ascii="Times New Roman" w:hAnsi="Times New Roman" w:eastAsia="宋体" w:cs="Times New Roman"/>
          <w:sz w:val="24"/>
        </w:rPr>
        <w:t>记录每一轮的元信息，</w:t>
      </w:r>
      <w:r>
        <w:rPr>
          <w:rFonts w:hint="default" w:ascii="Times New Roman" w:hAnsi="Times New Roman" w:eastAsia="宋体" w:cs="Times New Roman"/>
          <w:sz w:val="24"/>
          <w:szCs w:val="24"/>
        </w:rPr>
        <w:t>trading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order</w:t>
      </w:r>
      <w:r>
        <w:rPr>
          <w:rFonts w:hint="eastAsia" w:ascii="Times New Roman" w:hAnsi="Times New Roman" w:eastAsia="宋体" w:cs="Times New Roman"/>
          <w:sz w:val="24"/>
        </w:rPr>
        <w:t>记录三位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本轮的交易顺序。</w:t>
      </w:r>
    </w:p>
    <w:p w14:paraId="5DAE5ED7">
      <w:pPr>
        <w:spacing w:line="240" w:lineRule="auto"/>
        <w:ind w:firstLine="640" w:firstLineChars="200"/>
        <w:rPr>
          <w:rFonts w:hint="eastAsia" w:ascii="Times New Roman" w:hAnsi="Times New Roman" w:eastAsia="宋体" w:cs="Times New Roman"/>
          <w:sz w:val="24"/>
        </w:rPr>
      </w:pPr>
      <w:r>
        <w:rPr>
          <w:rFonts w:hint="eastAsia" w:ascii="黑体" w:eastAsia="黑体"/>
          <w:sz w:val="32"/>
          <w:lang w:val="en-US" w:eastAsia="zh-CN"/>
        </w:rPr>
        <w:drawing>
          <wp:inline distT="0" distB="0" distL="114300" distR="114300">
            <wp:extent cx="4573905" cy="4394200"/>
            <wp:effectExtent l="0" t="0" r="17145" b="6350"/>
            <wp:docPr id="79" name="图片 79" descr="E-R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R图.drawio"/>
                    <pic:cNvPicPr>
                      <a:picLocks noChangeAspect="1"/>
                    </pic:cNvPicPr>
                  </pic:nvPicPr>
                  <pic:blipFill>
                    <a:blip r:embed="rId34"/>
                    <a:srcRect t="53728"/>
                    <a:stretch>
                      <a:fillRect/>
                    </a:stretch>
                  </pic:blipFill>
                  <pic:spPr>
                    <a:xfrm>
                      <a:off x="0" y="0"/>
                      <a:ext cx="4573905" cy="4394200"/>
                    </a:xfrm>
                    <a:prstGeom prst="rect">
                      <a:avLst/>
                    </a:prstGeom>
                  </pic:spPr>
                </pic:pic>
              </a:graphicData>
            </a:graphic>
          </wp:inline>
        </w:drawing>
      </w:r>
    </w:p>
    <w:p w14:paraId="587EE677">
      <w:pPr>
        <w:keepNext w:val="0"/>
        <w:keepLines w:val="0"/>
        <w:widowControl w:val="0"/>
        <w:suppressLineNumbers w:val="0"/>
        <w:spacing w:before="0" w:beforeAutospacing="0" w:after="0" w:afterAutospacing="0" w:line="400" w:lineRule="exact"/>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default" w:ascii="Times New Roman" w:hAnsi="Times New Roman" w:eastAsia="宋体" w:cs="Times New Roman"/>
          <w:kern w:val="2"/>
          <w:sz w:val="21"/>
          <w:szCs w:val="21"/>
          <w:lang w:val="en-US" w:eastAsia="zh-CN" w:bidi="ar"/>
        </w:rPr>
        <w:t>4.</w:t>
      </w:r>
      <w:r>
        <w:rPr>
          <w:rFonts w:hint="eastAsia" w:cs="Times New Roman"/>
          <w:kern w:val="2"/>
          <w:sz w:val="21"/>
          <w:szCs w:val="21"/>
          <w:lang w:val="en-US" w:eastAsia="zh-CN" w:bidi="ar"/>
        </w:rPr>
        <w:t>5</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斗兽场相关</w:t>
      </w:r>
      <w:r>
        <w:rPr>
          <w:rFonts w:hint="default" w:ascii="Times New Roman" w:hAnsi="Times New Roman" w:cs="Times New Roman"/>
          <w:kern w:val="2"/>
          <w:sz w:val="24"/>
          <w:szCs w:val="24"/>
          <w:lang w:val="en-US" w:eastAsia="zh-CN" w:bidi="ar"/>
        </w:rPr>
        <w:t>E</w:t>
      </w:r>
      <w:r>
        <w:rPr>
          <w:rFonts w:hint="eastAsia" w:cs="Times New Roman"/>
          <w:kern w:val="2"/>
          <w:sz w:val="21"/>
          <w:szCs w:val="21"/>
          <w:lang w:val="en-US" w:eastAsia="zh-CN" w:bidi="ar"/>
        </w:rPr>
        <w:t>-</w:t>
      </w:r>
      <w:r>
        <w:rPr>
          <w:rFonts w:hint="default" w:ascii="Times New Roman" w:hAnsi="Times New Roman" w:cs="Times New Roman"/>
          <w:kern w:val="2"/>
          <w:sz w:val="24"/>
          <w:szCs w:val="24"/>
          <w:lang w:val="en-US" w:eastAsia="zh-CN" w:bidi="ar"/>
        </w:rPr>
        <w:t>R</w:t>
      </w:r>
      <w:r>
        <w:rPr>
          <w:rFonts w:hint="eastAsia" w:ascii="宋体" w:hAnsi="宋体" w:eastAsia="宋体" w:cs="宋体"/>
          <w:kern w:val="2"/>
          <w:sz w:val="21"/>
          <w:szCs w:val="21"/>
          <w:lang w:val="en-US" w:eastAsia="zh-CN" w:bidi="ar"/>
        </w:rPr>
        <w:t>图</w:t>
      </w:r>
    </w:p>
    <w:p w14:paraId="1BAA70D1">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arena</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_</w:t>
      </w:r>
      <w:r>
        <w:rPr>
          <w:rFonts w:hint="default" w:ascii="Times New Roman" w:hAnsi="Times New Roman" w:eastAsia="宋体" w:cs="Times New Roman"/>
          <w:sz w:val="24"/>
          <w:szCs w:val="24"/>
        </w:rPr>
        <w:t>state</w:t>
      </w:r>
      <w:r>
        <w:rPr>
          <w:rFonts w:hint="eastAsia" w:cs="Times New Roman"/>
          <w:sz w:val="24"/>
          <w:szCs w:val="24"/>
          <w:lang w:val="en-US" w:eastAsia="zh-CN"/>
        </w:rPr>
        <w:t>(</w:t>
      </w:r>
      <w:r>
        <w:rPr>
          <w:rFonts w:hint="default" w:ascii="Times New Roman" w:hAnsi="Times New Roman" w:eastAsia="宋体" w:cs="Times New Roman"/>
          <w:sz w:val="24"/>
          <w:szCs w:val="24"/>
          <w:u w:val="single"/>
        </w:rPr>
        <w:t>state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cs="Times New Roman"/>
          <w:sz w:val="24"/>
          <w:szCs w:val="24"/>
          <w:u w:val="single"/>
          <w:lang w:val="en-US" w:eastAsia="zh-CN"/>
        </w:rPr>
        <w:t>,</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trader</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balance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_</w:t>
      </w:r>
      <w:r>
        <w:rPr>
          <w:rFonts w:hint="default" w:ascii="Times New Roman" w:hAnsi="Times New Roman" w:eastAsia="宋体" w:cs="Times New Roman"/>
          <w:sz w:val="24"/>
          <w:szCs w:val="24"/>
        </w:rPr>
        <w:t>value</w:t>
      </w:r>
      <w:r>
        <w:rPr>
          <w:rFonts w:hint="eastAsia" w:cs="Times New Roman"/>
          <w:sz w:val="24"/>
          <w:szCs w:val="24"/>
          <w:lang w:val="en-US" w:eastAsia="zh-CN"/>
        </w:rPr>
        <w:t>)</w:t>
      </w:r>
      <w:r>
        <w:rPr>
          <w:rFonts w:hint="eastAsia" w:ascii="Times New Roman" w:hAnsi="Times New Roman" w:eastAsia="宋体" w:cs="Times New Roman"/>
          <w:sz w:val="24"/>
        </w:rPr>
        <w:t>资产快照表，记录每轮结束后每位</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的代币持仓量和折算后的</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总值，用于绘制资产曲线。</w:t>
      </w:r>
    </w:p>
    <w:p w14:paraId="2AE8CEDF">
      <w:pPr>
        <w:spacing w:line="240" w:lineRule="auto"/>
        <w:ind w:firstLine="480" w:firstLineChars="200"/>
        <w:rPr>
          <w:rFonts w:hint="eastAsia" w:ascii="黑体" w:hAnsi="黑体" w:eastAsia="黑体" w:cs="黑体"/>
          <w:sz w:val="28"/>
          <w:szCs w:val="28"/>
        </w:rPr>
      </w:pPr>
      <w:r>
        <w:rPr>
          <w:rFonts w:hint="default" w:ascii="Times New Roman" w:hAnsi="Times New Roman" w:eastAsia="宋体" w:cs="Times New Roman"/>
          <w:sz w:val="24"/>
          <w:szCs w:val="24"/>
        </w:rPr>
        <w:t>token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w:t>
      </w:r>
      <w:r>
        <w:rPr>
          <w:rFonts w:hint="default" w:ascii="Times New Roman" w:hAnsi="Times New Roman" w:eastAsia="宋体" w:cs="Times New Roman"/>
          <w:sz w:val="24"/>
          <w:szCs w:val="24"/>
          <w:u w:val="single"/>
        </w:rPr>
        <w:t>price</w:t>
      </w:r>
      <w:r>
        <w:rPr>
          <w:rFonts w:hint="eastAsia" w:ascii="Times New Roman" w:hAnsi="Times New Roman" w:eastAsia="宋体" w:cs="Times New Roman"/>
          <w:sz w:val="24"/>
          <w:szCs w:val="24"/>
          <w:u w:val="single"/>
        </w:rPr>
        <w:t>_</w:t>
      </w:r>
      <w:r>
        <w:rPr>
          <w:rFonts w:hint="default" w:ascii="Times New Roman" w:hAnsi="Times New Roman" w:eastAsia="宋体" w:cs="Times New Roman"/>
          <w:sz w:val="24"/>
          <w:szCs w:val="24"/>
          <w:u w:val="single"/>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config</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number</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1_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3_</w:t>
      </w:r>
      <w:r>
        <w:rPr>
          <w:rFonts w:hint="default" w:ascii="Times New Roman" w:hAnsi="Times New Roman" w:eastAsia="宋体" w:cs="Times New Roman"/>
          <w:sz w:val="24"/>
          <w:szCs w:val="24"/>
        </w:rPr>
        <w:t>price</w:t>
      </w:r>
      <w:r>
        <w:rPr>
          <w:rFonts w:hint="eastAsia" w:cs="Times New Roman"/>
          <w:sz w:val="24"/>
          <w:szCs w:val="24"/>
          <w:lang w:val="en-US" w:eastAsia="zh-CN"/>
        </w:rPr>
        <w:t>)</w:t>
      </w:r>
      <w:r>
        <w:rPr>
          <w:rFonts w:hint="eastAsia" w:ascii="Times New Roman" w:hAnsi="Times New Roman" w:eastAsia="宋体" w:cs="Times New Roman"/>
          <w:sz w:val="24"/>
        </w:rPr>
        <w:t>记录每轮三种代币相对于</w:t>
      </w:r>
      <w:r>
        <w:rPr>
          <w:rFonts w:hint="default" w:ascii="Times New Roman" w:hAnsi="Times New Roman" w:eastAsia="宋体" w:cs="Times New Roman"/>
          <w:sz w:val="24"/>
          <w:szCs w:val="24"/>
        </w:rPr>
        <w:t>SET</w:t>
      </w:r>
      <w:r>
        <w:rPr>
          <w:rFonts w:hint="eastAsia" w:ascii="Times New Roman" w:hAnsi="Times New Roman" w:eastAsia="宋体" w:cs="Times New Roman"/>
          <w:sz w:val="24"/>
        </w:rPr>
        <w:t>的价格，价格由系统根据交易情况动态计算。</w:t>
      </w:r>
    </w:p>
    <w:p w14:paraId="636F572A">
      <w:pPr>
        <w:spacing w:line="400" w:lineRule="exact"/>
        <w:ind w:left="0" w:leftChars="0" w:firstLine="0" w:firstLineChars="0"/>
        <w:outlineLvl w:val="2"/>
        <w:rPr>
          <w:rFonts w:hint="eastAsia" w:ascii="黑体" w:hAnsi="黑体" w:eastAsia="黑体" w:cs="黑体"/>
          <w:sz w:val="28"/>
          <w:szCs w:val="28"/>
        </w:rPr>
      </w:pPr>
      <w:bookmarkStart w:id="40" w:name="_Toc9386"/>
      <w:r>
        <w:rPr>
          <w:rFonts w:hint="eastAsia" w:ascii="黑体" w:hAnsi="黑体" w:eastAsia="黑体" w:cs="黑体"/>
          <w:sz w:val="28"/>
          <w:szCs w:val="28"/>
        </w:rPr>
        <w:t>4.</w:t>
      </w:r>
      <w:r>
        <w:rPr>
          <w:rFonts w:hint="eastAsia" w:ascii="黑体" w:hAnsi="黑体" w:eastAsia="黑体" w:cs="黑体"/>
          <w:sz w:val="28"/>
          <w:szCs w:val="28"/>
          <w:lang w:val="en-US" w:eastAsia="zh-CN"/>
        </w:rPr>
        <w:t>4</w:t>
      </w:r>
      <w:r>
        <w:rPr>
          <w:rFonts w:hint="eastAsia" w:ascii="黑体" w:hAnsi="黑体" w:eastAsia="黑体" w:cs="黑体"/>
          <w:sz w:val="28"/>
          <w:szCs w:val="28"/>
        </w:rPr>
        <w:t>.4 区块链流水表</w:t>
      </w:r>
      <w:bookmarkEnd w:id="40"/>
    </w:p>
    <w:p w14:paraId="7530C3D3">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blockchain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tx</w:t>
      </w:r>
      <w:r>
        <w:rPr>
          <w:rFonts w:hint="eastAsia" w:ascii="Times New Roman" w:hAnsi="Times New Roman" w:eastAsia="宋体" w:cs="Times New Roman"/>
          <w:sz w:val="24"/>
        </w:rPr>
        <w:t>_</w:t>
      </w:r>
      <w:r>
        <w:rPr>
          <w:rFonts w:hint="default" w:ascii="Times New Roman" w:hAnsi="Times New Roman" w:eastAsia="宋体" w:cs="Times New Roman"/>
          <w:sz w:val="24"/>
          <w:szCs w:val="24"/>
        </w:rPr>
        <w:t>hash</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from</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address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address</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token</w:t>
      </w:r>
      <w:r>
        <w:rPr>
          <w:rFonts w:hint="eastAsia" w:ascii="Times New Roman" w:hAnsi="Times New Roman" w:eastAsia="宋体" w:cs="Times New Roman"/>
          <w:sz w:val="24"/>
        </w:rPr>
        <w:t>_</w:t>
      </w:r>
      <w:r>
        <w:rPr>
          <w:rFonts w:hint="default" w:ascii="Times New Roman" w:hAnsi="Times New Roman" w:eastAsia="宋体" w:cs="Times New Roman"/>
          <w:sz w:val="24"/>
          <w:szCs w:val="24"/>
        </w:rPr>
        <w:t>type</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amount</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round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id</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created</w:t>
      </w:r>
      <w:r>
        <w:rPr>
          <w:rFonts w:hint="eastAsia" w:ascii="Times New Roman" w:hAnsi="Times New Roman" w:eastAsia="宋体" w:cs="Times New Roman"/>
          <w:sz w:val="24"/>
        </w:rPr>
        <w:t>_</w:t>
      </w:r>
      <w:r>
        <w:rPr>
          <w:rFonts w:hint="default" w:ascii="Times New Roman" w:hAnsi="Times New Roman" w:eastAsia="宋体" w:cs="Times New Roman"/>
          <w:sz w:val="24"/>
          <w:szCs w:val="24"/>
        </w:rPr>
        <w:t>at</w:t>
      </w:r>
      <w:r>
        <w:rPr>
          <w:rFonts w:hint="eastAsia" w:ascii="Times New Roman" w:hAnsi="Times New Roman" w:eastAsia="宋体" w:cs="Times New Roman"/>
          <w:sz w:val="24"/>
        </w:rPr>
        <w:t>）记录测试链上发生的每一笔代币转账，便于前端展示交易记录。</w:t>
      </w:r>
    </w:p>
    <w:p w14:paraId="6B373619">
      <w:pPr>
        <w:pStyle w:val="11"/>
        <w:outlineLvl w:val="1"/>
        <w:rPr>
          <w:rFonts w:hint="eastAsia" w:ascii="黑体" w:eastAsia="黑体"/>
          <w:sz w:val="30"/>
          <w:lang w:val="en-US" w:eastAsia="zh-CN"/>
        </w:rPr>
      </w:pPr>
      <w:bookmarkStart w:id="41" w:name="_Toc8852"/>
      <w:r>
        <w:rPr>
          <w:rFonts w:hint="eastAsia" w:ascii="黑体" w:eastAsia="黑体"/>
          <w:sz w:val="30"/>
          <w:lang w:val="en-US" w:eastAsia="zh-CN"/>
        </w:rPr>
        <w:t>4.5 本章小结</w:t>
      </w:r>
      <w:bookmarkEnd w:id="41"/>
    </w:p>
    <w:p w14:paraId="5B24AAE0">
      <w:pPr>
        <w:spacing w:line="400" w:lineRule="exact"/>
        <w:ind w:firstLine="480" w:firstLineChars="200"/>
        <w:rPr>
          <w:rFonts w:hint="eastAsia" w:ascii="黑体" w:eastAsia="黑体"/>
          <w:sz w:val="24"/>
          <w:szCs w:val="24"/>
          <w:lang w:val="en-US" w:eastAsia="zh-CN"/>
        </w:rPr>
        <w:sectPr>
          <w:headerReference r:id="rId17" w:type="default"/>
          <w:pgSz w:w="11906" w:h="16838"/>
          <w:pgMar w:top="1701" w:right="1418" w:bottom="1418" w:left="1418" w:header="907" w:footer="851" w:gutter="567"/>
          <w:pgBorders>
            <w:top w:val="none" w:sz="0" w:space="0"/>
            <w:left w:val="none" w:sz="0" w:space="0"/>
            <w:bottom w:val="none" w:sz="0" w:space="0"/>
            <w:right w:val="none" w:sz="0" w:space="0"/>
          </w:pgBorders>
          <w:pgNumType w:start="23"/>
          <w:cols w:space="720" w:num="1"/>
          <w:docGrid w:type="lines" w:linePitch="312" w:charSpace="0"/>
        </w:sectPr>
      </w:pPr>
      <w:r>
        <w:rPr>
          <w:rFonts w:hint="eastAsia" w:ascii="Times New Roman" w:hAnsi="Times New Roman" w:eastAsia="宋体" w:cs="Times New Roman"/>
          <w:sz w:val="24"/>
        </w:rPr>
        <w:t>本章简单地阐述了本系统的总体设计，笔者在架构上采用前后端分离、离线在线数据分离的四层结构。前端</w:t>
      </w:r>
      <w:r>
        <w:rPr>
          <w:rFonts w:hint="default" w:ascii="Times New Roman" w:hAnsi="Times New Roman" w:eastAsia="宋体" w:cs="Times New Roman"/>
          <w:sz w:val="24"/>
          <w:szCs w:val="24"/>
        </w:rPr>
        <w:t>Vue</w:t>
      </w:r>
      <w:r>
        <w:rPr>
          <w:rFonts w:hint="eastAsia" w:ascii="Times New Roman" w:hAnsi="Times New Roman" w:eastAsia="宋体" w:cs="Times New Roman"/>
          <w:sz w:val="24"/>
        </w:rPr>
        <w:t xml:space="preserve"> 3展示页面，后端</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负责处理业务的逻辑，</w:t>
      </w:r>
      <w:r>
        <w:rPr>
          <w:rFonts w:hint="default" w:ascii="Times New Roman" w:hAnsi="Times New Roman" w:eastAsia="宋体" w:cs="Times New Roman"/>
          <w:sz w:val="24"/>
          <w:szCs w:val="24"/>
        </w:rPr>
        <w:t>MySQL</w:t>
      </w:r>
      <w:r>
        <w:rPr>
          <w:rFonts w:hint="eastAsia" w:ascii="Times New Roman" w:hAnsi="Times New Roman" w:eastAsia="宋体" w:cs="Times New Roman"/>
          <w:sz w:val="24"/>
        </w:rPr>
        <w:t>存储数据，</w:t>
      </w:r>
      <w:r>
        <w:rPr>
          <w:rFonts w:hint="default" w:ascii="Times New Roman" w:hAnsi="Times New Roman" w:eastAsia="宋体" w:cs="Times New Roman"/>
          <w:sz w:val="24"/>
          <w:szCs w:val="24"/>
        </w:rPr>
        <w:t>Ganache</w:t>
      </w:r>
      <w:r>
        <w:rPr>
          <w:rFonts w:hint="eastAsia" w:ascii="Times New Roman" w:hAnsi="Times New Roman" w:eastAsia="宋体" w:cs="Times New Roman"/>
          <w:sz w:val="24"/>
        </w:rPr>
        <w:t>测试链保存代币资产记录。在功能上，本系统划分为行情数据、模拟交易、</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决策、斗兽场控制、区块链交互和前端界面六个模块。数据库中，笔者设计了四类表，分别支持了股票行情、</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交易、斗兽场博弈和链上交易记录的存储。</w:t>
      </w:r>
    </w:p>
    <w:p w14:paraId="415FFE8A">
      <w:pPr>
        <w:rPr>
          <w:rFonts w:hint="eastAsia" w:ascii="黑体" w:eastAsia="黑体"/>
          <w:sz w:val="24"/>
          <w:szCs w:val="24"/>
          <w:lang w:val="en-US" w:eastAsia="zh-CN"/>
        </w:rPr>
        <w:sectPr>
          <w:headerReference r:id="rId18" w:type="default"/>
          <w:footerReference r:id="rId19" w:type="default"/>
          <w:type w:val="continuous"/>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p>
    <w:p w14:paraId="487FD67B">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黑体" w:eastAsia="黑体"/>
          <w:sz w:val="24"/>
          <w:szCs w:val="24"/>
          <w:lang w:val="en-US" w:eastAsia="zh-CN"/>
        </w:rPr>
      </w:pPr>
    </w:p>
    <w:p w14:paraId="0F9552AF">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0" w:leftChars="0" w:firstLine="0" w:firstLineChars="0"/>
        <w:jc w:val="center"/>
        <w:textAlignment w:val="auto"/>
        <w:outlineLvl w:val="0"/>
        <w:rPr>
          <w:rFonts w:hint="eastAsia" w:ascii="黑体" w:eastAsia="黑体"/>
          <w:sz w:val="32"/>
          <w:lang w:val="en-US" w:eastAsia="zh-CN"/>
        </w:rPr>
      </w:pPr>
      <w:bookmarkStart w:id="42" w:name="_Toc2360"/>
      <w:r>
        <w:rPr>
          <w:rFonts w:hint="eastAsia" w:ascii="黑体" w:eastAsia="黑体"/>
          <w:sz w:val="32"/>
          <w:lang w:val="en-US" w:eastAsia="zh-CN"/>
        </w:rPr>
        <w:t>5 系统详细设计与实现</w:t>
      </w:r>
      <w:bookmarkEnd w:id="42"/>
    </w:p>
    <w:p w14:paraId="05CC8CCC">
      <w:pPr>
        <w:keepNext w:val="0"/>
        <w:keepLines w:val="0"/>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eastAsia" w:ascii="黑体" w:eastAsia="黑体"/>
          <w:sz w:val="32"/>
          <w:lang w:val="en-US" w:eastAsia="zh-CN"/>
        </w:rPr>
      </w:pPr>
    </w:p>
    <w:p w14:paraId="645C227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本章将在总体设计的基础上，对各功能模块实现上的细节进行具体的阐述，包括行情数据的查询与缓存策略、</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决策模块的提示词拼接加载与模型调用、模拟交易的工具方法实现、斗兽场的竞争排序与代币兑换流程，以及前端与后端的交互方式。对于关键的逻辑，笔者将给出代码片段或伪代码。</w:t>
      </w:r>
    </w:p>
    <w:p w14:paraId="7B239276">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43" w:name="_Toc4051"/>
      <w:r>
        <w:rPr>
          <w:rFonts w:hint="eastAsia" w:ascii="黑体" w:eastAsia="黑体"/>
          <w:sz w:val="30"/>
          <w:lang w:val="en-US" w:eastAsia="zh-CN"/>
        </w:rPr>
        <w:t>5.1 行情数据模块</w:t>
      </w:r>
      <w:bookmarkEnd w:id="43"/>
    </w:p>
    <w:p w14:paraId="7960C10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44" w:name="_Toc31069"/>
      <w:r>
        <w:rPr>
          <w:rFonts w:hint="eastAsia" w:ascii="黑体" w:hAnsi="黑体" w:eastAsia="黑体" w:cs="黑体"/>
          <w:sz w:val="28"/>
          <w:szCs w:val="28"/>
        </w:rPr>
        <w:t>5.1.1 股票数据查询与缓存</w:t>
      </w:r>
      <w:bookmarkEnd w:id="44"/>
    </w:p>
    <w:p w14:paraId="32308A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lang w:eastAsia="zh-CN"/>
        </w:rPr>
      </w:pPr>
      <w:r>
        <w:rPr>
          <w:rFonts w:hint="eastAsia" w:ascii="Times New Roman" w:hAnsi="Times New Roman" w:eastAsia="宋体" w:cs="Times New Roman"/>
          <w:sz w:val="24"/>
        </w:rPr>
        <w:t>本系统固定配置了几只美股作为交易对象，包括</w:t>
      </w:r>
      <w:r>
        <w:rPr>
          <w:rFonts w:hint="default" w:ascii="Times New Roman" w:hAnsi="Times New Roman" w:eastAsia="宋体" w:cs="Times New Roman"/>
          <w:sz w:val="24"/>
          <w:szCs w:val="24"/>
        </w:rPr>
        <w:t>IBM</w:t>
      </w:r>
      <w:r>
        <w:rPr>
          <w:rFonts w:hint="eastAsia" w:ascii="Times New Roman" w:hAnsi="Times New Roman" w:eastAsia="宋体" w:cs="Times New Roman"/>
          <w:sz w:val="24"/>
        </w:rPr>
        <w:t>、</w:t>
      </w:r>
      <w:r>
        <w:rPr>
          <w:rFonts w:hint="default" w:ascii="Times New Roman" w:hAnsi="Times New Roman" w:eastAsia="宋体" w:cs="Times New Roman"/>
          <w:sz w:val="24"/>
          <w:szCs w:val="24"/>
        </w:rPr>
        <w:t>AAPL</w:t>
      </w:r>
      <w:r>
        <w:rPr>
          <w:rFonts w:hint="eastAsia" w:ascii="Times New Roman" w:hAnsi="Times New Roman" w:eastAsia="宋体" w:cs="Times New Roman"/>
          <w:sz w:val="24"/>
        </w:rPr>
        <w:t>、</w:t>
      </w:r>
      <w:r>
        <w:rPr>
          <w:rFonts w:hint="default" w:ascii="Times New Roman" w:hAnsi="Times New Roman" w:eastAsia="宋体" w:cs="Times New Roman"/>
          <w:sz w:val="24"/>
          <w:szCs w:val="24"/>
        </w:rPr>
        <w:t>TSLA</w:t>
      </w:r>
      <w:r>
        <w:rPr>
          <w:rFonts w:hint="eastAsia" w:ascii="Times New Roman" w:hAnsi="Times New Roman" w:eastAsia="宋体" w:cs="Times New Roman"/>
          <w:sz w:val="24"/>
        </w:rPr>
        <w:t>、</w:t>
      </w:r>
      <w:r>
        <w:rPr>
          <w:rFonts w:hint="default" w:ascii="Times New Roman" w:hAnsi="Times New Roman" w:eastAsia="宋体" w:cs="Times New Roman"/>
          <w:sz w:val="24"/>
          <w:szCs w:val="24"/>
        </w:rPr>
        <w:t>MSFT</w:t>
      </w:r>
      <w:r>
        <w:rPr>
          <w:rFonts w:hint="eastAsia" w:ascii="Times New Roman" w:hAnsi="Times New Roman" w:eastAsia="宋体" w:cs="Times New Roman"/>
          <w:sz w:val="24"/>
        </w:rPr>
        <w:t>等。股票代码清单硬编码于</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配置文件</w:t>
      </w:r>
      <w:r>
        <w:rPr>
          <w:rFonts w:hint="default" w:ascii="Times New Roman" w:hAnsi="Times New Roman" w:eastAsia="宋体" w:cs="Times New Roman"/>
          <w:sz w:val="24"/>
          <w:szCs w:val="24"/>
        </w:rPr>
        <w:t>application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yml</w:t>
      </w:r>
      <w:r>
        <w:rPr>
          <w:rFonts w:hint="eastAsia" w:ascii="Times New Roman" w:hAnsi="Times New Roman" w:eastAsia="宋体" w:cs="Times New Roman"/>
          <w:sz w:val="24"/>
        </w:rPr>
        <w:t>中</w:t>
      </w:r>
      <w:r>
        <w:rPr>
          <w:rFonts w:hint="eastAsia" w:cs="Times New Roman"/>
          <w:sz w:val="24"/>
          <w:lang w:eastAsia="zh-CN"/>
        </w:rPr>
        <w:t>。</w:t>
      </w:r>
    </w:p>
    <w:p w14:paraId="4C04BE6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IE"/>
        </w:rPr>
      </w:pPr>
      <w:r>
        <w:rPr>
          <w:rFonts w:hint="eastAsia" w:ascii="Times New Roman" w:hAnsi="Times New Roman" w:eastAsia="宋体" w:cs="Times New Roman"/>
          <w:sz w:val="24"/>
        </w:rPr>
        <w:t>后端在启动时读取该配置，然后初始化</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info</w:t>
      </w:r>
      <w:r>
        <w:rPr>
          <w:rFonts w:hint="eastAsia" w:ascii="Times New Roman" w:hAnsi="Times New Roman" w:eastAsia="宋体" w:cs="Times New Roman"/>
          <w:sz w:val="24"/>
        </w:rPr>
        <w:t>表，若表中无记录则</w:t>
      </w:r>
      <w:r>
        <w:rPr>
          <w:rFonts w:hint="eastAsia" w:cs="Times New Roman"/>
          <w:sz w:val="24"/>
          <w:lang w:eastAsia="zh-CN"/>
        </w:rPr>
        <w:t>新建</w:t>
      </w:r>
      <w:r>
        <w:rPr>
          <w:rFonts w:hint="eastAsia" w:ascii="Times New Roman" w:hAnsi="Times New Roman" w:eastAsia="宋体" w:cs="Times New Roman"/>
          <w:sz w:val="24"/>
        </w:rPr>
        <w:t>。之所以采用配置的方式导入交易对象，是为了后续将本地配置升级到远程配置服务，如：</w:t>
      </w:r>
      <w:r>
        <w:rPr>
          <w:rFonts w:hint="default" w:ascii="Times New Roman" w:hAnsi="Times New Roman" w:eastAsia="宋体" w:cs="Times New Roman"/>
          <w:sz w:val="24"/>
          <w:szCs w:val="24"/>
        </w:rPr>
        <w:t>Nacos</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Apollo</w:t>
      </w:r>
      <w:r>
        <w:rPr>
          <w:rFonts w:hint="eastAsia" w:ascii="Times New Roman" w:hAnsi="Times New Roman" w:eastAsia="宋体" w:cs="Times New Roman"/>
          <w:sz w:val="24"/>
        </w:rPr>
        <w:t>等，以实现在项目上线后动态调整收录股票的功能，在该阶段则暂时配置在本地。</w:t>
      </w:r>
    </w:p>
    <w:p w14:paraId="1B519557">
      <w:pPr>
        <w:keepNext w:val="0"/>
        <w:keepLines w:val="0"/>
        <w:widowControl w:val="0"/>
        <w:suppressLineNumbers w:val="0"/>
        <w:spacing w:before="0" w:beforeAutospacing="0" w:after="0" w:afterAutospacing="0" w:line="240" w:lineRule="auto"/>
        <w:ind w:left="0" w:right="0"/>
        <w:jc w:val="center"/>
        <w:rPr>
          <w:rFonts w:hint="eastAsia" w:cs="Times New Roman"/>
          <w:sz w:val="24"/>
          <w:lang w:eastAsia="zh-CN"/>
        </w:rPr>
      </w:pPr>
      <w:r>
        <w:rPr>
          <w:rFonts w:hint="eastAsia" w:cs="Times New Roman"/>
          <w:sz w:val="24"/>
          <w:lang w:eastAsia="zh-CN"/>
        </w:rPr>
        <w:drawing>
          <wp:inline distT="0" distB="0" distL="114300" distR="114300">
            <wp:extent cx="5382895" cy="3642995"/>
            <wp:effectExtent l="0" t="0" r="8255" b="14605"/>
            <wp:docPr id="120" name="图片 120" descr="前端请求股票数据流程.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前端请求股票数据流程.drawio (1)"/>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5382895" cy="3642995"/>
                    </a:xfrm>
                    <a:prstGeom prst="rect">
                      <a:avLst/>
                    </a:prstGeom>
                  </pic:spPr>
                </pic:pic>
              </a:graphicData>
            </a:graphic>
          </wp:inline>
        </w:drawing>
      </w:r>
    </w:p>
    <w:p w14:paraId="09D6E539">
      <w:pPr>
        <w:keepNext w:val="0"/>
        <w:keepLines w:val="0"/>
        <w:widowControl w:val="0"/>
        <w:suppressLineNumbers w:val="0"/>
        <w:spacing w:before="0" w:beforeAutospacing="0" w:after="0" w:afterAutospacing="0" w:line="240" w:lineRule="auto"/>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w:t>
      </w:r>
      <w:r>
        <w:rPr>
          <w:rFonts w:hint="default" w:ascii="Times New Roman" w:hAnsi="Times New Roman" w:eastAsia="宋体" w:cs="Times New Roman"/>
          <w:kern w:val="2"/>
          <w:sz w:val="21"/>
          <w:szCs w:val="21"/>
          <w:lang w:val="en-US" w:eastAsia="zh-CN" w:bidi="ar"/>
        </w:rPr>
        <w:t>.</w:t>
      </w:r>
      <w:r>
        <w:rPr>
          <w:rFonts w:hint="eastAsia" w:cs="Times New Roman"/>
          <w:kern w:val="2"/>
          <w:sz w:val="21"/>
          <w:szCs w:val="21"/>
          <w:lang w:val="en-US" w:eastAsia="zh-CN" w:bidi="ar"/>
        </w:rPr>
        <w:t>1</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查询股票数据流程</w:t>
      </w:r>
      <w:r>
        <w:rPr>
          <w:rFonts w:hint="eastAsia" w:ascii="宋体" w:hAnsi="宋体" w:eastAsia="宋体" w:cs="宋体"/>
          <w:kern w:val="2"/>
          <w:sz w:val="21"/>
          <w:szCs w:val="21"/>
          <w:lang w:val="en-US" w:eastAsia="zh-CN" w:bidi="ar"/>
        </w:rPr>
        <w:t>图</w:t>
      </w:r>
    </w:p>
    <w:p w14:paraId="707F08FE">
      <w:pPr>
        <w:spacing w:line="400" w:lineRule="exact"/>
        <w:ind w:firstLine="480" w:firstLineChars="200"/>
        <w:jc w:val="left"/>
        <w:rPr>
          <w:rFonts w:hint="default" w:ascii="Times New Roman" w:hAnsi="Times New Roman" w:eastAsia="宋体" w:cs="Times New Roman"/>
          <w:sz w:val="24"/>
          <w:lang w:val="en-US"/>
        </w:rPr>
      </w:pPr>
      <w:r>
        <w:rPr>
          <w:rFonts w:hint="eastAsia" w:cs="Times New Roman"/>
          <w:sz w:val="24"/>
          <w:lang w:val="en-US" w:eastAsia="zh-CN"/>
        </w:rPr>
        <w:t>如图5.1所示，本系统的</w:t>
      </w:r>
      <w:r>
        <w:rPr>
          <w:rFonts w:hint="eastAsia" w:ascii="Times New Roman" w:hAnsi="Times New Roman" w:eastAsia="宋体" w:cs="Times New Roman"/>
          <w:sz w:val="24"/>
        </w:rPr>
        <w:t>数据</w:t>
      </w:r>
      <w:r>
        <w:rPr>
          <w:rFonts w:hint="eastAsia" w:cs="Times New Roman"/>
          <w:sz w:val="24"/>
          <w:lang w:val="en-US" w:eastAsia="zh-CN"/>
        </w:rPr>
        <w:t>查询</w:t>
      </w:r>
      <w:r>
        <w:rPr>
          <w:rFonts w:hint="eastAsia" w:ascii="Times New Roman" w:hAnsi="Times New Roman" w:eastAsia="宋体" w:cs="Times New Roman"/>
          <w:sz w:val="24"/>
        </w:rPr>
        <w:t>采用懒加载策略，项目启动时，并不会</w:t>
      </w:r>
      <w:r>
        <w:rPr>
          <w:rFonts w:hint="eastAsia" w:cs="Times New Roman"/>
          <w:sz w:val="24"/>
          <w:lang w:val="en-US" w:eastAsia="zh-CN"/>
        </w:rPr>
        <w:t>向远程</w:t>
      </w:r>
      <w:r>
        <w:rPr>
          <w:rFonts w:hint="eastAsia" w:ascii="Times New Roman" w:hAnsi="Times New Roman" w:eastAsia="宋体" w:cs="Times New Roman"/>
          <w:sz w:val="24"/>
        </w:rPr>
        <w:t>拉取所有的行情数据</w:t>
      </w:r>
      <w:r>
        <w:rPr>
          <w:rFonts w:hint="eastAsia" w:cs="Times New Roman"/>
          <w:sz w:val="24"/>
          <w:lang w:eastAsia="zh-CN"/>
        </w:rPr>
        <w:t>，</w:t>
      </w:r>
      <w:r>
        <w:rPr>
          <w:rFonts w:hint="eastAsia" w:cs="Times New Roman"/>
          <w:sz w:val="24"/>
          <w:lang w:val="en-US" w:eastAsia="zh-CN"/>
        </w:rPr>
        <w:t>而是</w:t>
      </w:r>
      <w:r>
        <w:rPr>
          <w:rFonts w:hint="eastAsia" w:ascii="Times New Roman" w:hAnsi="Times New Roman" w:eastAsia="宋体" w:cs="Times New Roman"/>
          <w:sz w:val="24"/>
        </w:rPr>
        <w:t>前端请求某只股票的</w:t>
      </w:r>
      <w:r>
        <w:rPr>
          <w:rFonts w:hint="default" w:ascii="Times New Roman" w:hAnsi="Times New Roman" w:eastAsia="宋体" w:cs="Times New Roman"/>
          <w:sz w:val="24"/>
          <w:szCs w:val="24"/>
        </w:rPr>
        <w:t>K</w:t>
      </w:r>
      <w:r>
        <w:rPr>
          <w:rFonts w:hint="eastAsia" w:ascii="Times New Roman" w:hAnsi="Times New Roman" w:eastAsia="宋体" w:cs="Times New Roman"/>
          <w:sz w:val="24"/>
        </w:rPr>
        <w:t>线</w:t>
      </w:r>
      <w:r>
        <w:rPr>
          <w:rFonts w:hint="eastAsia" w:cs="Times New Roman"/>
          <w:sz w:val="24"/>
          <w:lang w:val="en-US" w:eastAsia="zh-CN"/>
        </w:rPr>
        <w:t>图</w:t>
      </w:r>
      <w:r>
        <w:rPr>
          <w:rFonts w:hint="eastAsia" w:ascii="Times New Roman" w:hAnsi="Times New Roman" w:eastAsia="宋体" w:cs="Times New Roman"/>
          <w:sz w:val="24"/>
        </w:rPr>
        <w:t>时，后端首先查询本地</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表，若存在对应日期的</w:t>
      </w:r>
      <w:r>
        <w:rPr>
          <w:rFonts w:hint="eastAsia" w:cs="Times New Roman"/>
          <w:sz w:val="24"/>
          <w:lang w:val="en-US" w:eastAsia="zh-CN"/>
        </w:rPr>
        <w:t>数据</w:t>
      </w:r>
      <w:r>
        <w:rPr>
          <w:rFonts w:hint="eastAsia" w:ascii="Times New Roman" w:hAnsi="Times New Roman" w:eastAsia="宋体" w:cs="Times New Roman"/>
          <w:sz w:val="24"/>
        </w:rPr>
        <w:t>则直接返回</w:t>
      </w:r>
      <w:r>
        <w:rPr>
          <w:rFonts w:hint="eastAsia" w:cs="Times New Roman"/>
          <w:sz w:val="24"/>
          <w:lang w:eastAsia="zh-CN"/>
        </w:rPr>
        <w:t>；若不存在，则</w:t>
      </w:r>
      <w:r>
        <w:rPr>
          <w:rFonts w:hint="eastAsia" w:cs="Times New Roman"/>
          <w:sz w:val="24"/>
          <w:lang w:val="en-US" w:eastAsia="zh-CN"/>
        </w:rPr>
        <w:t>调用</w:t>
      </w:r>
      <w:r>
        <w:rPr>
          <w:rFonts w:hint="default" w:ascii="Times New Roman" w:hAnsi="Times New Roman" w:cs="Times New Roman"/>
          <w:sz w:val="24"/>
          <w:szCs w:val="24"/>
          <w:lang w:val="en-US" w:eastAsia="zh-CN"/>
        </w:rPr>
        <w:t>RestTemplate</w:t>
      </w:r>
      <w:r>
        <w:rPr>
          <w:rFonts w:hint="eastAsia" w:cs="Times New Roman"/>
          <w:sz w:val="24"/>
          <w:lang w:val="en-US" w:eastAsia="zh-CN"/>
        </w:rPr>
        <w:t>类向</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cs="Times New Roman"/>
          <w:sz w:val="24"/>
          <w:szCs w:val="24"/>
          <w:lang w:val="en-US" w:eastAsia="zh-CN"/>
        </w:rPr>
        <w:t>数据服务商</w:t>
      </w:r>
      <w:r>
        <w:rPr>
          <w:rFonts w:hint="eastAsia" w:ascii="宋体" w:hAnsi="宋体" w:cs="宋体"/>
          <w:kern w:val="0"/>
          <w:sz w:val="24"/>
          <w:szCs w:val="24"/>
          <w:lang w:val="en-US" w:eastAsia="zh-CN" w:bidi="ar"/>
        </w:rPr>
        <w:t>发起</w:t>
      </w:r>
      <w:r>
        <w:rPr>
          <w:rFonts w:hint="default" w:ascii="Times New Roman" w:hAnsi="Times New Roman" w:eastAsia="宋体" w:cs="Times New Roman"/>
          <w:kern w:val="0"/>
          <w:sz w:val="24"/>
          <w:szCs w:val="24"/>
          <w:lang w:val="en-US" w:eastAsia="zh-CN" w:bidi="ar"/>
        </w:rPr>
        <w:t>HTTP</w:t>
      </w:r>
      <w:r>
        <w:rPr>
          <w:rFonts w:hint="eastAsia" w:ascii="宋体" w:hAnsi="宋体" w:cs="宋体"/>
          <w:kern w:val="0"/>
          <w:sz w:val="24"/>
          <w:szCs w:val="24"/>
          <w:lang w:val="en-US" w:eastAsia="zh-CN" w:bidi="ar"/>
        </w:rPr>
        <w:t>请求。</w:t>
      </w:r>
    </w:p>
    <w:p w14:paraId="6EC72322">
      <w:pPr>
        <w:spacing w:line="400" w:lineRule="exact"/>
        <w:ind w:firstLine="480" w:firstLineChars="200"/>
        <w:rPr>
          <w:rFonts w:hint="eastAsia" w:ascii="Times New Roman" w:hAnsi="Times New Roman" w:eastAsia="宋体" w:cs="Times New Roman"/>
          <w:sz w:val="24"/>
        </w:rPr>
      </w:pPr>
      <w:r>
        <w:rPr>
          <w:rFonts w:hint="eastAsia" w:cs="Times New Roman"/>
          <w:sz w:val="24"/>
          <w:lang w:eastAsia="zh-CN"/>
        </w:rPr>
        <w:t>收到请求后，用</w:t>
      </w:r>
      <w:r>
        <w:rPr>
          <w:rFonts w:hint="default" w:ascii="Times New Roman" w:hAnsi="Times New Roman" w:eastAsia="宋体" w:cs="Times New Roman"/>
          <w:sz w:val="24"/>
          <w:szCs w:val="24"/>
        </w:rPr>
        <w:t>Jackson</w:t>
      </w:r>
      <w:r>
        <w:rPr>
          <w:rFonts w:hint="eastAsia" w:cs="Times New Roman"/>
          <w:sz w:val="24"/>
          <w:szCs w:val="24"/>
          <w:lang w:val="en-US" w:eastAsia="zh-CN"/>
        </w:rPr>
        <w:t>静态类</w:t>
      </w:r>
      <w:r>
        <w:rPr>
          <w:rFonts w:hint="eastAsia" w:ascii="Times New Roman" w:hAnsi="Times New Roman" w:eastAsia="宋体" w:cs="Times New Roman"/>
          <w:sz w:val="24"/>
        </w:rPr>
        <w:t>解析返回的</w:t>
      </w:r>
      <w:r>
        <w:rPr>
          <w:rFonts w:hint="default" w:ascii="Times New Roman" w:hAnsi="Times New Roman" w:eastAsia="宋体" w:cs="Times New Roman"/>
          <w:sz w:val="24"/>
          <w:szCs w:val="24"/>
        </w:rPr>
        <w:t>JSON</w:t>
      </w:r>
      <w:r>
        <w:rPr>
          <w:rFonts w:hint="eastAsia" w:ascii="Times New Roman" w:hAnsi="Times New Roman" w:eastAsia="宋体" w:cs="Times New Roman"/>
          <w:sz w:val="24"/>
        </w:rPr>
        <w:t>数据，提取每日的收盘价、最高价、最低价，批量插入</w:t>
      </w:r>
      <w:r>
        <w:rPr>
          <w:rFonts w:hint="default" w:ascii="Times New Roman" w:hAnsi="Times New Roman" w:eastAsia="宋体" w:cs="Times New Roman"/>
          <w:sz w:val="24"/>
          <w:szCs w:val="24"/>
        </w:rPr>
        <w:t>stock</w:t>
      </w:r>
      <w:r>
        <w:rPr>
          <w:rFonts w:hint="eastAsia" w:ascii="Times New Roman" w:hAnsi="Times New Roman" w:eastAsia="宋体" w:cs="Times New Roman"/>
          <w:sz w:val="24"/>
        </w:rPr>
        <w:t>_</w:t>
      </w:r>
      <w:r>
        <w:rPr>
          <w:rFonts w:hint="default" w:ascii="Times New Roman" w:hAnsi="Times New Roman" w:eastAsia="宋体" w:cs="Times New Roman"/>
          <w:sz w:val="24"/>
          <w:szCs w:val="24"/>
        </w:rPr>
        <w:t>price</w:t>
      </w:r>
      <w:r>
        <w:rPr>
          <w:rFonts w:hint="eastAsia" w:ascii="Times New Roman" w:hAnsi="Times New Roman" w:eastAsia="宋体" w:cs="Times New Roman"/>
          <w:sz w:val="24"/>
        </w:rPr>
        <w:t>表。后续</w:t>
      </w:r>
      <w:r>
        <w:rPr>
          <w:rFonts w:hint="default" w:ascii="Times New Roman" w:hAnsi="Times New Roman" w:cs="Times New Roman"/>
          <w:sz w:val="24"/>
          <w:szCs w:val="24"/>
          <w:lang w:val="en-US" w:eastAsia="zh-CN"/>
        </w:rPr>
        <w:t>K</w:t>
      </w:r>
      <w:r>
        <w:rPr>
          <w:rFonts w:hint="eastAsia" w:cs="Times New Roman"/>
          <w:sz w:val="24"/>
          <w:lang w:val="en-US" w:eastAsia="zh-CN"/>
        </w:rPr>
        <w:t>线数据的请求，</w:t>
      </w:r>
      <w:r>
        <w:rPr>
          <w:rFonts w:hint="eastAsia" w:ascii="Times New Roman" w:hAnsi="Times New Roman" w:eastAsia="宋体" w:cs="Times New Roman"/>
          <w:sz w:val="24"/>
        </w:rPr>
        <w:t>则</w:t>
      </w:r>
      <w:r>
        <w:rPr>
          <w:rFonts w:hint="eastAsia" w:cs="Times New Roman"/>
          <w:sz w:val="24"/>
          <w:lang w:eastAsia="zh-CN"/>
        </w:rPr>
        <w:t>能够</w:t>
      </w:r>
      <w:r>
        <w:rPr>
          <w:rFonts w:hint="eastAsia" w:ascii="Times New Roman" w:hAnsi="Times New Roman" w:eastAsia="宋体" w:cs="Times New Roman"/>
          <w:sz w:val="24"/>
        </w:rPr>
        <w:t>命中</w:t>
      </w:r>
      <w:r>
        <w:rPr>
          <w:rFonts w:hint="default" w:ascii="Times New Roman" w:hAnsi="Times New Roman" w:eastAsia="宋体" w:cs="Times New Roman"/>
          <w:sz w:val="24"/>
          <w:szCs w:val="24"/>
        </w:rPr>
        <w:t>db</w:t>
      </w:r>
      <w:r>
        <w:rPr>
          <w:rFonts w:hint="eastAsia" w:ascii="Times New Roman" w:hAnsi="Times New Roman" w:eastAsia="宋体" w:cs="Times New Roman"/>
          <w:sz w:val="24"/>
        </w:rPr>
        <w:t>，这样</w:t>
      </w:r>
      <w:r>
        <w:rPr>
          <w:rFonts w:hint="eastAsia" w:cs="Times New Roman"/>
          <w:sz w:val="24"/>
          <w:lang w:val="en-US" w:eastAsia="zh-CN"/>
        </w:rPr>
        <w:t>既</w:t>
      </w:r>
      <w:r>
        <w:rPr>
          <w:rFonts w:hint="eastAsia" w:ascii="Times New Roman" w:hAnsi="Times New Roman" w:eastAsia="宋体" w:cs="Times New Roman"/>
          <w:sz w:val="24"/>
        </w:rPr>
        <w:t>有效地</w:t>
      </w:r>
      <w:r>
        <w:rPr>
          <w:rFonts w:hint="eastAsia" w:cs="Times New Roman"/>
          <w:sz w:val="24"/>
          <w:lang w:eastAsia="zh-CN"/>
        </w:rPr>
        <w:t>避免了</w:t>
      </w:r>
      <w:r>
        <w:rPr>
          <w:rFonts w:hint="eastAsia" w:cs="Times New Roman"/>
          <w:sz w:val="24"/>
          <w:lang w:val="en-US" w:eastAsia="zh-CN"/>
        </w:rPr>
        <w:t>每次</w:t>
      </w:r>
      <w:r>
        <w:rPr>
          <w:rFonts w:hint="eastAsia" w:cs="Times New Roman"/>
          <w:sz w:val="24"/>
          <w:lang w:eastAsia="zh-CN"/>
        </w:rPr>
        <w:t>都请求外部</w:t>
      </w:r>
      <w:r>
        <w:rPr>
          <w:rFonts w:hint="eastAsia" w:cs="Times New Roman"/>
          <w:sz w:val="24"/>
          <w:lang w:val="en-US" w:eastAsia="zh-CN"/>
        </w:rPr>
        <w:t>数据，又节省了查询和存储全量数据的资源消耗</w:t>
      </w:r>
      <w:r>
        <w:rPr>
          <w:rFonts w:hint="eastAsia" w:cs="Times New Roman"/>
          <w:sz w:val="24"/>
          <w:lang w:eastAsia="zh-CN"/>
        </w:rPr>
        <w:t>，在有限的</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配额</w:t>
      </w:r>
      <w:r>
        <w:rPr>
          <w:rFonts w:hint="eastAsia" w:cs="Times New Roman"/>
          <w:sz w:val="24"/>
          <w:lang w:eastAsia="zh-CN"/>
        </w:rPr>
        <w:t>内，满足系统的数据查询需求</w:t>
      </w:r>
      <w:r>
        <w:rPr>
          <w:rFonts w:hint="eastAsia" w:ascii="Times New Roman" w:hAnsi="Times New Roman" w:eastAsia="宋体" w:cs="Times New Roman"/>
          <w:sz w:val="24"/>
        </w:rPr>
        <w:t>。</w:t>
      </w:r>
    </w:p>
    <w:p w14:paraId="11C8FF6C">
      <w:pPr>
        <w:spacing w:line="400" w:lineRule="exact"/>
        <w:ind w:left="0" w:leftChars="0" w:firstLine="0" w:firstLineChars="0"/>
        <w:outlineLvl w:val="2"/>
        <w:rPr>
          <w:rFonts w:hint="eastAsia" w:ascii="黑体" w:hAnsi="黑体" w:eastAsia="黑体" w:cs="黑体"/>
          <w:sz w:val="28"/>
          <w:szCs w:val="28"/>
        </w:rPr>
      </w:pPr>
      <w:bookmarkStart w:id="45" w:name="_Toc32219"/>
      <w:r>
        <w:rPr>
          <w:rFonts w:hint="eastAsia" w:ascii="黑体" w:hAnsi="黑体" w:eastAsia="黑体" w:cs="黑体"/>
          <w:sz w:val="28"/>
          <w:szCs w:val="28"/>
        </w:rPr>
        <w:t>5.1.2 股票技术指标的计算</w:t>
      </w:r>
      <w:bookmarkEnd w:id="45"/>
    </w:p>
    <w:p w14:paraId="35AB39F8">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笔者并没有调用</w:t>
      </w:r>
      <w:r>
        <w:rPr>
          <w:rFonts w:hint="default" w:ascii="Times New Roman" w:hAnsi="Times New Roman" w:eastAsia="宋体" w:cs="Times New Roman"/>
          <w:sz w:val="24"/>
          <w:szCs w:val="24"/>
        </w:rPr>
        <w:t>Alpha</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Vantage</w:t>
      </w:r>
      <w:r>
        <w:rPr>
          <w:rFonts w:hint="eastAsia" w:ascii="Times New Roman" w:hAnsi="Times New Roman" w:eastAsia="宋体" w:cs="Times New Roman"/>
          <w:sz w:val="24"/>
        </w:rPr>
        <w:t>的指标</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，而是在后端进行了技术指标的计算，主要用到了</w:t>
      </w:r>
      <w:r>
        <w:rPr>
          <w:rFonts w:hint="default" w:ascii="Times New Roman" w:hAnsi="Times New Roman" w:eastAsia="宋体" w:cs="Times New Roman"/>
          <w:sz w:val="24"/>
          <w:szCs w:val="24"/>
        </w:rPr>
        <w:t>org</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apache</w:t>
      </w:r>
      <w:r>
        <w:rPr>
          <w:rFonts w:hint="eastAsia" w:ascii="Times New Roman" w:hAnsi="Times New Roman" w:eastAsia="宋体" w:cs="Times New Roman"/>
          <w:sz w:val="24"/>
        </w:rPr>
        <w:t>.</w:t>
      </w:r>
      <w:r>
        <w:rPr>
          <w:rFonts w:hint="default" w:ascii="Times New Roman" w:hAnsi="Times New Roman" w:eastAsia="宋体" w:cs="Times New Roman"/>
          <w:sz w:val="24"/>
          <w:szCs w:val="24"/>
        </w:rPr>
        <w:t>commons</w:t>
      </w:r>
      <w:r>
        <w:rPr>
          <w:rFonts w:hint="eastAsia" w:ascii="Times New Roman" w:hAnsi="Times New Roman" w:eastAsia="宋体" w:cs="Times New Roman"/>
          <w:sz w:val="24"/>
        </w:rPr>
        <w:t>.</w:t>
      </w:r>
      <w:r>
        <w:rPr>
          <w:rFonts w:hint="default" w:ascii="Times New Roman" w:hAnsi="Times New Roman" w:eastAsia="宋体" w:cs="Times New Roman"/>
          <w:sz w:val="24"/>
          <w:szCs w:val="24"/>
        </w:rPr>
        <w:t>math</w:t>
      </w:r>
      <w:r>
        <w:rPr>
          <w:rFonts w:hint="eastAsia" w:ascii="Times New Roman" w:hAnsi="Times New Roman" w:eastAsia="宋体" w:cs="Times New Roman"/>
          <w:sz w:val="24"/>
        </w:rPr>
        <w:t>3库中的统计工具类</w:t>
      </w:r>
      <w:r>
        <w:rPr>
          <w:rFonts w:hint="eastAsia" w:cs="Times New Roman"/>
          <w:sz w:val="24"/>
          <w:lang w:val="en-US" w:eastAsia="zh-CN"/>
        </w:rPr>
        <w:t>[16]</w:t>
      </w:r>
      <w:r>
        <w:rPr>
          <w:rFonts w:hint="eastAsia" w:ascii="Times New Roman" w:hAnsi="Times New Roman" w:eastAsia="宋体" w:cs="Times New Roman"/>
          <w:sz w:val="24"/>
        </w:rPr>
        <w:t>。</w:t>
      </w:r>
    </w:p>
    <w:p w14:paraId="0B55007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移动平均线：获取最近</w:t>
      </w:r>
      <w:r>
        <w:rPr>
          <w:rFonts w:hint="default" w:ascii="Times New Roman" w:hAnsi="Times New Roman" w:eastAsia="宋体" w:cs="Times New Roman"/>
          <w:sz w:val="24"/>
          <w:szCs w:val="24"/>
        </w:rPr>
        <w:t>N</w:t>
      </w:r>
      <w:r>
        <w:rPr>
          <w:rFonts w:hint="eastAsia" w:ascii="Times New Roman" w:hAnsi="Times New Roman" w:eastAsia="宋体" w:cs="Times New Roman"/>
          <w:sz w:val="24"/>
        </w:rPr>
        <w:t>个交易日的收盘价序列</w:t>
      </w:r>
      <w:r>
        <w:rPr>
          <w:rFonts w:hint="eastAsia" w:cs="Times New Roman"/>
          <w:sz w:val="24"/>
          <w:lang w:val="en-US" w:eastAsia="zh-CN"/>
        </w:rPr>
        <w:t>C</w:t>
      </w:r>
      <w:r>
        <w:rPr>
          <w:rFonts w:hint="eastAsia" w:cs="Times New Roman"/>
          <w:sz w:val="24"/>
          <w:szCs w:val="24"/>
          <w:lang w:val="en-US" w:eastAsia="zh-CN"/>
        </w:rPr>
        <w:t>i</w:t>
      </w:r>
      <w:r>
        <w:rPr>
          <w:rFonts w:hint="eastAsia" w:ascii="Times New Roman" w:hAnsi="Times New Roman" w:eastAsia="宋体" w:cs="Times New Roman"/>
          <w:sz w:val="24"/>
        </w:rPr>
        <w:t>，调用</w:t>
      </w:r>
      <w:r>
        <w:rPr>
          <w:rFonts w:hint="default" w:ascii="Times New Roman" w:hAnsi="Times New Roman" w:eastAsia="宋体" w:cs="Times New Roman"/>
          <w:sz w:val="24"/>
          <w:szCs w:val="24"/>
        </w:rPr>
        <w:t>StatUtils</w:t>
      </w:r>
      <w:r>
        <w:rPr>
          <w:rFonts w:hint="eastAsia" w:ascii="Times New Roman" w:hAnsi="Times New Roman" w:eastAsia="宋体" w:cs="Times New Roman"/>
          <w:sz w:val="24"/>
        </w:rPr>
        <w:t>.</w:t>
      </w:r>
      <w:r>
        <w:rPr>
          <w:rFonts w:hint="default" w:ascii="Times New Roman" w:hAnsi="Times New Roman" w:eastAsia="宋体" w:cs="Times New Roman"/>
          <w:sz w:val="24"/>
          <w:szCs w:val="24"/>
        </w:rPr>
        <w:t>mean</w:t>
      </w:r>
      <w:r>
        <w:rPr>
          <w:rFonts w:hint="eastAsia" w:ascii="Times New Roman" w:hAnsi="Times New Roman" w:eastAsia="宋体" w:cs="Times New Roman"/>
          <w:sz w:val="24"/>
        </w:rPr>
        <w:t>(</w:t>
      </w:r>
      <w:r>
        <w:rPr>
          <w:rFonts w:hint="default" w:ascii="Times New Roman" w:hAnsi="Times New Roman" w:eastAsia="宋体" w:cs="Times New Roman"/>
          <w:sz w:val="24"/>
          <w:szCs w:val="24"/>
        </w:rPr>
        <w:t>double</w:t>
      </w:r>
      <w:r>
        <w:rPr>
          <w:rFonts w:hint="eastAsia" w:ascii="Times New Roman" w:hAnsi="Times New Roman" w:eastAsia="宋体" w:cs="Times New Roman"/>
          <w:sz w:val="24"/>
        </w:rPr>
        <w:t>[])方法计算算术平均数，公式</w:t>
      </w:r>
      <w:r>
        <w:rPr>
          <w:rFonts w:hint="eastAsia" w:cs="Times New Roman"/>
          <w:sz w:val="24"/>
          <w:lang w:val="en-US" w:eastAsia="zh-CN"/>
        </w:rPr>
        <w:t>（1）</w:t>
      </w:r>
      <w:r>
        <w:rPr>
          <w:rFonts w:hint="eastAsia" w:ascii="Times New Roman" w:hAnsi="Times New Roman" w:eastAsia="宋体" w:cs="Times New Roman"/>
          <w:sz w:val="24"/>
        </w:rPr>
        <w:t>如下</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7853B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6" w:hRule="atLeast"/>
          <w:jc w:val="center"/>
        </w:trPr>
        <w:tc>
          <w:tcPr>
            <w:tcW w:w="817" w:type="dxa"/>
            <w:tcBorders>
              <w:tl2br w:val="nil"/>
              <w:tr2bl w:val="nil"/>
            </w:tcBorders>
            <w:vAlign w:val="top"/>
          </w:tcPr>
          <w:p w14:paraId="3025549D">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07C53207">
            <w:pPr>
              <w:spacing w:line="240" w:lineRule="auto"/>
              <w:jc w:val="center"/>
              <w:rPr>
                <w:rFonts w:hint="eastAsia" w:ascii="Times New Roman" w:hAnsi="Times New Roman" w:eastAsia="宋体" w:cs="Times New Roman"/>
                <w:sz w:val="24"/>
                <w:vertAlign w:val="baseline"/>
                <w:lang w:val="en-IE" w:eastAsia="zh-CN"/>
              </w:rPr>
            </w:pPr>
            <w:r>
              <w:rPr>
                <w:rFonts w:hint="default" w:ascii="Times New Roman" w:hAnsi="Times New Roman" w:eastAsia="宋体" w:cs="Times New Roman"/>
                <w:sz w:val="24"/>
                <w:vertAlign w:val="baseline"/>
                <w:lang w:val="en-IE"/>
              </w:rPr>
              <w:drawing>
                <wp:inline distT="0" distB="0" distL="114300" distR="114300">
                  <wp:extent cx="1097915" cy="410845"/>
                  <wp:effectExtent l="0" t="0" r="6985" b="8255"/>
                  <wp:docPr id="3" name="图片 3" descr="QianJianTec1778079088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QianJianTec1778079088032"/>
                          <pic:cNvPicPr>
                            <a:picLocks noChangeAspect="1"/>
                          </pic:cNvPicPr>
                        </pic:nvPicPr>
                        <pic:blipFill>
                          <a:blip r:embed="rId37"/>
                          <a:stretch>
                            <a:fillRect/>
                          </a:stretch>
                        </pic:blipFill>
                        <pic:spPr>
                          <a:xfrm>
                            <a:off x="0" y="0"/>
                            <a:ext cx="1097915" cy="410845"/>
                          </a:xfrm>
                          <a:prstGeom prst="rect">
                            <a:avLst/>
                          </a:prstGeom>
                        </pic:spPr>
                      </pic:pic>
                    </a:graphicData>
                  </a:graphic>
                </wp:inline>
              </w:drawing>
            </w:r>
          </w:p>
        </w:tc>
        <w:tc>
          <w:tcPr>
            <w:tcW w:w="816" w:type="dxa"/>
            <w:tcBorders>
              <w:tl2br w:val="nil"/>
              <w:tr2bl w:val="nil"/>
            </w:tcBorders>
            <w:vAlign w:val="center"/>
          </w:tcPr>
          <w:p w14:paraId="077EB550">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1</w:t>
            </w:r>
            <w:r>
              <w:rPr>
                <w:rFonts w:hint="eastAsia" w:cs="Times New Roman"/>
                <w:sz w:val="24"/>
                <w:vertAlign w:val="baseline"/>
                <w:lang w:eastAsia="zh-CN"/>
              </w:rPr>
              <w:t>）</w:t>
            </w:r>
          </w:p>
        </w:tc>
      </w:tr>
    </w:tbl>
    <w:p w14:paraId="15103E46">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相对强弱指标：按标准公式计算，其中</w:t>
      </w:r>
      <w:r>
        <w:rPr>
          <w:rFonts w:hint="default" w:ascii="Times New Roman" w:hAnsi="Times New Roman" w:eastAsia="宋体" w:cs="Times New Roman"/>
          <w:sz w:val="24"/>
          <w:szCs w:val="24"/>
        </w:rPr>
        <w:t>RS</w:t>
      </w:r>
      <w:r>
        <w:rPr>
          <w:rFonts w:hint="eastAsia" w:ascii="Times New Roman" w:hAnsi="Times New Roman" w:eastAsia="宋体" w:cs="Times New Roman"/>
          <w:sz w:val="24"/>
        </w:rPr>
        <w:t>为</w:t>
      </w:r>
      <w:r>
        <w:rPr>
          <w:rFonts w:hint="default" w:ascii="Times New Roman" w:hAnsi="Times New Roman" w:eastAsia="宋体" w:cs="Times New Roman"/>
          <w:sz w:val="24"/>
          <w:szCs w:val="24"/>
        </w:rPr>
        <w:t>N</w:t>
      </w:r>
      <w:r>
        <w:rPr>
          <w:rFonts w:hint="eastAsia" w:ascii="Times New Roman" w:hAnsi="Times New Roman" w:eastAsia="宋体" w:cs="Times New Roman"/>
          <w:sz w:val="24"/>
        </w:rPr>
        <w:t>日内上涨幅度均值</w:t>
      </w:r>
      <w:r>
        <w:rPr>
          <w:rFonts w:hint="eastAsia" w:cs="Times New Roman"/>
          <w:sz w:val="24"/>
          <w:lang w:val="en-US" w:eastAsia="zh-CN"/>
        </w:rPr>
        <w:t>AvgGain</w:t>
      </w:r>
      <w:r>
        <w:rPr>
          <w:rFonts w:hint="eastAsia" w:ascii="Times New Roman" w:hAnsi="Times New Roman" w:eastAsia="宋体" w:cs="Times New Roman"/>
          <w:sz w:val="24"/>
        </w:rPr>
        <w:t>与下跌幅度均值</w:t>
      </w:r>
      <w:r>
        <w:rPr>
          <w:rFonts w:hint="eastAsia" w:cs="Times New Roman"/>
          <w:sz w:val="24"/>
          <w:lang w:val="en-US" w:eastAsia="zh-CN"/>
        </w:rPr>
        <w:t>AvgLoss</w:t>
      </w:r>
      <w:r>
        <w:rPr>
          <w:rFonts w:hint="eastAsia" w:ascii="Times New Roman" w:hAnsi="Times New Roman" w:eastAsia="宋体" w:cs="Times New Roman"/>
          <w:sz w:val="24"/>
        </w:rPr>
        <w:t>的比值。</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028AE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721507A5">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230CF654">
            <w:pPr>
              <w:spacing w:line="240" w:lineRule="auto"/>
              <w:jc w:val="center"/>
              <w:rPr>
                <w:rFonts w:hint="eastAsia" w:ascii="Times New Roman" w:hAnsi="Times New Roman" w:eastAsia="宋体" w:cs="Times New Roman"/>
                <w:sz w:val="24"/>
                <w:vertAlign w:val="baseline"/>
                <w:lang w:val="en-IE" w:eastAsia="zh-CN"/>
              </w:rPr>
            </w:pPr>
            <w:r>
              <w:rPr>
                <w:rFonts w:hint="eastAsia" w:ascii="Times New Roman" w:hAnsi="Times New Roman" w:eastAsia="宋体" w:cs="Times New Roman"/>
                <w:sz w:val="24"/>
                <w:vertAlign w:val="baseline"/>
                <w:lang w:val="en-IE" w:eastAsia="zh-CN"/>
              </w:rPr>
              <w:drawing>
                <wp:inline distT="0" distB="0" distL="114300" distR="114300">
                  <wp:extent cx="3558540" cy="472440"/>
                  <wp:effectExtent l="0" t="0" r="0" b="3810"/>
                  <wp:docPr id="22" name="图片 22" descr="QianJianTec1778079841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QianJianTec1778079841209"/>
                          <pic:cNvPicPr>
                            <a:picLocks noChangeAspect="1"/>
                          </pic:cNvPicPr>
                        </pic:nvPicPr>
                        <pic:blipFill>
                          <a:blip r:embed="rId38"/>
                          <a:stretch>
                            <a:fillRect/>
                          </a:stretch>
                        </pic:blipFill>
                        <pic:spPr>
                          <a:xfrm>
                            <a:off x="0" y="0"/>
                            <a:ext cx="3558540" cy="472440"/>
                          </a:xfrm>
                          <a:prstGeom prst="rect">
                            <a:avLst/>
                          </a:prstGeom>
                        </pic:spPr>
                      </pic:pic>
                    </a:graphicData>
                  </a:graphic>
                </wp:inline>
              </w:drawing>
            </w:r>
          </w:p>
        </w:tc>
        <w:tc>
          <w:tcPr>
            <w:tcW w:w="816" w:type="dxa"/>
            <w:tcBorders>
              <w:tl2br w:val="nil"/>
              <w:tr2bl w:val="nil"/>
            </w:tcBorders>
            <w:vAlign w:val="center"/>
          </w:tcPr>
          <w:p w14:paraId="6065009E">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2</w:t>
            </w:r>
            <w:r>
              <w:rPr>
                <w:rFonts w:hint="eastAsia" w:cs="Times New Roman"/>
                <w:sz w:val="24"/>
                <w:vertAlign w:val="baseline"/>
                <w:lang w:eastAsia="zh-CN"/>
              </w:rPr>
              <w:t>）</w:t>
            </w:r>
          </w:p>
        </w:tc>
      </w:tr>
    </w:tbl>
    <w:p w14:paraId="4F159DFB">
      <w:pPr>
        <w:spacing w:line="400" w:lineRule="exact"/>
        <w:ind w:left="0" w:leftChars="0" w:firstLine="480" w:firstLineChars="200"/>
        <w:rPr>
          <w:rFonts w:hint="eastAsia" w:cs="Times New Roman"/>
          <w:sz w:val="24"/>
          <w:lang w:eastAsia="zh-CN"/>
        </w:rPr>
      </w:pPr>
      <w:r>
        <w:rPr>
          <w:rFonts w:hint="eastAsia" w:cs="Times New Roman"/>
          <w:sz w:val="24"/>
          <w:lang w:eastAsia="zh-CN"/>
        </w:rPr>
        <w:t>布林带：中轨</w:t>
      </w:r>
      <w:r>
        <w:rPr>
          <w:rFonts w:hint="eastAsia" w:cs="Times New Roman"/>
          <w:sz w:val="24"/>
          <w:lang w:val="en-US" w:eastAsia="zh-CN"/>
        </w:rPr>
        <w:t>MB</w:t>
      </w:r>
      <w:r>
        <w:rPr>
          <w:rFonts w:hint="eastAsia" w:cs="Times New Roman"/>
          <w:sz w:val="24"/>
          <w:lang w:eastAsia="zh-CN"/>
        </w:rPr>
        <w:t>为</w:t>
      </w:r>
      <w:r>
        <w:rPr>
          <w:rFonts w:hint="default" w:cs="Times New Roman"/>
          <w:sz w:val="24"/>
          <w:lang w:eastAsia="zh-CN"/>
        </w:rPr>
        <w:t>N</w:t>
      </w:r>
      <w:r>
        <w:rPr>
          <w:rFonts w:hint="eastAsia" w:cs="Times New Roman"/>
          <w:sz w:val="24"/>
          <w:lang w:eastAsia="zh-CN"/>
        </w:rPr>
        <w:t>日收盘价</w:t>
      </w:r>
      <w:r>
        <w:rPr>
          <w:rFonts w:hint="eastAsia" w:cs="Times New Roman"/>
          <w:sz w:val="24"/>
          <w:lang w:eastAsia="zh-CN"/>
        </w:rPr>
        <w:t>的移动平均</w:t>
      </w:r>
      <w:r>
        <w:rPr>
          <w:rFonts w:hint="eastAsia" w:cs="Times New Roman"/>
          <w:sz w:val="24"/>
          <w:lang w:eastAsia="zh-CN"/>
        </w:rPr>
        <w:t>线</w:t>
      </w:r>
      <w:r>
        <w:rPr>
          <w:rFonts w:hint="eastAsia" w:cs="Times New Roman"/>
          <w:sz w:val="24"/>
          <w:lang w:val="en-US" w:eastAsia="zh-CN"/>
        </w:rPr>
        <w:t>MB</w:t>
      </w:r>
      <w:r>
        <w:rPr>
          <w:rFonts w:hint="eastAsia" w:cs="Times New Roman"/>
          <w:sz w:val="24"/>
          <w:lang w:eastAsia="zh-CN"/>
        </w:rPr>
        <w:t>，带宽是标准差通过</w:t>
      </w:r>
      <w:r>
        <w:rPr>
          <w:rFonts w:hint="default" w:cs="Times New Roman"/>
          <w:sz w:val="24"/>
          <w:lang w:eastAsia="zh-CN"/>
        </w:rPr>
        <w:t>DescriptiveStatistics</w:t>
      </w:r>
      <w:r>
        <w:rPr>
          <w:rFonts w:hint="eastAsia" w:cs="Times New Roman"/>
          <w:sz w:val="24"/>
          <w:lang w:eastAsia="zh-CN"/>
        </w:rPr>
        <w:t>类求得</w:t>
      </w:r>
      <w:r>
        <w:rPr>
          <w:rFonts w:hint="eastAsia" w:cs="Times New Roman"/>
          <w:sz w:val="24"/>
          <w:lang w:eastAsia="zh-CN"/>
        </w:rPr>
        <w:t>，上轨（Upper Band）与下轨（Lower Band）则分别在中轨的基础上加减两倍标准差，公式（</w:t>
      </w:r>
      <w:r>
        <w:rPr>
          <w:rFonts w:hint="eastAsia" w:cs="Times New Roman"/>
          <w:sz w:val="24"/>
          <w:lang w:val="en-US" w:eastAsia="zh-CN"/>
        </w:rPr>
        <w:t>3</w:t>
      </w:r>
      <w:r>
        <w:rPr>
          <w:rFonts w:hint="eastAsia" w:cs="Times New Roman"/>
          <w:sz w:val="24"/>
          <w:lang w:eastAsia="zh-CN"/>
        </w:rPr>
        <w:t>）中的</w:t>
      </w:r>
      <w:r>
        <w:rPr>
          <w:rFonts w:hint="eastAsia" w:cs="Times New Roman"/>
          <w:sz w:val="24"/>
          <w:lang w:val="en-US" w:eastAsia="zh-CN"/>
        </w:rPr>
        <w:t>K通常取值为2</w:t>
      </w:r>
      <w:r>
        <w:rPr>
          <w:rFonts w:hint="eastAsia" w:cs="Times New Roman"/>
          <w:sz w:val="24"/>
          <w:lang w:eastAsia="zh-CN"/>
        </w:rPr>
        <w: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4C2C89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1F993BCE">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42BFBC54">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30070" cy="541655"/>
                  <wp:effectExtent l="0" t="0" r="17780" b="10795"/>
                  <wp:docPr id="4" name="图片 4" descr="QianJianTec1778079126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ianJianTec1778079126764"/>
                          <pic:cNvPicPr>
                            <a:picLocks noChangeAspect="1"/>
                          </pic:cNvPicPr>
                        </pic:nvPicPr>
                        <pic:blipFill>
                          <a:blip r:embed="rId39"/>
                          <a:stretch>
                            <a:fillRect/>
                          </a:stretch>
                        </pic:blipFill>
                        <pic:spPr>
                          <a:xfrm>
                            <a:off x="0" y="0"/>
                            <a:ext cx="1830070" cy="541655"/>
                          </a:xfrm>
                          <a:prstGeom prst="rect">
                            <a:avLst/>
                          </a:prstGeom>
                        </pic:spPr>
                      </pic:pic>
                    </a:graphicData>
                  </a:graphic>
                </wp:inline>
              </w:drawing>
            </w:r>
          </w:p>
          <w:p w14:paraId="0011311D">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45945" cy="185420"/>
                  <wp:effectExtent l="0" t="0" r="1905" b="4445"/>
                  <wp:docPr id="5" name="图片 5" descr="QianJianTec1778079153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QianJianTec1778079153384"/>
                          <pic:cNvPicPr>
                            <a:picLocks noChangeAspect="1"/>
                          </pic:cNvPicPr>
                        </pic:nvPicPr>
                        <pic:blipFill>
                          <a:blip r:embed="rId40"/>
                          <a:stretch>
                            <a:fillRect/>
                          </a:stretch>
                        </pic:blipFill>
                        <pic:spPr>
                          <a:xfrm>
                            <a:off x="0" y="0"/>
                            <a:ext cx="1845945" cy="185420"/>
                          </a:xfrm>
                          <a:prstGeom prst="rect">
                            <a:avLst/>
                          </a:prstGeom>
                        </pic:spPr>
                      </pic:pic>
                    </a:graphicData>
                  </a:graphic>
                </wp:inline>
              </w:drawing>
            </w:r>
          </w:p>
          <w:p w14:paraId="2DEC2846">
            <w:pPr>
              <w:spacing w:line="240" w:lineRule="auto"/>
              <w:jc w:val="center"/>
              <w:rPr>
                <w:rFonts w:hint="default" w:ascii="Times New Roman" w:hAnsi="Times New Roman" w:eastAsia="宋体" w:cs="Times New Roman"/>
                <w:sz w:val="24"/>
                <w:vertAlign w:val="baseline"/>
                <w:lang w:val="en-IE"/>
              </w:rPr>
            </w:pPr>
            <w:r>
              <w:rPr>
                <w:rFonts w:hint="default" w:ascii="Times New Roman" w:hAnsi="Times New Roman" w:eastAsia="宋体" w:cs="Times New Roman"/>
                <w:sz w:val="24"/>
                <w:vertAlign w:val="baseline"/>
                <w:lang w:val="en-IE"/>
              </w:rPr>
              <w:drawing>
                <wp:inline distT="0" distB="0" distL="114300" distR="114300">
                  <wp:extent cx="1882775" cy="158115"/>
                  <wp:effectExtent l="0" t="0" r="3175" b="13970"/>
                  <wp:docPr id="6" name="图片 6" descr="QianJianTec1778079194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QianJianTec1778079194801"/>
                          <pic:cNvPicPr>
                            <a:picLocks noChangeAspect="1"/>
                          </pic:cNvPicPr>
                        </pic:nvPicPr>
                        <pic:blipFill>
                          <a:blip r:embed="rId41"/>
                          <a:stretch>
                            <a:fillRect/>
                          </a:stretch>
                        </pic:blipFill>
                        <pic:spPr>
                          <a:xfrm>
                            <a:off x="0" y="0"/>
                            <a:ext cx="1882775" cy="158115"/>
                          </a:xfrm>
                          <a:prstGeom prst="rect">
                            <a:avLst/>
                          </a:prstGeom>
                        </pic:spPr>
                      </pic:pic>
                    </a:graphicData>
                  </a:graphic>
                </wp:inline>
              </w:drawing>
            </w:r>
          </w:p>
        </w:tc>
        <w:tc>
          <w:tcPr>
            <w:tcW w:w="816" w:type="dxa"/>
            <w:tcBorders>
              <w:tl2br w:val="nil"/>
              <w:tr2bl w:val="nil"/>
            </w:tcBorders>
            <w:vAlign w:val="center"/>
          </w:tcPr>
          <w:p w14:paraId="07369ABA">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3</w:t>
            </w:r>
            <w:r>
              <w:rPr>
                <w:rFonts w:hint="eastAsia" w:cs="Times New Roman"/>
                <w:sz w:val="24"/>
                <w:vertAlign w:val="baseline"/>
                <w:lang w:eastAsia="zh-CN"/>
              </w:rPr>
              <w:t>）</w:t>
            </w:r>
          </w:p>
        </w:tc>
      </w:tr>
    </w:tbl>
    <w:p w14:paraId="68837695">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指标计算类设计为无状态工具类，方法签名示例：</w:t>
      </w:r>
    </w:p>
    <w:p w14:paraId="521244C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class</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IndicatorCalculator</w:t>
      </w: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2AB4A0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static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sma</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List</w:t>
      </w:r>
      <w:r>
        <w:rPr>
          <w:rFonts w:hint="default" w:ascii="Consolas" w:hAnsi="Consolas" w:eastAsia="Consolas" w:cs="Consolas"/>
          <w:i w:val="0"/>
          <w:iCs w:val="0"/>
          <w:caps w:val="0"/>
          <w:color w:val="383A42"/>
          <w:spacing w:val="0"/>
          <w:kern w:val="0"/>
          <w:sz w:val="21"/>
          <w:szCs w:val="21"/>
          <w:shd w:val="clear" w:fill="F8F8F8"/>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prices</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period</w:t>
      </w:r>
      <w:r>
        <w:rPr>
          <w:rFonts w:hint="default" w:ascii="Consolas" w:hAnsi="Consolas" w:eastAsia="Consolas" w:cs="Consolas"/>
          <w:i w:val="0"/>
          <w:iCs w:val="0"/>
          <w:caps w:val="0"/>
          <w:color w:val="383A42"/>
          <w:spacing w:val="0"/>
          <w:kern w:val="0"/>
          <w:sz w:val="21"/>
          <w:szCs w:val="21"/>
          <w:shd w:val="clear" w:fill="F8F8F8"/>
          <w:lang w:val="en-US" w:eastAsia="zh-CN" w:bidi="ar"/>
        </w:rPr>
        <w:t>) { ... }</w:t>
      </w:r>
    </w:p>
    <w:p w14:paraId="71B4F28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AFAFA"/>
          <w:lang w:val="en-US" w:eastAsia="zh-CN" w:bidi="ar"/>
        </w:rPr>
        <w:t>static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rsi</w:t>
      </w:r>
      <w:r>
        <w:rPr>
          <w:rFonts w:hint="default" w:ascii="Consolas" w:hAnsi="Consolas" w:eastAsia="Consolas" w:cs="Consolas"/>
          <w:i w:val="0"/>
          <w:iCs w:val="0"/>
          <w:caps w:val="0"/>
          <w:color w:val="383A42"/>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List</w:t>
      </w:r>
      <w:r>
        <w:rPr>
          <w:rFonts w:hint="default" w:ascii="Consolas" w:hAnsi="Consolas" w:eastAsia="Consolas" w:cs="Consolas"/>
          <w:i w:val="0"/>
          <w:iCs w:val="0"/>
          <w:caps w:val="0"/>
          <w:color w:val="383A42"/>
          <w:spacing w:val="0"/>
          <w:kern w:val="0"/>
          <w:sz w:val="21"/>
          <w:szCs w:val="21"/>
          <w:shd w:val="clear" w:fill="FAFAFA"/>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Double</w:t>
      </w:r>
      <w:r>
        <w:rPr>
          <w:rFonts w:hint="default" w:ascii="Consolas" w:hAnsi="Consolas" w:eastAsia="Consolas" w:cs="Consolas"/>
          <w:i w:val="0"/>
          <w:iCs w:val="0"/>
          <w:caps w:val="0"/>
          <w:color w:val="383A42"/>
          <w:spacing w:val="0"/>
          <w:kern w:val="0"/>
          <w:sz w:val="21"/>
          <w:szCs w:val="21"/>
          <w:shd w:val="clear" w:fill="FAFAFA"/>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prices</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int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AFAFA"/>
          <w:lang w:val="en-US" w:eastAsia="zh-CN" w:bidi="ar"/>
        </w:rPr>
        <w:t>period</w:t>
      </w:r>
      <w:r>
        <w:rPr>
          <w:rFonts w:hint="default" w:ascii="Consolas" w:hAnsi="Consolas" w:eastAsia="Consolas" w:cs="Consolas"/>
          <w:i w:val="0"/>
          <w:iCs w:val="0"/>
          <w:caps w:val="0"/>
          <w:color w:val="383A42"/>
          <w:spacing w:val="0"/>
          <w:kern w:val="0"/>
          <w:sz w:val="21"/>
          <w:szCs w:val="21"/>
          <w:shd w:val="clear" w:fill="FAFAFA"/>
          <w:lang w:val="en-US" w:eastAsia="zh-CN" w:bidi="ar"/>
        </w:rPr>
        <w:t>) { ... }</w:t>
      </w:r>
    </w:p>
    <w:p w14:paraId="18E9747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public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A626A4"/>
          <w:spacing w:val="0"/>
          <w:kern w:val="0"/>
          <w:sz w:val="24"/>
          <w:szCs w:val="24"/>
          <w:shd w:val="clear" w:fill="F8F8F8"/>
          <w:lang w:val="en-US" w:eastAsia="zh-CN" w:bidi="ar"/>
        </w:rPr>
        <w:t>static</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BollingerBand</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bollinger</w:t>
      </w:r>
      <w:r>
        <w:rPr>
          <w:rFonts w:hint="default" w:ascii="Consolas" w:hAnsi="Consolas" w:eastAsia="Consolas" w:cs="Consolas"/>
          <w:i w:val="0"/>
          <w:iCs w:val="0"/>
          <w:caps w:val="0"/>
          <w:color w:val="383A42"/>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List</w:t>
      </w:r>
      <w:r>
        <w:rPr>
          <w:rFonts w:hint="default" w:ascii="Consolas" w:hAnsi="Consolas" w:eastAsia="Consolas" w:cs="Consolas"/>
          <w:i w:val="0"/>
          <w:iCs w:val="0"/>
          <w:caps w:val="0"/>
          <w:color w:val="383A42"/>
          <w:spacing w:val="0"/>
          <w:kern w:val="0"/>
          <w:sz w:val="21"/>
          <w:szCs w:val="21"/>
          <w:shd w:val="clear" w:fill="F8F8F8"/>
          <w:lang w:val="en-US" w:eastAsia="zh-CN" w:bidi="ar"/>
        </w:rPr>
        <w:t>&lt;</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Double</w:t>
      </w:r>
      <w:r>
        <w:rPr>
          <w:rFonts w:hint="default" w:ascii="Consolas" w:hAnsi="Consolas" w:eastAsia="Consolas" w:cs="Consolas"/>
          <w:i w:val="0"/>
          <w:iCs w:val="0"/>
          <w:caps w:val="0"/>
          <w:color w:val="383A42"/>
          <w:spacing w:val="0"/>
          <w:kern w:val="0"/>
          <w:sz w:val="21"/>
          <w:szCs w:val="21"/>
          <w:shd w:val="clear" w:fill="F8F8F8"/>
          <w:lang w:val="en-US" w:eastAsia="zh-CN" w:bidi="ar"/>
        </w:rPr>
        <w:t>&gt;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prices</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int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383A42"/>
          <w:spacing w:val="0"/>
          <w:kern w:val="0"/>
          <w:sz w:val="24"/>
          <w:szCs w:val="24"/>
          <w:shd w:val="clear" w:fill="F8F8F8"/>
          <w:lang w:val="en-US" w:eastAsia="zh-CN" w:bidi="ar"/>
        </w:rPr>
        <w:t>period</w:t>
      </w:r>
      <w:r>
        <w:rPr>
          <w:rFonts w:hint="default" w:ascii="Consolas" w:hAnsi="Consolas" w:eastAsia="Consolas" w:cs="Consolas"/>
          <w:i w:val="0"/>
          <w:iCs w:val="0"/>
          <w:caps w:val="0"/>
          <w:color w:val="383A42"/>
          <w:spacing w:val="0"/>
          <w:kern w:val="0"/>
          <w:sz w:val="21"/>
          <w:szCs w:val="21"/>
          <w:shd w:val="clear" w:fill="F8F8F8"/>
          <w:lang w:val="en-US" w:eastAsia="zh-CN" w:bidi="ar"/>
        </w:rPr>
        <w:t>) { ... }</w:t>
      </w:r>
    </w:p>
    <w:p w14:paraId="24DA7FF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916E40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以上各种方法都在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决策时调用，调用结果用于辅助</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进行推理；本系统并不将指标结果持久化，以维护数据结构的简洁和实效性</w:t>
      </w:r>
    </w:p>
    <w:p w14:paraId="021025F8">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46" w:name="_Toc16770"/>
      <w:r>
        <w:rPr>
          <w:rFonts w:hint="eastAsia" w:ascii="黑体" w:eastAsia="黑体"/>
          <w:sz w:val="30"/>
          <w:lang w:val="en-US" w:eastAsia="zh-CN"/>
        </w:rPr>
        <w:t xml:space="preserve">5.2 </w:t>
      </w:r>
      <w:r>
        <w:rPr>
          <w:rFonts w:hint="default" w:ascii="黑体" w:eastAsia="黑体"/>
          <w:sz w:val="30"/>
          <w:lang w:val="en-US" w:eastAsia="zh-CN"/>
        </w:rPr>
        <w:t>AI</w:t>
      </w:r>
      <w:r>
        <w:rPr>
          <w:rFonts w:hint="eastAsia" w:ascii="黑体" w:eastAsia="黑体"/>
          <w:sz w:val="30"/>
          <w:lang w:val="en-US" w:eastAsia="zh-CN"/>
        </w:rPr>
        <w:t>决策模块</w:t>
      </w:r>
      <w:bookmarkEnd w:id="46"/>
    </w:p>
    <w:p w14:paraId="3AED3EEA">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47" w:name="_Toc1499"/>
      <w:r>
        <w:rPr>
          <w:rFonts w:hint="eastAsia" w:ascii="黑体" w:hAnsi="黑体" w:eastAsia="黑体" w:cs="黑体"/>
          <w:sz w:val="28"/>
          <w:szCs w:val="28"/>
        </w:rPr>
        <w:t>5.2.1 模型配置与加载</w:t>
      </w:r>
      <w:bookmarkEnd w:id="47"/>
    </w:p>
    <w:p w14:paraId="6BB1C10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本系统共集成了三个不同厂商的大语言模型，代号</w:t>
      </w:r>
      <w:r>
        <w:rPr>
          <w:rFonts w:hint="default" w:ascii="Times New Roman" w:hAnsi="Times New Roman" w:eastAsia="宋体" w:cs="Times New Roman"/>
          <w:sz w:val="24"/>
          <w:szCs w:val="24"/>
        </w:rPr>
        <w:t>A</w:t>
      </w:r>
      <w:r>
        <w:rPr>
          <w:rFonts w:hint="eastAsia" w:ascii="Times New Roman" w:hAnsi="Times New Roman" w:eastAsia="宋体" w:cs="Times New Roman"/>
          <w:sz w:val="24"/>
        </w:rPr>
        <w:t>、</w:t>
      </w:r>
      <w:r>
        <w:rPr>
          <w:rFonts w:hint="default" w:ascii="Times New Roman" w:hAnsi="Times New Roman" w:eastAsia="宋体" w:cs="Times New Roman"/>
          <w:sz w:val="24"/>
          <w:szCs w:val="24"/>
        </w:rPr>
        <w:t>B</w:t>
      </w:r>
      <w:r>
        <w:rPr>
          <w:rFonts w:hint="eastAsia" w:ascii="Times New Roman" w:hAnsi="Times New Roman" w:eastAsia="宋体" w:cs="Times New Roman"/>
          <w:sz w:val="24"/>
        </w:rPr>
        <w:t>、</w:t>
      </w:r>
      <w:r>
        <w:rPr>
          <w:rFonts w:hint="default" w:ascii="Times New Roman" w:hAnsi="Times New Roman" w:eastAsia="宋体" w:cs="Times New Roman"/>
          <w:sz w:val="24"/>
          <w:szCs w:val="24"/>
        </w:rPr>
        <w:t>C</w:t>
      </w:r>
      <w:r>
        <w:rPr>
          <w:rFonts w:hint="eastAsia" w:ascii="Times New Roman" w:hAnsi="Times New Roman" w:eastAsia="宋体" w:cs="Times New Roman"/>
          <w:sz w:val="24"/>
        </w:rPr>
        <w:t>分别对应百度</w:t>
      </w:r>
      <w:r>
        <w:rPr>
          <w:rFonts w:hint="default" w:ascii="Times New Roman" w:hAnsi="Times New Roman" w:eastAsia="宋体" w:cs="Times New Roman"/>
          <w:sz w:val="24"/>
          <w:szCs w:val="24"/>
        </w:rPr>
        <w:t>ERNIE</w:t>
      </w:r>
      <w:r>
        <w:rPr>
          <w:rFonts w:hint="eastAsia" w:ascii="Times New Roman" w:hAnsi="Times New Roman" w:eastAsia="宋体" w:cs="Times New Roman"/>
          <w:sz w:val="24"/>
        </w:rPr>
        <w:t xml:space="preserve"> 5.0、阿里通义千问</w:t>
      </w:r>
      <w:r>
        <w:rPr>
          <w:rFonts w:hint="default" w:ascii="Times New Roman" w:hAnsi="Times New Roman" w:eastAsia="宋体" w:cs="Times New Roman"/>
          <w:sz w:val="24"/>
          <w:szCs w:val="24"/>
        </w:rPr>
        <w:t>Max</w:t>
      </w:r>
      <w:r>
        <w:rPr>
          <w:rFonts w:hint="eastAsia" w:ascii="Times New Roman" w:hAnsi="Times New Roman" w:eastAsia="宋体" w:cs="Times New Roman"/>
          <w:sz w:val="24"/>
        </w:rPr>
        <w:t>、</w:t>
      </w:r>
      <w:r>
        <w:rPr>
          <w:rFonts w:hint="default" w:ascii="Times New Roman" w:hAnsi="Times New Roman" w:eastAsia="宋体" w:cs="Times New Roman"/>
          <w:sz w:val="24"/>
          <w:szCs w:val="24"/>
        </w:rPr>
        <w:t>OpenAI</w:t>
      </w:r>
      <w:r>
        <w:rPr>
          <w:rFonts w:hint="eastAsia" w:ascii="Times New Roman" w:hAnsi="Times New Roman" w:eastAsia="宋体" w:cs="Times New Roman"/>
          <w:sz w:val="24"/>
        </w:rPr>
        <w:t xml:space="preserve"> </w:t>
      </w:r>
      <w:r>
        <w:rPr>
          <w:rFonts w:hint="default" w:ascii="Times New Roman" w:hAnsi="Times New Roman" w:eastAsia="宋体" w:cs="Times New Roman"/>
          <w:sz w:val="24"/>
          <w:szCs w:val="24"/>
        </w:rPr>
        <w:t>GPT</w:t>
      </w:r>
      <w:r>
        <w:rPr>
          <w:rFonts w:hint="eastAsia" w:ascii="Times New Roman" w:hAnsi="Times New Roman" w:eastAsia="宋体" w:cs="Times New Roman"/>
          <w:sz w:val="24"/>
        </w:rPr>
        <w:t xml:space="preserve">-4 </w:t>
      </w:r>
      <w:r>
        <w:rPr>
          <w:rFonts w:hint="default" w:ascii="Times New Roman" w:hAnsi="Times New Roman" w:eastAsia="宋体" w:cs="Times New Roman"/>
          <w:sz w:val="24"/>
          <w:szCs w:val="24"/>
        </w:rPr>
        <w:t>mini</w:t>
      </w:r>
      <w:r>
        <w:rPr>
          <w:rFonts w:hint="eastAsia" w:cs="Times New Roman"/>
          <w:sz w:val="24"/>
          <w:szCs w:val="24"/>
          <w:lang w:val="en-US" w:eastAsia="zh-CN"/>
        </w:rPr>
        <w:t>[17]</w:t>
      </w:r>
      <w:r>
        <w:rPr>
          <w:rFonts w:hint="eastAsia" w:ascii="Times New Roman" w:hAnsi="Times New Roman" w:eastAsia="宋体" w:cs="Times New Roman"/>
          <w:sz w:val="24"/>
        </w:rPr>
        <w:t>。各模型的</w:t>
      </w:r>
      <w:r>
        <w:rPr>
          <w:rFonts w:hint="default" w:ascii="Times New Roman" w:hAnsi="Times New Roman" w:eastAsia="宋体" w:cs="Times New Roman"/>
          <w:sz w:val="24"/>
          <w:szCs w:val="24"/>
        </w:rPr>
        <w:t>baseUrl</w:t>
      </w:r>
      <w:r>
        <w:rPr>
          <w:rFonts w:hint="eastAsia" w:ascii="Times New Roman" w:hAnsi="Times New Roman" w:eastAsia="宋体" w:cs="Times New Roman"/>
          <w:sz w:val="24"/>
        </w:rPr>
        <w:t>、</w:t>
      </w:r>
      <w:r>
        <w:rPr>
          <w:rFonts w:hint="default" w:ascii="Times New Roman" w:hAnsi="Times New Roman" w:eastAsia="宋体" w:cs="Times New Roman"/>
          <w:sz w:val="24"/>
          <w:szCs w:val="24"/>
        </w:rPr>
        <w:t>apiKey</w:t>
      </w:r>
      <w:r>
        <w:rPr>
          <w:rFonts w:hint="eastAsia" w:ascii="Times New Roman" w:hAnsi="Times New Roman" w:eastAsia="宋体" w:cs="Times New Roman"/>
          <w:sz w:val="24"/>
        </w:rPr>
        <w:t>及模型名称参数配置于</w:t>
      </w:r>
      <w:r>
        <w:rPr>
          <w:rFonts w:hint="default" w:ascii="Times New Roman" w:hAnsi="Times New Roman" w:eastAsia="宋体" w:cs="Times New Roman"/>
          <w:sz w:val="24"/>
          <w:szCs w:val="24"/>
        </w:rPr>
        <w:t>application</w:t>
      </w:r>
      <w:r>
        <w:rPr>
          <w:rFonts w:hint="eastAsia" w:ascii="Times New Roman" w:hAnsi="Times New Roman" w:eastAsia="宋体" w:cs="Times New Roman"/>
          <w:sz w:val="24"/>
        </w:rPr>
        <w:t>.</w:t>
      </w:r>
      <w:r>
        <w:rPr>
          <w:rFonts w:hint="default" w:ascii="Times New Roman" w:hAnsi="Times New Roman" w:eastAsia="宋体" w:cs="Times New Roman"/>
          <w:sz w:val="24"/>
          <w:szCs w:val="24"/>
        </w:rPr>
        <w:t>yml</w:t>
      </w:r>
      <w:r>
        <w:rPr>
          <w:rFonts w:hint="eastAsia" w:ascii="Times New Roman" w:hAnsi="Times New Roman" w:eastAsia="宋体" w:cs="Times New Roman"/>
          <w:sz w:val="24"/>
        </w:rPr>
        <w:t>中：</w:t>
      </w:r>
    </w:p>
    <w:p w14:paraId="5996CB7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langchain</w:t>
      </w:r>
      <w:r>
        <w:rPr>
          <w:rFonts w:hint="default" w:ascii="Consolas" w:hAnsi="Consolas" w:eastAsia="Consolas" w:cs="Consolas"/>
          <w:i w:val="0"/>
          <w:iCs w:val="0"/>
          <w:caps w:val="0"/>
          <w:color w:val="986801"/>
          <w:spacing w:val="0"/>
          <w:kern w:val="0"/>
          <w:sz w:val="21"/>
          <w:szCs w:val="21"/>
          <w:shd w:val="clear" w:fill="F8F8F8"/>
          <w:lang w:val="en-US" w:eastAsia="zh-CN" w:bidi="ar"/>
        </w:rPr>
        <w:t>4</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j</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51604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models</w:t>
      </w:r>
      <w:r>
        <w:rPr>
          <w:rFonts w:hint="default" w:ascii="Consolas" w:hAnsi="Consolas" w:eastAsia="Consolas" w:cs="Consolas"/>
          <w:i w:val="0"/>
          <w:iCs w:val="0"/>
          <w:caps w:val="0"/>
          <w:color w:val="986801"/>
          <w:spacing w:val="0"/>
          <w:kern w:val="0"/>
          <w:sz w:val="21"/>
          <w:szCs w:val="21"/>
          <w:shd w:val="clear" w:fill="FAFAFA"/>
          <w:lang w:val="en-US" w:eastAsia="zh-CN" w:bidi="ar"/>
        </w:rPr>
        <w:t>:</w:t>
      </w:r>
    </w:p>
    <w:p w14:paraId="21BE27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ernie</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09250C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qianfan</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baidubce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2</w:t>
      </w:r>
    </w:p>
    <w:p w14:paraId="5311F7B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ERNIE</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0AA82CE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ernie</w:t>
      </w:r>
      <w:r>
        <w:rPr>
          <w:rFonts w:hint="default" w:ascii="Consolas" w:hAnsi="Consolas" w:eastAsia="Consolas" w:cs="Consolas"/>
          <w:i w:val="0"/>
          <w:iCs w:val="0"/>
          <w:caps w:val="0"/>
          <w:color w:val="50A14F"/>
          <w:spacing w:val="0"/>
          <w:kern w:val="0"/>
          <w:sz w:val="21"/>
          <w:szCs w:val="21"/>
          <w:shd w:val="clear" w:fill="FAFAFA"/>
          <w:lang w:val="en-US" w:eastAsia="zh-CN" w:bidi="ar"/>
        </w:rPr>
        <w:t>-5.0</w:t>
      </w:r>
    </w:p>
    <w:p w14:paraId="3BF89EF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qwen</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647958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dashscope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aliyuncs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compatible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mode</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1</w:t>
      </w:r>
    </w:p>
    <w:p w14:paraId="463EBA3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QWEN</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610D167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qwen</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max</w:t>
      </w:r>
    </w:p>
    <w:p w14:paraId="1314EAC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gpt</w:t>
      </w:r>
      <w:r>
        <w:rPr>
          <w:rFonts w:hint="default" w:ascii="Consolas" w:hAnsi="Consolas" w:eastAsia="Consolas" w:cs="Consolas"/>
          <w:i w:val="0"/>
          <w:iCs w:val="0"/>
          <w:caps w:val="0"/>
          <w:color w:val="986801"/>
          <w:spacing w:val="0"/>
          <w:kern w:val="0"/>
          <w:sz w:val="21"/>
          <w:szCs w:val="21"/>
          <w:shd w:val="clear" w:fill="F8F8F8"/>
          <w:lang w:val="en-US" w:eastAsia="zh-CN" w:bidi="ar"/>
        </w:rPr>
        <w:t>4:</w:t>
      </w:r>
    </w:p>
    <w:p w14:paraId="7A513DC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base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url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https</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api</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openai</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com</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v</w:t>
      </w:r>
      <w:r>
        <w:rPr>
          <w:rFonts w:hint="default" w:ascii="Consolas" w:hAnsi="Consolas" w:eastAsia="Consolas" w:cs="Consolas"/>
          <w:i w:val="0"/>
          <w:iCs w:val="0"/>
          <w:caps w:val="0"/>
          <w:color w:val="50A14F"/>
          <w:spacing w:val="0"/>
          <w:kern w:val="0"/>
          <w:sz w:val="21"/>
          <w:szCs w:val="21"/>
          <w:shd w:val="clear" w:fill="FAFAFA"/>
          <w:lang w:val="en-US" w:eastAsia="zh-CN" w:bidi="ar"/>
        </w:rPr>
        <w:t>1</w:t>
      </w:r>
    </w:p>
    <w:p w14:paraId="021F52C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api</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8F8F8"/>
          <w:lang w:val="en-US" w:eastAsia="zh-CN" w:bidi="ar"/>
        </w:rPr>
        <w:t>key</w:t>
      </w:r>
      <w:r>
        <w:rPr>
          <w:rFonts w:hint="default" w:ascii="Consolas" w:hAnsi="Consolas" w:eastAsia="Consolas" w:cs="Consolas"/>
          <w:i w:val="0"/>
          <w:iCs w:val="0"/>
          <w:caps w:val="0"/>
          <w:color w:val="986801"/>
          <w:spacing w:val="0"/>
          <w:kern w:val="0"/>
          <w:sz w:val="21"/>
          <w:szCs w:val="21"/>
          <w:shd w:val="clear" w:fill="F8F8F8"/>
          <w:lang w:val="en-US" w:eastAsia="zh-CN" w:bidi="ar"/>
        </w:rPr>
        <w: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50A14F"/>
          <w:spacing w:val="0"/>
          <w:kern w:val="0"/>
          <w:sz w:val="21"/>
          <w:szCs w:val="21"/>
          <w:shd w:val="clear" w:fill="F8F8F8"/>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OPENAI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API</w:t>
      </w:r>
      <w:r>
        <w:rPr>
          <w:rFonts w:hint="default" w:ascii="Consolas" w:hAnsi="Consolas" w:eastAsia="Consolas" w:cs="Consolas"/>
          <w:i w:val="0"/>
          <w:iCs w:val="0"/>
          <w:caps w:val="0"/>
          <w:color w:val="50A14F"/>
          <w:spacing w:val="0"/>
          <w:kern w:val="0"/>
          <w:sz w:val="21"/>
          <w:szCs w:val="21"/>
          <w:shd w:val="clear" w:fill="F8F8F8"/>
          <w:lang w:val="en-US" w:eastAsia="zh-CN" w:bidi="ar"/>
        </w:rPr>
        <w:t>_</w:t>
      </w:r>
      <w:r>
        <w:rPr>
          <w:rFonts w:hint="default" w:ascii="Times New Roman" w:hAnsi="Times New Roman" w:eastAsia="Consolas" w:cs="Times New Roman"/>
          <w:i w:val="0"/>
          <w:iCs w:val="0"/>
          <w:caps w:val="0"/>
          <w:color w:val="50A14F"/>
          <w:spacing w:val="0"/>
          <w:kern w:val="0"/>
          <w:sz w:val="24"/>
          <w:szCs w:val="24"/>
          <w:shd w:val="clear" w:fill="F8F8F8"/>
          <w:lang w:val="en-US" w:eastAsia="zh-CN" w:bidi="ar"/>
        </w:rPr>
        <w:t>KEY</w:t>
      </w:r>
      <w:r>
        <w:rPr>
          <w:rFonts w:hint="default" w:ascii="Consolas" w:hAnsi="Consolas" w:eastAsia="Consolas" w:cs="Consolas"/>
          <w:i w:val="0"/>
          <w:iCs w:val="0"/>
          <w:caps w:val="0"/>
          <w:color w:val="50A14F"/>
          <w:spacing w:val="0"/>
          <w:kern w:val="0"/>
          <w:sz w:val="21"/>
          <w:szCs w:val="21"/>
          <w:shd w:val="clear" w:fill="F8F8F8"/>
          <w:lang w:val="en-US" w:eastAsia="zh-CN" w:bidi="ar"/>
        </w:rPr>
        <w:t>}</w:t>
      </w:r>
    </w:p>
    <w:p w14:paraId="1D56D8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model</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986801"/>
          <w:spacing w:val="0"/>
          <w:kern w:val="0"/>
          <w:sz w:val="24"/>
          <w:szCs w:val="24"/>
          <w:shd w:val="clear" w:fill="FAFAFA"/>
          <w:lang w:val="en-US" w:eastAsia="zh-CN" w:bidi="ar"/>
        </w:rPr>
        <w:t>name</w:t>
      </w:r>
      <w:r>
        <w:rPr>
          <w:rFonts w:hint="default" w:ascii="Consolas" w:hAnsi="Consolas" w:eastAsia="Consolas" w:cs="Consolas"/>
          <w:i w:val="0"/>
          <w:iCs w:val="0"/>
          <w:caps w:val="0"/>
          <w:color w:val="986801"/>
          <w:spacing w:val="0"/>
          <w:kern w:val="0"/>
          <w:sz w:val="21"/>
          <w:szCs w:val="21"/>
          <w:shd w:val="clear" w:fill="FAFAFA"/>
          <w:lang w:val="en-US" w:eastAsia="zh-CN" w:bidi="ar"/>
        </w:rPr>
        <w: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gpt</w:t>
      </w:r>
      <w:r>
        <w:rPr>
          <w:rFonts w:hint="default" w:ascii="Consolas" w:hAnsi="Consolas" w:eastAsia="Consolas" w:cs="Consolas"/>
          <w:i w:val="0"/>
          <w:iCs w:val="0"/>
          <w:caps w:val="0"/>
          <w:color w:val="50A14F"/>
          <w:spacing w:val="0"/>
          <w:kern w:val="0"/>
          <w:sz w:val="21"/>
          <w:szCs w:val="21"/>
          <w:shd w:val="clear" w:fill="FAFAFA"/>
          <w:lang w:val="en-US" w:eastAsia="zh-CN" w:bidi="ar"/>
        </w:rPr>
        <w:t>-4</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o</w:t>
      </w:r>
      <w:r>
        <w:rPr>
          <w:rFonts w:hint="default" w:ascii="Consolas" w:hAnsi="Consolas" w:eastAsia="Consolas" w:cs="Consolas"/>
          <w:i w:val="0"/>
          <w:iCs w:val="0"/>
          <w:caps w:val="0"/>
          <w:color w:val="50A14F"/>
          <w:spacing w:val="0"/>
          <w:kern w:val="0"/>
          <w:sz w:val="21"/>
          <w:szCs w:val="21"/>
          <w:shd w:val="clear" w:fill="FAFAFA"/>
          <w:lang w:val="en-US" w:eastAsia="zh-CN" w:bidi="ar"/>
        </w:rPr>
        <w:t>-</w:t>
      </w:r>
      <w:r>
        <w:rPr>
          <w:rFonts w:hint="default" w:ascii="Times New Roman" w:hAnsi="Times New Roman" w:eastAsia="Consolas" w:cs="Times New Roman"/>
          <w:i w:val="0"/>
          <w:iCs w:val="0"/>
          <w:caps w:val="0"/>
          <w:color w:val="50A14F"/>
          <w:spacing w:val="0"/>
          <w:kern w:val="0"/>
          <w:sz w:val="24"/>
          <w:szCs w:val="24"/>
          <w:shd w:val="clear" w:fill="FAFAFA"/>
          <w:lang w:val="en-US" w:eastAsia="zh-CN" w:bidi="ar"/>
        </w:rPr>
        <w:t>mini</w:t>
      </w:r>
    </w:p>
    <w:p w14:paraId="7764D6D6">
      <w:pPr>
        <w:spacing w:line="400" w:lineRule="exact"/>
        <w:ind w:firstLine="480" w:firstLineChars="200"/>
        <w:rPr>
          <w:rFonts w:hint="eastAsia" w:ascii="Times New Roman" w:hAnsi="Times New Roman" w:eastAsia="宋体" w:cs="Times New Roman"/>
          <w:sz w:val="24"/>
        </w:rPr>
      </w:pPr>
      <w:r>
        <w:rPr>
          <w:rFonts w:hint="default" w:ascii="Times New Roman" w:hAnsi="Times New Roman" w:eastAsia="宋体" w:cs="Times New Roman"/>
          <w:sz w:val="24"/>
          <w:szCs w:val="24"/>
        </w:rPr>
        <w:t>api</w:t>
      </w:r>
      <w:r>
        <w:rPr>
          <w:rFonts w:hint="eastAsia" w:ascii="Times New Roman" w:hAnsi="Times New Roman" w:eastAsia="宋体" w:cs="Times New Roman"/>
          <w:sz w:val="24"/>
        </w:rPr>
        <w:t>-</w:t>
      </w:r>
      <w:r>
        <w:rPr>
          <w:rFonts w:hint="default" w:ascii="Times New Roman" w:hAnsi="Times New Roman" w:eastAsia="宋体" w:cs="Times New Roman"/>
          <w:sz w:val="24"/>
          <w:szCs w:val="24"/>
        </w:rPr>
        <w:t>key</w:t>
      </w:r>
      <w:r>
        <w:rPr>
          <w:rFonts w:hint="eastAsia" w:ascii="Times New Roman" w:hAnsi="Times New Roman" w:eastAsia="宋体" w:cs="Times New Roman"/>
          <w:sz w:val="24"/>
        </w:rPr>
        <w:t>通过本地的环境变量注入，这样配置文件提交至</w:t>
      </w:r>
      <w:r>
        <w:rPr>
          <w:rFonts w:hint="default" w:ascii="Times New Roman" w:hAnsi="Times New Roman" w:eastAsia="宋体" w:cs="Times New Roman"/>
          <w:sz w:val="24"/>
          <w:szCs w:val="24"/>
        </w:rPr>
        <w:t>Git</w:t>
      </w:r>
      <w:r>
        <w:rPr>
          <w:rFonts w:hint="eastAsia" w:ascii="Times New Roman" w:hAnsi="Times New Roman" w:eastAsia="宋体" w:cs="Times New Roman"/>
          <w:sz w:val="24"/>
        </w:rPr>
        <w:t>仓库后就不会暴露敏感信息</w:t>
      </w:r>
      <w:r>
        <w:rPr>
          <w:rFonts w:hint="eastAsia" w:cs="Times New Roman"/>
          <w:sz w:val="24"/>
          <w:lang w:eastAsia="zh-CN"/>
        </w:rPr>
        <w:t>造成</w:t>
      </w:r>
      <w:r>
        <w:rPr>
          <w:rFonts w:hint="eastAsia" w:cs="Times New Roman"/>
          <w:sz w:val="24"/>
          <w:lang w:val="en-US" w:eastAsia="zh-CN"/>
        </w:rPr>
        <w:t>token盗用</w:t>
      </w:r>
      <w:r>
        <w:rPr>
          <w:rFonts w:hint="eastAsia" w:ascii="Times New Roman" w:hAnsi="Times New Roman" w:eastAsia="宋体" w:cs="Times New Roman"/>
          <w:sz w:val="24"/>
        </w:rPr>
        <w:t>。</w:t>
      </w:r>
      <w:r>
        <w:rPr>
          <w:rFonts w:hint="default" w:ascii="Times New Roman" w:hAnsi="Times New Roman" w:eastAsia="宋体" w:cs="Times New Roman"/>
          <w:sz w:val="24"/>
          <w:szCs w:val="24"/>
        </w:rPr>
        <w:t>SpringBoot</w:t>
      </w:r>
      <w:r>
        <w:rPr>
          <w:rFonts w:hint="eastAsia" w:ascii="Times New Roman" w:hAnsi="Times New Roman" w:eastAsia="宋体" w:cs="Times New Roman"/>
          <w:sz w:val="24"/>
        </w:rPr>
        <w:t>在启动时读取上述配置连接模型厂商</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，为每个模型接口构建</w:t>
      </w:r>
      <w:r>
        <w:rPr>
          <w:rFonts w:hint="default" w:ascii="Times New Roman" w:hAnsi="Times New Roman" w:eastAsia="宋体" w:cs="Times New Roman"/>
          <w:sz w:val="24"/>
          <w:szCs w:val="24"/>
        </w:rPr>
        <w:t>TradeModel</w:t>
      </w:r>
      <w:r>
        <w:rPr>
          <w:rFonts w:hint="eastAsia" w:ascii="Times New Roman" w:hAnsi="Times New Roman" w:eastAsia="宋体" w:cs="Times New Roman"/>
          <w:sz w:val="24"/>
        </w:rPr>
        <w:t>实例，再通过@</w:t>
      </w:r>
      <w:r>
        <w:rPr>
          <w:rFonts w:hint="default" w:ascii="Times New Roman" w:hAnsi="Times New Roman" w:eastAsia="宋体" w:cs="Times New Roman"/>
          <w:sz w:val="24"/>
          <w:szCs w:val="24"/>
        </w:rPr>
        <w:t>bean</w:t>
      </w:r>
      <w:r>
        <w:rPr>
          <w:rFonts w:hint="eastAsia" w:ascii="Times New Roman" w:hAnsi="Times New Roman" w:eastAsia="宋体" w:cs="Times New Roman"/>
          <w:sz w:val="24"/>
        </w:rPr>
        <w:t>注解注入</w:t>
      </w:r>
      <w:r>
        <w:rPr>
          <w:rFonts w:hint="default" w:ascii="Times New Roman" w:hAnsi="Times New Roman" w:eastAsia="宋体" w:cs="Times New Roman"/>
          <w:sz w:val="24"/>
          <w:szCs w:val="24"/>
        </w:rPr>
        <w:t>Spring</w:t>
      </w:r>
      <w:r>
        <w:rPr>
          <w:rFonts w:hint="eastAsia" w:ascii="Times New Roman" w:hAnsi="Times New Roman" w:eastAsia="宋体" w:cs="Times New Roman"/>
          <w:sz w:val="24"/>
        </w:rPr>
        <w:t>容器。</w:t>
      </w:r>
      <w:r>
        <w:rPr>
          <w:rFonts w:hint="default" w:ascii="Times New Roman" w:hAnsi="Times New Roman" w:eastAsia="宋体" w:cs="Times New Roman"/>
          <w:sz w:val="24"/>
          <w:szCs w:val="24"/>
        </w:rPr>
        <w:t>AgentFactory</w:t>
      </w:r>
      <w:r>
        <w:rPr>
          <w:rFonts w:hint="eastAsia" w:ascii="Times New Roman" w:hAnsi="Times New Roman" w:eastAsia="宋体" w:cs="Times New Roman"/>
          <w:sz w:val="24"/>
        </w:rPr>
        <w:t>创建</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代理，该工厂类根据前端传入的模型代号返回相应的代理对象，代理再通过反射调用</w:t>
      </w:r>
      <w:r>
        <w:rPr>
          <w:rFonts w:hint="default" w:ascii="Times New Roman" w:hAnsi="Times New Roman" w:eastAsia="宋体" w:cs="Times New Roman"/>
          <w:sz w:val="24"/>
          <w:szCs w:val="24"/>
        </w:rPr>
        <w:t>TradeMode</w:t>
      </w:r>
      <w:r>
        <w:rPr>
          <w:rFonts w:hint="eastAsia" w:ascii="Times New Roman" w:hAnsi="Times New Roman" w:eastAsia="宋体" w:cs="Times New Roman"/>
          <w:sz w:val="24"/>
        </w:rPr>
        <w:t>中的交易接口，这样就实现了用一个对象（代理对象）管理多个模型实例的收束逻辑。</w:t>
      </w:r>
    </w:p>
    <w:p w14:paraId="6E13387F">
      <w:pPr>
        <w:spacing w:line="400" w:lineRule="exact"/>
        <w:ind w:left="0" w:leftChars="0" w:firstLine="0" w:firstLineChars="0"/>
        <w:outlineLvl w:val="2"/>
        <w:rPr>
          <w:rFonts w:hint="eastAsia" w:ascii="黑体" w:hAnsi="黑体" w:eastAsia="黑体" w:cs="黑体"/>
          <w:sz w:val="28"/>
          <w:szCs w:val="28"/>
        </w:rPr>
      </w:pPr>
      <w:bookmarkStart w:id="48" w:name="_Toc17111"/>
      <w:r>
        <w:rPr>
          <w:rFonts w:hint="eastAsia" w:ascii="黑体" w:hAnsi="黑体" w:eastAsia="黑体" w:cs="黑体"/>
          <w:sz w:val="28"/>
          <w:szCs w:val="28"/>
        </w:rPr>
        <w:t>5.2.2 提示词模板管理</w:t>
      </w:r>
      <w:bookmarkEnd w:id="48"/>
    </w:p>
    <w:p w14:paraId="114E2A04">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系统提示词存储于</w:t>
      </w:r>
      <w:r>
        <w:rPr>
          <w:rFonts w:hint="default" w:ascii="Times New Roman" w:hAnsi="Times New Roman" w:eastAsia="宋体" w:cs="Times New Roman"/>
          <w:sz w:val="24"/>
          <w:szCs w:val="24"/>
        </w:rPr>
        <w:t>main</w:t>
      </w:r>
      <w:r>
        <w:rPr>
          <w:rFonts w:hint="eastAsia" w:ascii="Times New Roman" w:hAnsi="Times New Roman" w:eastAsia="宋体" w:cs="Times New Roman"/>
          <w:sz w:val="24"/>
        </w:rPr>
        <w:t>/</w:t>
      </w:r>
      <w:r>
        <w:rPr>
          <w:rFonts w:hint="default" w:ascii="Times New Roman" w:hAnsi="Times New Roman" w:eastAsia="宋体" w:cs="Times New Roman"/>
          <w:sz w:val="24"/>
          <w:szCs w:val="24"/>
        </w:rPr>
        <w:t>resources</w:t>
      </w:r>
      <w:r>
        <w:rPr>
          <w:rFonts w:hint="eastAsia" w:ascii="Times New Roman" w:hAnsi="Times New Roman" w:eastAsia="宋体" w:cs="Times New Roman"/>
          <w:sz w:val="24"/>
        </w:rPr>
        <w:t>/</w:t>
      </w:r>
      <w:r>
        <w:rPr>
          <w:rFonts w:hint="default" w:ascii="Times New Roman" w:hAnsi="Times New Roman" w:eastAsia="宋体" w:cs="Times New Roman"/>
          <w:sz w:val="24"/>
          <w:szCs w:val="24"/>
        </w:rPr>
        <w:t>prompts</w:t>
      </w:r>
      <w:r>
        <w:rPr>
          <w:rFonts w:hint="eastAsia" w:ascii="Times New Roman" w:hAnsi="Times New Roman" w:eastAsia="宋体" w:cs="Times New Roman"/>
          <w:sz w:val="24"/>
        </w:rPr>
        <w:t>/目录下的</w:t>
      </w:r>
      <w:r>
        <w:rPr>
          <w:rFonts w:hint="eastAsia" w:cs="Times New Roman"/>
          <w:sz w:val="24"/>
          <w:lang w:eastAsia="zh-CN"/>
        </w:rPr>
        <w:t>单</w:t>
      </w:r>
      <w:r>
        <w:rPr>
          <w:rFonts w:hint="eastAsia" w:ascii="Times New Roman" w:hAnsi="Times New Roman" w:eastAsia="宋体" w:cs="Times New Roman"/>
          <w:sz w:val="24"/>
        </w:rPr>
        <w:t>个文本文件中。文件内容为纯文本，对模型起到总领性提示的作用</w:t>
      </w:r>
      <w:r>
        <w:rPr>
          <w:rFonts w:hint="eastAsia" w:cs="Times New Roman"/>
          <w:sz w:val="24"/>
          <w:lang w:eastAsia="zh-CN"/>
        </w:rPr>
        <w:t>，在每次交易中提示模型将结果结构化输出。</w:t>
      </w:r>
      <w:r>
        <w:rPr>
          <w:rFonts w:hint="default" w:ascii="Times New Roman" w:hAnsi="Times New Roman" w:eastAsia="宋体" w:cs="Times New Roman"/>
          <w:sz w:val="24"/>
          <w:szCs w:val="24"/>
        </w:rPr>
        <w:t>prompt</w:t>
      </w:r>
      <w:r>
        <w:rPr>
          <w:rFonts w:hint="eastAsia" w:cs="Times New Roman"/>
          <w:sz w:val="24"/>
          <w:szCs w:val="24"/>
          <w:lang w:eastAsia="zh-CN"/>
        </w:rPr>
        <w:t>具备通用性，通过</w:t>
      </w:r>
      <w:r>
        <w:rPr>
          <w:rFonts w:hint="eastAsia" w:cs="Times New Roman"/>
          <w:sz w:val="24"/>
          <w:szCs w:val="24"/>
          <w:lang w:val="en-US" w:eastAsia="zh-CN"/>
        </w:rPr>
        <w:t>Stirng.format插入余额、持仓情况和风险偏好等：</w:t>
      </w:r>
    </w:p>
    <w:p w14:paraId="27AEFB9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你是一个专业的股票投资决策专家。请根据以下信息做出投资决策。</w:t>
      </w:r>
    </w:p>
    <w:p w14:paraId="3BEC885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【你的账户信息】</w:t>
      </w:r>
    </w:p>
    <w:p w14:paraId="462A075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模型编号：{modelId}</w:t>
      </w:r>
    </w:p>
    <w:p w14:paraId="0EAE9D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模型名称: {modelName}</w:t>
      </w:r>
    </w:p>
    <w:p w14:paraId="27CB1F2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当前余额: ${deposit}</w:t>
      </w:r>
    </w:p>
    <w:p w14:paraId="28B639B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投资风格: {riskPreferenceName}</w:t>
      </w:r>
    </w:p>
    <w:p w14:paraId="2F4FF79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风险偏好描述: {riskPreferenceDesc}</w:t>
      </w:r>
    </w:p>
    <w:p w14:paraId="2D470F5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【当前持仓情况】</w:t>
      </w:r>
    </w:p>
    <w:p w14:paraId="0B091C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{positionData}</w:t>
      </w:r>
    </w:p>
    <w:p w14:paraId="53401C0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【投资指导】</w:t>
      </w:r>
    </w:p>
    <w:p w14:paraId="59D773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{riskGuidance}</w:t>
      </w:r>
    </w:p>
    <w:p w14:paraId="528A6DF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【可选股票及其特征数据】</w:t>
      </w:r>
    </w:p>
    <w:p w14:paraId="1B5606B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{stockFeatures}</w:t>
      </w:r>
    </w:p>
    <w:p w14:paraId="702885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【可用工具】</w:t>
      </w:r>
    </w:p>
    <w:p w14:paraId="45DD42C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buyStock(modelId, modelName, stockName, stockCode, amount): 买入股票</w:t>
      </w:r>
    </w:p>
    <w:p w14:paraId="7CACCC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sellStock(modelId, modelName, stockName, stockCode, amount): 卖出股票</w:t>
      </w:r>
    </w:p>
    <w:p w14:paraId="36334AE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【输出格式要求】</w:t>
      </w:r>
    </w:p>
    <w:p w14:paraId="6F966B7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请严格按照以下JS</w:t>
      </w:r>
      <w:r>
        <w:rPr>
          <w:rFonts w:hint="default" w:ascii="Consolas" w:hAnsi="Consolas" w:eastAsia="Consolas" w:cs="Consolas"/>
          <w:i w:val="0"/>
          <w:iCs w:val="0"/>
          <w:caps w:val="0"/>
          <w:color w:val="383A42"/>
          <w:spacing w:val="0"/>
          <w:kern w:val="0"/>
          <w:sz w:val="21"/>
          <w:szCs w:val="21"/>
          <w:shd w:val="clear" w:fill="FAFAFA"/>
          <w:lang w:val="en-US" w:eastAsia="zh-CN" w:bidi="ar"/>
        </w:rPr>
        <w:t>ON格式输出你的投资决策，不要添加任何其他说明文字：</w:t>
      </w:r>
    </w:p>
    <w:p w14:paraId="49C32F0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w:t>
      </w:r>
    </w:p>
    <w:p w14:paraId="4D8793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"summary": "决策总结，简要说明整体策略",</w:t>
      </w:r>
    </w:p>
    <w:p w14:paraId="1D33EE8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"tradeDecisions": [</w:t>
      </w:r>
    </w:p>
    <w:p w14:paraId="5FFB1E6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441C0F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"action": "BUY/SELL/HOLD",</w:t>
      </w:r>
    </w:p>
    <w:p w14:paraId="1E4A7D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"stockCode": "股票代码",</w:t>
      </w:r>
    </w:p>
    <w:p w14:paraId="5420C82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"stockName": "股票名称",</w:t>
      </w:r>
    </w:p>
    <w:p w14:paraId="6828595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"amount": 交易数量,</w:t>
      </w:r>
    </w:p>
    <w:p w14:paraId="6603326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"reason": "交易原因"</w:t>
      </w:r>
    </w:p>
    <w:p w14:paraId="35A799A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E0DB7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8872AB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"marketAnalysis": {</w:t>
      </w:r>
    </w:p>
    <w:p w14:paraId="643DC1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"overallTrend": "整体市场趋势判断",</w:t>
      </w:r>
    </w:p>
    <w:p w14:paraId="6D355AC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"stockAnalyses": [</w:t>
      </w:r>
    </w:p>
    <w:p w14:paraId="5F3A8A9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0E31016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"stockCode": "股票代码",</w:t>
      </w:r>
    </w:p>
    <w:p w14:paraId="6577B7A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"stockName": "股票名称",</w:t>
      </w:r>
    </w:p>
    <w:p w14:paraId="766832C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"technicalAnalysis": "技术分析",</w:t>
      </w:r>
    </w:p>
    <w:p w14:paraId="6729062B">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"trend": "趋势判断",</w:t>
      </w:r>
    </w:p>
    <w:p w14:paraId="269A82C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"supportLevel": "支撑位",</w:t>
      </w:r>
    </w:p>
    <w:p w14:paraId="28460A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"resistanceLevel": "阻力位"</w:t>
      </w:r>
    </w:p>
    <w:p w14:paraId="17044EC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14061D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34C444C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4980ED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"riskAssessment": {</w:t>
      </w:r>
    </w:p>
    <w:p w14:paraId="7E18198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"riskLevel": "LOW/MEDIUM/HIGH",</w:t>
      </w:r>
    </w:p>
    <w:p w14:paraId="5B07ADA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"riskDescription": "风险说明",</w:t>
      </w:r>
    </w:p>
    <w:p w14:paraId="1AB5DB4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"riskControlMeasures": "风控措施",</w:t>
      </w:r>
    </w:p>
    <w:p w14:paraId="600E988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"expectedReturn": "预期收益",</w:t>
      </w:r>
    </w:p>
    <w:p w14:paraId="0BE9B91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"maxAcceptableLoss": "最大可承受损失"</w:t>
      </w:r>
    </w:p>
    <w:p w14:paraId="6492A33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1D47D90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59F8053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【决策要求】</w:t>
      </w:r>
    </w:p>
    <w:p w14:paraId="0FBD7C1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1.</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分析每支股票的技术指标和趋势</w:t>
      </w:r>
    </w:p>
    <w:p w14:paraId="5193D49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2.</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根据你的{riskPreferenceName}风格，决定是否买入、卖出或持有</w:t>
      </w:r>
    </w:p>
    <w:p w14:paraId="6679D2E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3.</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考虑当前持仓情况，避免过度集中或重复持仓</w:t>
      </w:r>
    </w:p>
    <w:p w14:paraId="067AA89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4.</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action只能是BUY、SELL或HOLD之一</w:t>
      </w:r>
    </w:p>
    <w:p w14:paraId="0D88AD8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5.</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如果决定交易（BUY/SELL），请同时调用相应的工具执行交易</w:t>
      </w:r>
    </w:p>
    <w:p w14:paraId="15DBC56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6.</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请详细填写每个字段，确保JSON格式正确</w:t>
      </w:r>
    </w:p>
    <w:p w14:paraId="4B8FC8D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eastAsia" w:ascii="Times New Roman" w:hAnsi="Times New Roman" w:eastAsia="宋体" w:cs="Times New Roman"/>
          <w:sz w:val="24"/>
        </w:rPr>
      </w:pP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7.</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**重要提示**：买入股票时，请确保购买数量所需的总金额不超过当前余额${deposit}，否则交易将会失败。计算方式为：购买数量 × 当前股价 ≤ 余额，如果金额超过了当前余额导致买卖失败，可以调小买入金额再次进行买卖</w:t>
      </w:r>
    </w:p>
    <w:p w14:paraId="748F0397">
      <w:pPr>
        <w:spacing w:line="400" w:lineRule="exact"/>
        <w:ind w:firstLine="480" w:firstLineChars="200"/>
        <w:rPr>
          <w:rFonts w:hint="eastAsia" w:ascii="黑体" w:hAnsi="黑体" w:eastAsia="宋体" w:cs="黑体"/>
          <w:sz w:val="28"/>
          <w:szCs w:val="28"/>
          <w:lang w:eastAsia="zh-CN"/>
        </w:rPr>
      </w:pPr>
      <w:r>
        <w:rPr>
          <w:rFonts w:hint="eastAsia" w:ascii="Times New Roman" w:hAnsi="Times New Roman" w:eastAsia="宋体" w:cs="Times New Roman"/>
          <w:sz w:val="24"/>
        </w:rPr>
        <w:t>每次构建</w:t>
      </w:r>
      <w:r>
        <w:rPr>
          <w:rFonts w:hint="default" w:ascii="Times New Roman" w:hAnsi="Times New Roman" w:eastAsia="宋体" w:cs="Times New Roman"/>
          <w:sz w:val="24"/>
          <w:szCs w:val="24"/>
        </w:rPr>
        <w:t>AiServices</w:t>
      </w:r>
      <w:r>
        <w:rPr>
          <w:rFonts w:hint="eastAsia" w:ascii="Times New Roman" w:hAnsi="Times New Roman" w:eastAsia="宋体" w:cs="Times New Roman"/>
          <w:sz w:val="24"/>
        </w:rPr>
        <w:t>代理时，</w:t>
      </w:r>
      <w:r>
        <w:rPr>
          <w:rFonts w:hint="default" w:ascii="Times New Roman" w:hAnsi="Times New Roman" w:eastAsia="宋体" w:cs="Times New Roman"/>
          <w:sz w:val="24"/>
          <w:szCs w:val="24"/>
        </w:rPr>
        <w:t>AgentFactory</w:t>
      </w:r>
      <w:r>
        <w:rPr>
          <w:rFonts w:hint="eastAsia" w:ascii="Times New Roman" w:hAnsi="Times New Roman" w:eastAsia="宋体" w:cs="Times New Roman"/>
          <w:sz w:val="24"/>
        </w:rPr>
        <w:t>会读取对应的文件内容并将其设置为</w:t>
      </w:r>
      <w:r>
        <w:rPr>
          <w:rFonts w:hint="default" w:ascii="Times New Roman" w:hAnsi="Times New Roman" w:eastAsia="宋体" w:cs="Times New Roman"/>
          <w:sz w:val="24"/>
          <w:szCs w:val="24"/>
        </w:rPr>
        <w:t>SystemMessage</w:t>
      </w:r>
      <w:r>
        <w:rPr>
          <w:rFonts w:hint="eastAsia" w:ascii="Times New Roman" w:hAnsi="Times New Roman" w:eastAsia="宋体" w:cs="Times New Roman"/>
          <w:sz w:val="24"/>
        </w:rPr>
        <w:t>。外置的提示词具备可热修改的特性，便于笔者在实验过程中快速调整</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的引导方向，而无需重新编译代码</w:t>
      </w:r>
      <w:r>
        <w:rPr>
          <w:rFonts w:hint="eastAsia" w:cs="Times New Roman"/>
          <w:sz w:val="24"/>
          <w:lang w:eastAsia="zh-CN"/>
        </w:rPr>
        <w:t>。</w:t>
      </w:r>
    </w:p>
    <w:p w14:paraId="62047978">
      <w:pPr>
        <w:spacing w:line="400" w:lineRule="exact"/>
        <w:ind w:left="0" w:leftChars="0" w:firstLine="0" w:firstLineChars="0"/>
        <w:outlineLvl w:val="2"/>
        <w:rPr>
          <w:rFonts w:hint="eastAsia" w:ascii="黑体" w:hAnsi="黑体" w:eastAsia="黑体" w:cs="黑体"/>
          <w:sz w:val="28"/>
          <w:szCs w:val="28"/>
        </w:rPr>
      </w:pPr>
      <w:bookmarkStart w:id="49" w:name="_Toc1530"/>
      <w:r>
        <w:rPr>
          <w:rFonts w:hint="eastAsia" w:ascii="黑体" w:hAnsi="黑体" w:eastAsia="黑体" w:cs="黑体"/>
          <w:sz w:val="28"/>
          <w:szCs w:val="28"/>
        </w:rPr>
        <w:t>5.2.3 单次决策的无状态设计</w:t>
      </w:r>
      <w:bookmarkEnd w:id="49"/>
    </w:p>
    <w:p w14:paraId="6803F5E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辅助交易模块中，每次决策都为独立的无状态的</w:t>
      </w:r>
      <w:r>
        <w:rPr>
          <w:rFonts w:hint="default" w:ascii="Times New Roman" w:hAnsi="Times New Roman" w:eastAsia="宋体" w:cs="Times New Roman"/>
          <w:sz w:val="24"/>
          <w:szCs w:val="24"/>
        </w:rPr>
        <w:t>Session</w:t>
      </w:r>
      <w:r>
        <w:rPr>
          <w:rFonts w:hint="eastAsia" w:ascii="Times New Roman" w:hAnsi="Times New Roman" w:eastAsia="宋体" w:cs="Times New Roman"/>
          <w:sz w:val="24"/>
        </w:rPr>
        <w:t>。前端点击“</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决策”按钮后，后端将构造全新的</w:t>
      </w:r>
      <w:r>
        <w:rPr>
          <w:rFonts w:hint="default" w:ascii="Times New Roman" w:hAnsi="Times New Roman" w:eastAsia="宋体" w:cs="Times New Roman"/>
          <w:sz w:val="24"/>
          <w:szCs w:val="24"/>
        </w:rPr>
        <w:t>TradingContext</w:t>
      </w:r>
      <w:r>
        <w:rPr>
          <w:rFonts w:hint="eastAsia" w:ascii="Times New Roman" w:hAnsi="Times New Roman" w:eastAsia="宋体" w:cs="Times New Roman"/>
          <w:sz w:val="24"/>
        </w:rPr>
        <w:t>对象，其中包含当前的市场快照和</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持仓数据，拼接到</w:t>
      </w:r>
      <w:r>
        <w:rPr>
          <w:rFonts w:hint="default" w:ascii="Times New Roman" w:hAnsi="Times New Roman" w:eastAsia="宋体" w:cs="Times New Roman"/>
          <w:sz w:val="24"/>
          <w:szCs w:val="24"/>
        </w:rPr>
        <w:t>prompt</w:t>
      </w:r>
      <w:r>
        <w:rPr>
          <w:rFonts w:hint="eastAsia" w:ascii="Times New Roman" w:hAnsi="Times New Roman" w:eastAsia="宋体" w:cs="Times New Roman"/>
          <w:sz w:val="24"/>
        </w:rPr>
        <w:t>中提交给模型进行推理。推理结束，展示到前端后推理过程则被抛弃。此设计避免了复杂的上下文管理，也很大程度降低了对话带来的高昂</w:t>
      </w:r>
      <w:r>
        <w:rPr>
          <w:rFonts w:hint="default" w:cs="Times New Roman"/>
          <w:sz w:val="24"/>
          <w:lang w:val="en-IE"/>
        </w:rPr>
        <w:t>token</w:t>
      </w:r>
      <w:r>
        <w:rPr>
          <w:rFonts w:hint="eastAsia" w:ascii="Times New Roman" w:hAnsi="Times New Roman" w:eastAsia="宋体" w:cs="Times New Roman"/>
          <w:sz w:val="24"/>
        </w:rPr>
        <w:t>费用。</w:t>
      </w:r>
    </w:p>
    <w:p w14:paraId="65A87CB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斗兽场模块的设计则不一样。</w:t>
      </w:r>
      <w:r>
        <w:rPr>
          <w:rFonts w:hint="eastAsia" w:cs="Times New Roman"/>
          <w:sz w:val="24"/>
          <w:lang w:val="en-US" w:eastAsia="zh-CN"/>
        </w:rPr>
        <w:t>Langchain4j提供了管理上下文记忆的接口，笔者使用了MessageWindowChatMemory滑动窗口容器存储会话记忆</w:t>
      </w:r>
      <w:r>
        <w:rPr>
          <w:rFonts w:hint="eastAsia" w:ascii="Times New Roman" w:hAnsi="Times New Roman" w:eastAsia="宋体" w:cs="Times New Roman"/>
          <w:sz w:val="24"/>
        </w:rPr>
        <w:t>。每个</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在博弈过程中维护</w:t>
      </w:r>
      <w:r>
        <w:rPr>
          <w:rFonts w:hint="eastAsia" w:cs="Times New Roman"/>
          <w:sz w:val="24"/>
          <w:lang w:eastAsia="zh-CN"/>
        </w:rPr>
        <w:t>这样的</w:t>
      </w:r>
      <w:r>
        <w:rPr>
          <w:rFonts w:hint="eastAsia" w:ascii="Times New Roman" w:hAnsi="Times New Roman" w:eastAsia="宋体" w:cs="Times New Roman"/>
          <w:sz w:val="24"/>
        </w:rPr>
        <w:t>短期记忆</w:t>
      </w:r>
      <w:r>
        <w:rPr>
          <w:rFonts w:hint="eastAsia" w:cs="Times New Roman"/>
          <w:sz w:val="24"/>
          <w:lang w:eastAsia="zh-CN"/>
        </w:rPr>
        <w:t>容器</w:t>
      </w:r>
      <w:r>
        <w:rPr>
          <w:rFonts w:hint="eastAsia" w:ascii="Times New Roman" w:hAnsi="Times New Roman" w:eastAsia="宋体" w:cs="Times New Roman"/>
          <w:sz w:val="24"/>
        </w:rPr>
        <w:t>，执行先进先出的淘汰策略，仅记录离自己最近的</w:t>
      </w:r>
      <w:r>
        <w:rPr>
          <w:rFonts w:hint="eastAsia" w:cs="Times New Roman"/>
          <w:sz w:val="24"/>
          <w:lang w:eastAsia="zh-CN"/>
        </w:rPr>
        <w:t>五</w:t>
      </w:r>
      <w:r>
        <w:rPr>
          <w:rFonts w:hint="eastAsia" w:ascii="Times New Roman" w:hAnsi="Times New Roman" w:eastAsia="宋体" w:cs="Times New Roman"/>
          <w:sz w:val="24"/>
        </w:rPr>
        <w:t xml:space="preserve">轮操作摘要（如“上轮用100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 xml:space="preserve">1换得52 </w:t>
      </w:r>
      <w:r>
        <w:rPr>
          <w:rFonts w:hint="default" w:ascii="Times New Roman" w:hAnsi="Times New Roman" w:eastAsia="宋体" w:cs="Times New Roman"/>
          <w:sz w:val="24"/>
          <w:szCs w:val="24"/>
        </w:rPr>
        <w:t>T</w:t>
      </w:r>
      <w:r>
        <w:rPr>
          <w:rFonts w:hint="eastAsia" w:ascii="Times New Roman" w:hAnsi="Times New Roman" w:eastAsia="宋体" w:cs="Times New Roman"/>
          <w:sz w:val="24"/>
        </w:rPr>
        <w:t>2，原因是</w:t>
      </w:r>
      <w:r>
        <w:rPr>
          <w:rFonts w:hint="default" w:ascii="Times New Roman" w:hAnsi="Times New Roman" w:eastAsia="宋体" w:cs="Times New Roman"/>
          <w:sz w:val="24"/>
          <w:szCs w:val="24"/>
        </w:rPr>
        <w:t>RSI</w:t>
      </w:r>
      <w:r>
        <w:rPr>
          <w:rFonts w:hint="eastAsia" w:ascii="Times New Roman" w:hAnsi="Times New Roman" w:eastAsia="宋体" w:cs="Times New Roman"/>
          <w:sz w:val="24"/>
        </w:rPr>
        <w:t>显示超卖”）</w:t>
      </w:r>
      <w:r>
        <w:rPr>
          <w:rFonts w:hint="eastAsia" w:cs="Times New Roman"/>
          <w:sz w:val="24"/>
          <w:lang w:eastAsia="zh-CN"/>
        </w:rPr>
        <w:t>，</w:t>
      </w:r>
      <w:r>
        <w:rPr>
          <w:rFonts w:hint="eastAsia" w:cs="Times New Roman"/>
          <w:sz w:val="24"/>
          <w:lang w:val="en-US" w:eastAsia="zh-CN"/>
        </w:rPr>
        <w:t>该操作摘要是由买卖接口的日志直接注入所有Agent的记忆容器中</w:t>
      </w:r>
      <w:r>
        <w:rPr>
          <w:rFonts w:hint="eastAsia" w:ascii="Times New Roman" w:hAnsi="Times New Roman" w:eastAsia="宋体" w:cs="Times New Roman"/>
          <w:sz w:val="24"/>
        </w:rPr>
        <w:t>。这样，</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就能够在决策时参考</w:t>
      </w:r>
      <w:r>
        <w:rPr>
          <w:rFonts w:hint="eastAsia" w:cs="Times New Roman"/>
          <w:sz w:val="24"/>
          <w:lang w:eastAsia="zh-CN"/>
        </w:rPr>
        <w:t>自身和其他</w:t>
      </w:r>
      <w:r>
        <w:rPr>
          <w:rFonts w:hint="eastAsia" w:cs="Times New Roman"/>
          <w:sz w:val="24"/>
          <w:lang w:val="en-US" w:eastAsia="zh-CN"/>
        </w:rPr>
        <w:t>Agent的</w:t>
      </w:r>
      <w:r>
        <w:rPr>
          <w:rFonts w:hint="eastAsia" w:ascii="Times New Roman" w:hAnsi="Times New Roman" w:eastAsia="宋体" w:cs="Times New Roman"/>
          <w:sz w:val="24"/>
        </w:rPr>
        <w:t>历史行为，增加推理的连贯性。短期记忆也不会跨轮次进行无限累计，</w:t>
      </w:r>
      <w:r>
        <w:rPr>
          <w:rFonts w:hint="eastAsia" w:cs="Times New Roman"/>
          <w:sz w:val="24"/>
          <w:lang w:eastAsia="zh-CN"/>
        </w:rPr>
        <w:t>避免了</w:t>
      </w:r>
      <w:r>
        <w:rPr>
          <w:rFonts w:hint="eastAsia" w:ascii="Times New Roman" w:hAnsi="Times New Roman" w:eastAsia="宋体" w:cs="Times New Roman"/>
          <w:sz w:val="24"/>
        </w:rPr>
        <w:t>提示词的膨胀。</w:t>
      </w:r>
    </w:p>
    <w:p w14:paraId="31AFA37F">
      <w:pPr>
        <w:spacing w:line="400" w:lineRule="exact"/>
        <w:ind w:left="0" w:leftChars="0" w:firstLine="0" w:firstLineChars="0"/>
        <w:outlineLvl w:val="2"/>
        <w:rPr>
          <w:rFonts w:hint="eastAsia" w:ascii="黑体" w:hAnsi="黑体" w:eastAsia="黑体" w:cs="黑体"/>
          <w:sz w:val="28"/>
          <w:szCs w:val="28"/>
        </w:rPr>
      </w:pPr>
      <w:bookmarkStart w:id="50" w:name="_Toc17852"/>
      <w:r>
        <w:rPr>
          <w:rFonts w:hint="eastAsia" w:ascii="黑体" w:hAnsi="黑体" w:eastAsia="黑体" w:cs="黑体"/>
          <w:sz w:val="28"/>
          <w:szCs w:val="28"/>
        </w:rPr>
        <w:t>5.2.4 线程池配置</w:t>
      </w:r>
      <w:bookmarkEnd w:id="50"/>
    </w:p>
    <w:p w14:paraId="3CEF7D3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在本系统的多线程场景中，调用大模型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响应时间从数秒到数十秒不等，属于典型的</w:t>
      </w:r>
      <w:r>
        <w:rPr>
          <w:rFonts w:hint="default" w:ascii="Times New Roman" w:hAnsi="Times New Roman" w:eastAsia="宋体" w:cs="Times New Roman"/>
          <w:sz w:val="24"/>
          <w:szCs w:val="24"/>
        </w:rPr>
        <w:t>I</w:t>
      </w:r>
      <w:r>
        <w:rPr>
          <w:rFonts w:hint="eastAsia" w:ascii="Times New Roman" w:hAnsi="Times New Roman" w:eastAsia="宋体" w:cs="Times New Roman"/>
          <w:sz w:val="24"/>
        </w:rPr>
        <w:t>/</w:t>
      </w:r>
      <w:r>
        <w:rPr>
          <w:rFonts w:hint="default" w:ascii="Times New Roman" w:hAnsi="Times New Roman" w:eastAsia="宋体" w:cs="Times New Roman"/>
          <w:sz w:val="24"/>
          <w:szCs w:val="24"/>
        </w:rPr>
        <w:t>O</w:t>
      </w:r>
      <w:r>
        <w:rPr>
          <w:rFonts w:hint="eastAsia" w:ascii="Times New Roman" w:hAnsi="Times New Roman" w:eastAsia="宋体" w:cs="Times New Roman"/>
          <w:sz w:val="24"/>
        </w:rPr>
        <w:t>密集型任务。该类型任务可以通过增加并发度或调用异步非阻塞</w:t>
      </w:r>
      <w:r>
        <w:rPr>
          <w:rFonts w:hint="default" w:ascii="Times New Roman" w:hAnsi="Times New Roman" w:eastAsia="宋体" w:cs="Times New Roman"/>
          <w:sz w:val="24"/>
          <w:szCs w:val="24"/>
        </w:rPr>
        <w:t>rpc</w:t>
      </w:r>
      <w:r>
        <w:rPr>
          <w:rFonts w:hint="eastAsia" w:ascii="Times New Roman" w:hAnsi="Times New Roman" w:eastAsia="宋体" w:cs="Times New Roman"/>
          <w:sz w:val="24"/>
        </w:rPr>
        <w:t>进行优化，而本系统的大模型接口并不支持异步调用，只能同步</w:t>
      </w:r>
      <w:r>
        <w:rPr>
          <w:rFonts w:hint="eastAsia" w:cs="Times New Roman"/>
          <w:sz w:val="24"/>
          <w:lang w:eastAsia="zh-CN"/>
        </w:rPr>
        <w:t>阻塞，</w:t>
      </w:r>
      <w:r>
        <w:rPr>
          <w:rFonts w:hint="eastAsia" w:ascii="Times New Roman" w:hAnsi="Times New Roman" w:eastAsia="宋体" w:cs="Times New Roman"/>
          <w:sz w:val="24"/>
        </w:rPr>
        <w:t>等待其返回数据。所以为了充分利用系统资源，笔者结合了机器性能（</w:t>
      </w:r>
      <w:r>
        <w:rPr>
          <w:rFonts w:hint="eastAsia" w:cs="Times New Roman"/>
          <w:sz w:val="24"/>
          <w:lang w:val="en-US" w:eastAsia="zh-CN"/>
        </w:rPr>
        <w:t>12</w:t>
      </w:r>
      <w:r>
        <w:rPr>
          <w:rFonts w:hint="eastAsia" w:ascii="Times New Roman" w:hAnsi="Times New Roman" w:eastAsia="宋体" w:cs="Times New Roman"/>
          <w:sz w:val="24"/>
        </w:rPr>
        <w:t>核）和任务特性（极高的</w:t>
      </w:r>
      <w:r>
        <w:rPr>
          <w:rFonts w:hint="eastAsia" w:cs="Times New Roman"/>
          <w:sz w:val="24"/>
          <w:lang w:eastAsia="zh-CN"/>
        </w:rPr>
        <w:t>调用</w:t>
      </w:r>
      <w:r>
        <w:rPr>
          <w:rFonts w:hint="eastAsia" w:ascii="Times New Roman" w:hAnsi="Times New Roman" w:eastAsia="宋体" w:cs="Times New Roman"/>
          <w:sz w:val="24"/>
        </w:rPr>
        <w:t>耗时），为</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决策模块配置了独立的线程池，并设计了定制化的参数：</w:t>
      </w:r>
    </w:p>
    <w:p w14:paraId="0790E76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8F8F8"/>
          <w:lang w:val="en-US" w:eastAsia="zh-CN" w:bidi="ar"/>
        </w:rPr>
        <w:t>@Bean</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"aiExecutor"</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0853643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bdr w:val="none" w:color="auto" w:sz="0" w:space="0"/>
          <w:shd w:val="clear" w:fill="F8F8F8"/>
          <w:lang w:val="en-US" w:eastAsia="zh-CN" w:bidi="ar"/>
        </w:rPr>
        <w:t>public</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ExecutorService aiExecutor() {</w:t>
      </w:r>
    </w:p>
    <w:p w14:paraId="45CD2C1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1"/>
          <w:szCs w:val="21"/>
          <w:bdr w:val="none" w:color="auto" w:sz="0" w:space="0"/>
          <w:shd w:val="clear" w:fill="FAFAFA"/>
          <w:lang w:val="en-US" w:eastAsia="zh-CN" w:bidi="ar"/>
        </w:rPr>
        <w:t>return</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1"/>
          <w:szCs w:val="21"/>
          <w:bdr w:val="none" w:color="auto" w:sz="0" w:space="0"/>
          <w:shd w:val="clear" w:fill="FAFAFA"/>
          <w:lang w:val="en-US" w:eastAsia="zh-CN" w:bidi="ar"/>
        </w:rPr>
        <w:t>new</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ThreadPoolExecutor(</w:t>
      </w:r>
    </w:p>
    <w:p w14:paraId="181F6EE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12</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iCs/>
          <w:caps w:val="0"/>
          <w:color w:val="A0A1A7"/>
          <w:spacing w:val="0"/>
          <w:kern w:val="0"/>
          <w:sz w:val="21"/>
          <w:szCs w:val="21"/>
          <w:bdr w:val="none" w:color="auto" w:sz="0" w:space="0"/>
          <w:shd w:val="clear" w:fill="F8F8F8"/>
          <w:lang w:val="en-US" w:eastAsia="zh-CN" w:bidi="ar"/>
        </w:rPr>
        <w:t>// 核心线程数，cpu核心数量为12</w:t>
      </w:r>
    </w:p>
    <w:p w14:paraId="7EE2261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60</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iCs/>
          <w:caps w:val="0"/>
          <w:color w:val="A0A1A7"/>
          <w:spacing w:val="0"/>
          <w:kern w:val="0"/>
          <w:sz w:val="21"/>
          <w:szCs w:val="21"/>
          <w:bdr w:val="none" w:color="auto" w:sz="0" w:space="0"/>
          <w:shd w:val="clear" w:fill="FAFAFA"/>
          <w:lang w:val="en-US" w:eastAsia="zh-CN" w:bidi="ar"/>
        </w:rPr>
        <w:t>// 最大线程数</w:t>
      </w:r>
    </w:p>
    <w:p w14:paraId="026BD7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60L, TimeUnit.SECONDS,          </w:t>
      </w:r>
      <w:r>
        <w:rPr>
          <w:rFonts w:hint="default" w:ascii="Consolas" w:hAnsi="Consolas" w:eastAsia="Consolas" w:cs="Consolas"/>
          <w:i/>
          <w:iCs/>
          <w:caps w:val="0"/>
          <w:color w:val="A0A1A7"/>
          <w:spacing w:val="0"/>
          <w:kern w:val="0"/>
          <w:sz w:val="21"/>
          <w:szCs w:val="21"/>
          <w:bdr w:val="none" w:color="auto" w:sz="0" w:space="0"/>
          <w:shd w:val="clear" w:fill="F8F8F8"/>
          <w:lang w:val="en-US" w:eastAsia="zh-CN" w:bidi="ar"/>
        </w:rPr>
        <w:t>// 空闲线程存活时间</w:t>
      </w:r>
    </w:p>
    <w:p w14:paraId="036D36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1"/>
          <w:szCs w:val="21"/>
          <w:bdr w:val="none" w:color="auto" w:sz="0" w:space="0"/>
          <w:shd w:val="clear" w:fill="FAFAFA"/>
          <w:lang w:val="en-US" w:eastAsia="zh-CN" w:bidi="ar"/>
        </w:rPr>
        <w:t>new</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LinkedBlockingQueue&lt;&gt;(),     </w:t>
      </w:r>
      <w:r>
        <w:rPr>
          <w:rFonts w:hint="default" w:ascii="Consolas" w:hAnsi="Consolas" w:eastAsia="Consolas" w:cs="Consolas"/>
          <w:i/>
          <w:iCs/>
          <w:caps w:val="0"/>
          <w:color w:val="A0A1A7"/>
          <w:spacing w:val="0"/>
          <w:kern w:val="0"/>
          <w:sz w:val="21"/>
          <w:szCs w:val="21"/>
          <w:bdr w:val="none" w:color="auto" w:sz="0" w:space="0"/>
          <w:shd w:val="clear" w:fill="FAFAFA"/>
          <w:lang w:val="en-US" w:eastAsia="zh-CN" w:bidi="ar"/>
        </w:rPr>
        <w:t>// 任务队列容量</w:t>
      </w:r>
    </w:p>
    <w:p w14:paraId="4CF8BE21">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1"/>
          <w:szCs w:val="21"/>
          <w:bdr w:val="none" w:color="auto" w:sz="0" w:space="0"/>
          <w:shd w:val="clear" w:fill="F8F8F8"/>
          <w:lang w:val="en-US" w:eastAsia="zh-CN" w:bidi="ar"/>
        </w:rPr>
        <w:t>new</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ThreadPoolExecutor.CallerRunsPolicy() </w:t>
      </w:r>
      <w:r>
        <w:rPr>
          <w:rFonts w:hint="default" w:ascii="Consolas" w:hAnsi="Consolas" w:eastAsia="Consolas" w:cs="Consolas"/>
          <w:i/>
          <w:iCs/>
          <w:caps w:val="0"/>
          <w:color w:val="A0A1A7"/>
          <w:spacing w:val="0"/>
          <w:kern w:val="0"/>
          <w:sz w:val="21"/>
          <w:szCs w:val="21"/>
          <w:bdr w:val="none" w:color="auto" w:sz="0" w:space="0"/>
          <w:shd w:val="clear" w:fill="F8F8F8"/>
          <w:lang w:val="en-US" w:eastAsia="zh-CN" w:bidi="ar"/>
        </w:rPr>
        <w:t>//拒绝策略</w:t>
      </w:r>
    </w:p>
    <w:p w14:paraId="4B4E16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p>
    <w:p w14:paraId="22F5C8B6">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p>
    <w:p w14:paraId="120970E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部署本系统的机器</w:t>
      </w:r>
      <w:r>
        <w:rPr>
          <w:rFonts w:hint="default" w:ascii="Times New Roman" w:hAnsi="Times New Roman" w:eastAsia="宋体" w:cs="Times New Roman"/>
          <w:sz w:val="24"/>
          <w:szCs w:val="24"/>
        </w:rPr>
        <w:t>cpu</w:t>
      </w:r>
      <w:r>
        <w:rPr>
          <w:rFonts w:hint="eastAsia" w:ascii="Times New Roman" w:hAnsi="Times New Roman" w:eastAsia="宋体" w:cs="Times New Roman"/>
          <w:sz w:val="24"/>
        </w:rPr>
        <w:t>内核数为</w:t>
      </w:r>
      <w:r>
        <w:rPr>
          <w:rFonts w:hint="eastAsia" w:cs="Times New Roman"/>
          <w:sz w:val="24"/>
          <w:lang w:val="en-US" w:eastAsia="zh-CN"/>
        </w:rPr>
        <w:t>12</w:t>
      </w:r>
      <w:r>
        <w:rPr>
          <w:rFonts w:hint="eastAsia" w:ascii="Times New Roman" w:hAnsi="Times New Roman" w:eastAsia="宋体" w:cs="Times New Roman"/>
          <w:sz w:val="24"/>
        </w:rPr>
        <w:t>，考虑到大模型</w:t>
      </w:r>
      <w:r>
        <w:rPr>
          <w:rFonts w:hint="default" w:ascii="Times New Roman" w:hAnsi="Times New Roman" w:eastAsia="宋体" w:cs="Times New Roman"/>
          <w:sz w:val="24"/>
          <w:szCs w:val="24"/>
        </w:rPr>
        <w:t>API</w:t>
      </w:r>
      <w:r>
        <w:rPr>
          <w:rFonts w:hint="eastAsia" w:ascii="Times New Roman" w:hAnsi="Times New Roman" w:eastAsia="宋体" w:cs="Times New Roman"/>
          <w:sz w:val="24"/>
        </w:rPr>
        <w:t>的耗时极长，且并发限制较为宽松，笔者配置了核心线程数为</w:t>
      </w:r>
      <w:r>
        <w:rPr>
          <w:rFonts w:hint="eastAsia" w:cs="Times New Roman"/>
          <w:sz w:val="24"/>
          <w:lang w:val="en-US" w:eastAsia="zh-CN"/>
        </w:rPr>
        <w:t>12</w:t>
      </w:r>
      <w:r>
        <w:rPr>
          <w:rFonts w:hint="eastAsia" w:ascii="Times New Roman" w:hAnsi="Times New Roman" w:eastAsia="宋体" w:cs="Times New Roman"/>
          <w:sz w:val="24"/>
        </w:rPr>
        <w:t>，最大线程数为</w:t>
      </w:r>
      <w:r>
        <w:rPr>
          <w:rFonts w:hint="eastAsia" w:cs="Times New Roman"/>
          <w:sz w:val="24"/>
          <w:lang w:val="en-US" w:eastAsia="zh-CN"/>
        </w:rPr>
        <w:t>60</w:t>
      </w:r>
      <w:r>
        <w:rPr>
          <w:rFonts w:hint="eastAsia" w:ascii="Times New Roman" w:hAnsi="Times New Roman" w:eastAsia="宋体" w:cs="Times New Roman"/>
          <w:sz w:val="24"/>
        </w:rPr>
        <w:t>和链表型的任务队列。其中核心线程对应</w:t>
      </w:r>
      <w:r>
        <w:rPr>
          <w:rFonts w:hint="default" w:ascii="Times New Roman" w:hAnsi="Times New Roman" w:eastAsia="宋体" w:cs="Times New Roman"/>
          <w:sz w:val="24"/>
          <w:szCs w:val="24"/>
        </w:rPr>
        <w:t>cpu</w:t>
      </w:r>
      <w:r>
        <w:rPr>
          <w:rFonts w:hint="eastAsia" w:ascii="Times New Roman" w:hAnsi="Times New Roman" w:eastAsia="宋体" w:cs="Times New Roman"/>
          <w:sz w:val="24"/>
        </w:rPr>
        <w:t>内核，</w:t>
      </w:r>
      <w:r>
        <w:rPr>
          <w:rFonts w:hint="eastAsia" w:cs="Times New Roman"/>
          <w:sz w:val="24"/>
          <w:lang w:eastAsia="zh-CN"/>
        </w:rPr>
        <w:t>理想情况下</w:t>
      </w:r>
      <w:r>
        <w:rPr>
          <w:rFonts w:hint="eastAsia" w:ascii="Times New Roman" w:hAnsi="Times New Roman" w:eastAsia="宋体" w:cs="Times New Roman"/>
          <w:sz w:val="24"/>
        </w:rPr>
        <w:t>一个内核执行一个任务，</w:t>
      </w:r>
      <w:r>
        <w:rPr>
          <w:rFonts w:hint="eastAsia" w:cs="Times New Roman"/>
          <w:sz w:val="24"/>
          <w:lang w:val="en-US" w:eastAsia="zh-CN"/>
        </w:rPr>
        <w:t>60</w:t>
      </w:r>
      <w:r>
        <w:rPr>
          <w:rFonts w:hint="eastAsia" w:ascii="Times New Roman" w:hAnsi="Times New Roman" w:eastAsia="宋体" w:cs="Times New Roman"/>
          <w:sz w:val="24"/>
        </w:rPr>
        <w:t>的最大线程数提升系统的并发能力，如果出现</w:t>
      </w:r>
      <w:r>
        <w:rPr>
          <w:rFonts w:hint="eastAsia" w:cs="Times New Roman"/>
          <w:sz w:val="24"/>
          <w:lang w:val="en-US" w:eastAsia="zh-CN"/>
        </w:rPr>
        <w:t>60</w:t>
      </w:r>
      <w:r>
        <w:rPr>
          <w:rFonts w:hint="eastAsia" w:ascii="Times New Roman" w:hAnsi="Times New Roman" w:eastAsia="宋体" w:cs="Times New Roman"/>
          <w:sz w:val="24"/>
        </w:rPr>
        <w:t>个线程都被占用的情况，多余的任务会暂存到无限长的任务队列中，有效缓冲瞬时的流量高峰；拒绝策略为</w:t>
      </w:r>
      <w:r>
        <w:rPr>
          <w:rFonts w:hint="default" w:ascii="Times New Roman" w:hAnsi="Times New Roman" w:eastAsia="宋体" w:cs="Times New Roman"/>
          <w:sz w:val="24"/>
          <w:szCs w:val="24"/>
        </w:rPr>
        <w:t>CallerRunsPolicy</w:t>
      </w:r>
      <w:r>
        <w:rPr>
          <w:rFonts w:hint="eastAsia" w:ascii="Times New Roman" w:hAnsi="Times New Roman" w:eastAsia="宋体" w:cs="Times New Roman"/>
          <w:sz w:val="24"/>
        </w:rPr>
        <w:t>，防止任务丢失。经压力测试，该配置足以支撑</w:t>
      </w:r>
      <w:r>
        <w:rPr>
          <w:rFonts w:hint="eastAsia" w:cs="Times New Roman"/>
          <w:sz w:val="24"/>
          <w:lang w:val="en-US" w:eastAsia="zh-CN"/>
        </w:rPr>
        <w:t>5</w:t>
      </w:r>
      <w:r>
        <w:rPr>
          <w:rFonts w:hint="default" w:ascii="Times New Roman" w:hAnsi="Times New Roman" w:eastAsia="宋体" w:cs="Times New Roman"/>
          <w:sz w:val="24"/>
          <w:szCs w:val="24"/>
        </w:rPr>
        <w:t>qps</w:t>
      </w:r>
      <w:r>
        <w:rPr>
          <w:rFonts w:hint="eastAsia" w:ascii="Times New Roman" w:hAnsi="Times New Roman" w:eastAsia="宋体" w:cs="Times New Roman"/>
          <w:sz w:val="24"/>
        </w:rPr>
        <w:t>的并发量，足以满足系统对</w:t>
      </w:r>
      <w:r>
        <w:rPr>
          <w:rFonts w:hint="default" w:ascii="Times New Roman" w:hAnsi="Times New Roman" w:eastAsia="宋体" w:cs="Times New Roman"/>
          <w:sz w:val="24"/>
          <w:szCs w:val="24"/>
        </w:rPr>
        <w:t>AI</w:t>
      </w:r>
      <w:r>
        <w:rPr>
          <w:rFonts w:hint="eastAsia" w:ascii="Times New Roman" w:hAnsi="Times New Roman" w:eastAsia="宋体" w:cs="Times New Roman"/>
          <w:sz w:val="24"/>
        </w:rPr>
        <w:t>决策的并发需求。</w:t>
      </w:r>
    </w:p>
    <w:p w14:paraId="5EBF1764">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1" w:name="_Toc17575"/>
      <w:r>
        <w:rPr>
          <w:rFonts w:hint="eastAsia" w:ascii="黑体" w:eastAsia="黑体"/>
          <w:sz w:val="30"/>
          <w:lang w:val="en-US" w:eastAsia="zh-CN"/>
        </w:rPr>
        <w:t>5.3 模拟交易模块</w:t>
      </w:r>
      <w:bookmarkEnd w:id="51"/>
    </w:p>
    <w:p w14:paraId="5BA896BC">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2" w:name="_Toc16452"/>
      <w:r>
        <w:rPr>
          <w:rFonts w:hint="eastAsia" w:ascii="黑体" w:hAnsi="黑体" w:eastAsia="黑体" w:cs="黑体"/>
          <w:sz w:val="28"/>
          <w:szCs w:val="28"/>
        </w:rPr>
        <w:t>5.3.1 买卖工具方法</w:t>
      </w:r>
      <w:bookmarkEnd w:id="52"/>
    </w:p>
    <w:p w14:paraId="24C7C04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工具方法本质上就是由</w:t>
      </w:r>
      <w:r>
        <w:rPr>
          <w:rFonts w:hint="default" w:ascii="Times New Roman" w:hAnsi="Times New Roman" w:eastAsia="宋体" w:cs="Times New Roman"/>
          <w:sz w:val="24"/>
          <w:szCs w:val="24"/>
        </w:rPr>
        <w:t>Java</w:t>
      </w:r>
      <w:r>
        <w:rPr>
          <w:rFonts w:hint="eastAsia" w:ascii="Times New Roman" w:hAnsi="Times New Roman" w:eastAsia="宋体" w:cs="Times New Roman"/>
          <w:sz w:val="24"/>
        </w:rPr>
        <w:t>实现的代码逻辑，本系统的</w:t>
      </w:r>
      <w:r>
        <w:rPr>
          <w:rFonts w:hint="default" w:ascii="Times New Roman" w:hAnsi="Times New Roman" w:eastAsia="宋体" w:cs="Times New Roman"/>
          <w:sz w:val="24"/>
          <w:szCs w:val="24"/>
        </w:rPr>
        <w:t>buy</w:t>
      </w:r>
      <w:r>
        <w:rPr>
          <w:rFonts w:hint="eastAsia" w:ascii="Times New Roman" w:hAnsi="Times New Roman" w:eastAsia="宋体" w:cs="Times New Roman"/>
          <w:sz w:val="24"/>
        </w:rPr>
        <w:t>/</w:t>
      </w:r>
      <w:r>
        <w:rPr>
          <w:rFonts w:hint="default" w:ascii="Times New Roman" w:hAnsi="Times New Roman" w:eastAsia="宋体" w:cs="Times New Roman"/>
          <w:sz w:val="24"/>
          <w:szCs w:val="24"/>
        </w:rPr>
        <w:t>sell</w:t>
      </w:r>
      <w:r>
        <w:rPr>
          <w:rFonts w:hint="eastAsia" w:ascii="Times New Roman" w:hAnsi="Times New Roman" w:eastAsia="宋体" w:cs="Times New Roman"/>
          <w:sz w:val="24"/>
        </w:rPr>
        <w:t>方法都加上了@</w:t>
      </w:r>
      <w:r>
        <w:rPr>
          <w:rFonts w:hint="default" w:ascii="Times New Roman" w:hAnsi="Times New Roman" w:eastAsia="宋体" w:cs="Times New Roman"/>
          <w:sz w:val="24"/>
          <w:szCs w:val="24"/>
        </w:rPr>
        <w:t>Tool</w:t>
      </w:r>
      <w:r>
        <w:rPr>
          <w:rFonts w:hint="eastAsia" w:ascii="Times New Roman" w:hAnsi="Times New Roman" w:eastAsia="宋体" w:cs="Times New Roman"/>
          <w:sz w:val="24"/>
        </w:rPr>
        <w:t>注解，由</w:t>
      </w:r>
      <w:r>
        <w:rPr>
          <w:rFonts w:hint="default" w:ascii="Times New Roman" w:hAnsi="Times New Roman" w:eastAsia="宋体" w:cs="Times New Roman"/>
          <w:sz w:val="24"/>
          <w:szCs w:val="24"/>
        </w:rPr>
        <w:t>AiService</w:t>
      </w:r>
      <w:r>
        <w:rPr>
          <w:rFonts w:hint="eastAsia" w:ascii="Times New Roman" w:hAnsi="Times New Roman" w:eastAsia="宋体" w:cs="Times New Roman"/>
          <w:sz w:val="24"/>
        </w:rPr>
        <w:t>调用反射执行。下面给出买入方法，完整实现如下：</w:t>
      </w:r>
    </w:p>
    <w:p w14:paraId="3C2A1D5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986801"/>
          <w:spacing w:val="0"/>
          <w:kern w:val="0"/>
          <w:sz w:val="21"/>
          <w:szCs w:val="21"/>
          <w:shd w:val="clear" w:fill="F8F8F8"/>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@Tool(</w:t>
      </w:r>
      <w:r>
        <w:rPr>
          <w:rFonts w:hint="default" w:ascii="Consolas" w:hAnsi="Consolas" w:eastAsia="Consolas" w:cs="Consolas"/>
          <w:i w:val="0"/>
          <w:iCs w:val="0"/>
          <w:caps w:val="0"/>
          <w:color w:val="50A14F"/>
          <w:spacing w:val="0"/>
          <w:kern w:val="0"/>
          <w:sz w:val="21"/>
          <w:szCs w:val="21"/>
          <w:shd w:val="clear" w:fill="FAFAFA"/>
          <w:lang w:val="en-US" w:eastAsia="zh-CN" w:bidi="ar"/>
        </w:rPr>
        <w:t>"买入指定股票。symbol为股票代码，amount为买入股数。"</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5ADED3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986801"/>
          <w:spacing w:val="0"/>
          <w:kern w:val="0"/>
          <w:sz w:val="21"/>
          <w:szCs w:val="21"/>
          <w:shd w:val="clear" w:fill="F8F8F8"/>
          <w:lang w:val="en-US" w:eastAsia="zh-CN" w:bidi="ar"/>
        </w:rPr>
      </w:pPr>
      <w:r>
        <w:rPr>
          <w:rFonts w:hint="default" w:ascii="Consolas" w:hAnsi="Consolas" w:eastAsia="Consolas" w:cs="Consolas"/>
          <w:i w:val="0"/>
          <w:iCs w:val="0"/>
          <w:caps w:val="0"/>
          <w:color w:val="986801"/>
          <w:spacing w:val="0"/>
          <w:kern w:val="0"/>
          <w:sz w:val="21"/>
          <w:szCs w:val="21"/>
          <w:shd w:val="clear" w:fill="F8F8F8"/>
          <w:lang w:val="en-US" w:eastAsia="zh-CN" w:bidi="ar"/>
        </w:rPr>
        <w:t>@Transactional(value = </w:t>
      </w:r>
      <w:r>
        <w:rPr>
          <w:rFonts w:hint="default" w:ascii="Consolas" w:hAnsi="Consolas" w:eastAsia="Consolas" w:cs="Consolas"/>
          <w:i w:val="0"/>
          <w:iCs w:val="0"/>
          <w:caps w:val="0"/>
          <w:color w:val="50A14F"/>
          <w:spacing w:val="0"/>
          <w:kern w:val="0"/>
          <w:sz w:val="21"/>
          <w:szCs w:val="21"/>
          <w:shd w:val="clear" w:fill="FAFAFA"/>
          <w:lang w:val="en-US" w:eastAsia="zh-CN" w:bidi="ar"/>
        </w:rPr>
        <w:t>"Exception"</w:t>
      </w:r>
      <w:r>
        <w:rPr>
          <w:rFonts w:hint="default" w:ascii="Consolas" w:hAnsi="Consolas" w:eastAsia="Consolas" w:cs="Consolas"/>
          <w:i w:val="0"/>
          <w:iCs w:val="0"/>
          <w:caps w:val="0"/>
          <w:color w:val="986801"/>
          <w:spacing w:val="0"/>
          <w:kern w:val="0"/>
          <w:sz w:val="21"/>
          <w:szCs w:val="21"/>
          <w:shd w:val="clear" w:fill="F8F8F8"/>
          <w:lang w:val="en-US" w:eastAsia="zh-CN" w:bidi="ar"/>
        </w:rPr>
        <w:t>)</w:t>
      </w:r>
    </w:p>
    <w:p w14:paraId="718A3E1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bdr w:val="none" w:color="auto" w:sz="0" w:space="0"/>
          <w:shd w:val="clear" w:fill="FAFAFA"/>
          <w:lang w:val="en-US" w:eastAsia="zh-CN" w:bidi="ar"/>
        </w:rPr>
        <w:t>public</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String buy(String symbol, </w:t>
      </w: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double</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amount) {</w:t>
      </w:r>
    </w:p>
    <w:p w14:paraId="6910E8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StockInfo</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stock</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 stockInfoRepository.findBySymbol(symbol)</w:t>
      </w:r>
    </w:p>
    <w:p w14:paraId="25B1D93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.orElseThrow(() -&gt; </w:t>
      </w:r>
      <w:r>
        <w:rPr>
          <w:rFonts w:hint="default" w:ascii="Consolas" w:hAnsi="Consolas" w:eastAsia="Consolas" w:cs="Consolas"/>
          <w:i w:val="0"/>
          <w:iCs w:val="0"/>
          <w:caps w:val="0"/>
          <w:color w:val="A626A4"/>
          <w:spacing w:val="0"/>
          <w:kern w:val="0"/>
          <w:sz w:val="21"/>
          <w:szCs w:val="21"/>
          <w:bdr w:val="none" w:color="auto" w:sz="0" w:space="0"/>
          <w:shd w:val="clear" w:fill="FAFAFA"/>
          <w:lang w:val="en-US" w:eastAsia="zh-CN" w:bidi="ar"/>
        </w:rPr>
        <w:t>new</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IllegalArgumentException(</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"无效股票代码"</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4DD150A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double</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currentPrice</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 stockPriceRepository.findTopByStockIdOrderByTradeDateDesc(stock.getId())</w:t>
      </w:r>
    </w:p>
    <w:p w14:paraId="6EBE73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.orElseThrow(() -&gt; </w:t>
      </w:r>
      <w:r>
        <w:rPr>
          <w:rFonts w:hint="default" w:ascii="Consolas" w:hAnsi="Consolas" w:eastAsia="Consolas" w:cs="Consolas"/>
          <w:i w:val="0"/>
          <w:iCs w:val="0"/>
          <w:caps w:val="0"/>
          <w:color w:val="A626A4"/>
          <w:spacing w:val="0"/>
          <w:kern w:val="0"/>
          <w:sz w:val="21"/>
          <w:szCs w:val="21"/>
          <w:bdr w:val="none" w:color="auto" w:sz="0" w:space="0"/>
          <w:shd w:val="clear" w:fill="FAFAFA"/>
          <w:lang w:val="en-US" w:eastAsia="zh-CN" w:bidi="ar"/>
        </w:rPr>
        <w:t>new</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IllegalStateException(</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"无行情数据"</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)).getClose();</w:t>
      </w:r>
    </w:p>
    <w:p w14:paraId="3A5BEBE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double</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requiredCash</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 currentPrice * amount;</w:t>
      </w:r>
    </w:p>
    <w:p w14:paraId="5A187B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AiTrader</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trader</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 getCurrentTrader();</w:t>
      </w:r>
    </w:p>
    <w:p w14:paraId="158F3285">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1"/>
          <w:szCs w:val="21"/>
          <w:bdr w:val="none" w:color="auto" w:sz="0" w:space="0"/>
          <w:shd w:val="clear" w:fill="F8F8F8"/>
          <w:lang w:val="en-US" w:eastAsia="zh-CN" w:bidi="ar"/>
        </w:rPr>
        <w:t>if</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(trader.getCashBalance() &lt; requiredCash) {</w:t>
      </w:r>
    </w:p>
    <w:p w14:paraId="3196BD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A626A4"/>
          <w:spacing w:val="0"/>
          <w:kern w:val="0"/>
          <w:sz w:val="21"/>
          <w:szCs w:val="21"/>
          <w:bdr w:val="none" w:color="auto" w:sz="0" w:space="0"/>
          <w:shd w:val="clear" w:fill="FAFAFA"/>
          <w:lang w:val="en-US" w:eastAsia="zh-CN" w:bidi="ar"/>
        </w:rPr>
        <w:t>return</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50A14F"/>
          <w:spacing w:val="0"/>
          <w:kern w:val="0"/>
          <w:sz w:val="21"/>
          <w:szCs w:val="21"/>
          <w:bdr w:val="none" w:color="auto" w:sz="0" w:space="0"/>
          <w:shd w:val="clear" w:fill="FAFAFA"/>
          <w:lang w:val="en-US" w:eastAsia="zh-CN" w:bidi="ar"/>
        </w:rPr>
        <w:t>"买入失败：现金余额不足"</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w:t>
      </w:r>
    </w:p>
    <w:p w14:paraId="0702248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p>
    <w:p w14:paraId="35DE586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trader.setCashBalance(trader.getCashBalance() - requiredCash);</w:t>
      </w:r>
    </w:p>
    <w:p w14:paraId="7E2242CB">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aiTraderRepository.save(trader);</w:t>
      </w:r>
    </w:p>
    <w:p w14:paraId="24A30B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AiPosition</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position</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 aiPositionRepository.findByTraderIdAndStockId(trader.getId(), stock.getId())</w:t>
      </w:r>
    </w:p>
    <w:p w14:paraId="3DF2B17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.orElse(</w:t>
      </w:r>
      <w:r>
        <w:rPr>
          <w:rFonts w:hint="default" w:ascii="Consolas" w:hAnsi="Consolas" w:eastAsia="Consolas" w:cs="Consolas"/>
          <w:i w:val="0"/>
          <w:iCs w:val="0"/>
          <w:caps w:val="0"/>
          <w:color w:val="A626A4"/>
          <w:spacing w:val="0"/>
          <w:kern w:val="0"/>
          <w:sz w:val="21"/>
          <w:szCs w:val="21"/>
          <w:bdr w:val="none" w:color="auto" w:sz="0" w:space="0"/>
          <w:shd w:val="clear" w:fill="F8F8F8"/>
          <w:lang w:val="en-US" w:eastAsia="zh-CN" w:bidi="ar"/>
        </w:rPr>
        <w:t>new</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AiPosition(trader, stock,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0</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0.0</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p>
    <w:p w14:paraId="2864AF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double</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AFAFA"/>
          <w:lang w:val="en-US" w:eastAsia="zh-CN" w:bidi="ar"/>
        </w:rPr>
        <w:t>newQuantity</w:t>
      </w: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 position.getQuantity() + amount;</w:t>
      </w:r>
    </w:p>
    <w:p w14:paraId="7AC6875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double</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newAvgCost</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 (position.getAvgCost() * position.getQuantity() + requiredCash) / newQuantity;</w:t>
      </w:r>
    </w:p>
    <w:p w14:paraId="1CD3F4C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position.setQuantity(newQuantity);</w:t>
      </w:r>
    </w:p>
    <w:p w14:paraId="13FAF20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position.setAvgCost(newAvgCost);</w:t>
      </w:r>
    </w:p>
    <w:p w14:paraId="14E92E0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aiPositionRepository.save(position);</w:t>
      </w:r>
    </w:p>
    <w:p w14:paraId="266F5F0E">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AiTradeRecord</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986801"/>
          <w:spacing w:val="0"/>
          <w:kern w:val="0"/>
          <w:sz w:val="21"/>
          <w:szCs w:val="21"/>
          <w:bdr w:val="none" w:color="auto" w:sz="0" w:space="0"/>
          <w:shd w:val="clear" w:fill="F8F8F8"/>
          <w:lang w:val="en-US" w:eastAsia="zh-CN" w:bidi="ar"/>
        </w:rPr>
        <w:t>record</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 </w:t>
      </w:r>
      <w:r>
        <w:rPr>
          <w:rFonts w:hint="default" w:ascii="Consolas" w:hAnsi="Consolas" w:eastAsia="Consolas" w:cs="Consolas"/>
          <w:i w:val="0"/>
          <w:iCs w:val="0"/>
          <w:caps w:val="0"/>
          <w:color w:val="A626A4"/>
          <w:spacing w:val="0"/>
          <w:kern w:val="0"/>
          <w:sz w:val="21"/>
          <w:szCs w:val="21"/>
          <w:bdr w:val="none" w:color="auto" w:sz="0" w:space="0"/>
          <w:shd w:val="clear" w:fill="F8F8F8"/>
          <w:lang w:val="en-US" w:eastAsia="zh-CN" w:bidi="ar"/>
        </w:rPr>
        <w:t>new</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AiTradeRecord(trader, stock, TradeType.BUY, amount, currentPrice);</w:t>
      </w:r>
    </w:p>
    <w:p w14:paraId="4E8203B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aiTradeRecordRepository.save(record);</w:t>
      </w:r>
    </w:p>
    <w:p w14:paraId="233FFFC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r>
        <w:rPr>
          <w:rFonts w:hint="default" w:ascii="Consolas" w:hAnsi="Consolas" w:eastAsia="Consolas" w:cs="Consolas"/>
          <w:i w:val="0"/>
          <w:iCs w:val="0"/>
          <w:caps w:val="0"/>
          <w:color w:val="A626A4"/>
          <w:spacing w:val="0"/>
          <w:kern w:val="0"/>
          <w:sz w:val="21"/>
          <w:szCs w:val="21"/>
          <w:bdr w:val="none" w:color="auto" w:sz="0" w:space="0"/>
          <w:shd w:val="clear" w:fill="F8F8F8"/>
          <w:lang w:val="en-US" w:eastAsia="zh-CN" w:bidi="ar"/>
        </w:rPr>
        <w:t>return</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String.format(</w:t>
      </w:r>
      <w:r>
        <w:rPr>
          <w:rFonts w:hint="default" w:ascii="Consolas" w:hAnsi="Consolas" w:eastAsia="Consolas" w:cs="Consolas"/>
          <w:i w:val="0"/>
          <w:iCs w:val="0"/>
          <w:caps w:val="0"/>
          <w:color w:val="50A14F"/>
          <w:spacing w:val="0"/>
          <w:kern w:val="0"/>
          <w:sz w:val="21"/>
          <w:szCs w:val="21"/>
          <w:bdr w:val="none" w:color="auto" w:sz="0" w:space="0"/>
          <w:shd w:val="clear" w:fill="F8F8F8"/>
          <w:lang w:val="en-US" w:eastAsia="zh-CN" w:bidi="ar"/>
        </w:rPr>
        <w:t>"已买入 %.0f 股 %s，成交价 %.2f，消耗现金 %.2f"</w:t>
      </w: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 </w:t>
      </w:r>
    </w:p>
    <w:p w14:paraId="6C7BC1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AFAFA"/>
          <w:lang w:val="en-US" w:eastAsia="zh-CN" w:bidi="ar"/>
        </w:rPr>
        <w:t>                         amount, symbol, currentPrice, requiredCash);</w:t>
      </w:r>
    </w:p>
    <w:p w14:paraId="7075C1D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bdr w:val="none" w:color="auto" w:sz="0" w:space="0"/>
          <w:shd w:val="clear" w:fill="F8F8F8"/>
          <w:lang w:val="en-US" w:eastAsia="zh-CN" w:bidi="ar"/>
        </w:rPr>
        <w:t>}</w:t>
      </w:r>
    </w:p>
    <w:p w14:paraId="5EB04689">
      <w:pPr>
        <w:spacing w:line="400" w:lineRule="exact"/>
        <w:ind w:firstLine="480" w:firstLineChars="200"/>
        <w:rPr>
          <w:rFonts w:hint="eastAsia" w:ascii="Times New Roman" w:hAnsi="Times New Roman" w:eastAsia="宋体" w:cs="Times New Roman"/>
          <w:sz w:val="24"/>
        </w:rPr>
      </w:pPr>
      <w:r>
        <w:rPr>
          <w:rFonts w:hint="eastAsia" w:cs="Times New Roman"/>
          <w:sz w:val="24"/>
          <w:lang w:eastAsia="zh-CN"/>
        </w:rPr>
        <w:t>如图</w:t>
      </w:r>
      <w:r>
        <w:rPr>
          <w:rFonts w:hint="eastAsia" w:cs="Times New Roman"/>
          <w:sz w:val="24"/>
          <w:lang w:val="en-US" w:eastAsia="zh-CN"/>
        </w:rPr>
        <w:t>5.2所示</w:t>
      </w:r>
      <w:r>
        <w:rPr>
          <w:rFonts w:hint="eastAsia" w:cs="Times New Roman"/>
          <w:sz w:val="24"/>
          <w:lang w:eastAsia="zh-CN"/>
        </w:rPr>
        <w:t>，</w:t>
      </w:r>
      <w:r>
        <w:rPr>
          <w:rFonts w:hint="eastAsia" w:ascii="Times New Roman" w:hAnsi="Times New Roman" w:eastAsia="宋体" w:cs="Times New Roman"/>
          <w:sz w:val="24"/>
        </w:rPr>
        <w:t>本方法第一步先校验股票，如果不存在则抛出异常；第二获取当前价格并校验交易者资金大于购买所需，扣除现金持仓；第三是保存交易记录并返回结果。为了避免方法执行到一半中断，导致数据污染，买卖等涉及到多次数据读写的场景，笔者都添加了对应的事务管理机制，以保证事务的原子性。</w:t>
      </w:r>
    </w:p>
    <w:p w14:paraId="164285E1">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387975" cy="3881120"/>
            <wp:effectExtent l="0" t="0" r="3175" b="5080"/>
            <wp:docPr id="123" name="图片 123" descr="用户触发AI单次交易流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用户触发AI单次交易流程.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5387975" cy="3881120"/>
                    </a:xfrm>
                    <a:prstGeom prst="rect">
                      <a:avLst/>
                    </a:prstGeom>
                  </pic:spPr>
                </pic:pic>
              </a:graphicData>
            </a:graphic>
          </wp:inline>
        </w:drawing>
      </w:r>
    </w:p>
    <w:p w14:paraId="75A2ACDD">
      <w:pPr>
        <w:keepNext w:val="0"/>
        <w:keepLines w:val="0"/>
        <w:widowControl w:val="0"/>
        <w:suppressLineNumbers w:val="0"/>
        <w:spacing w:before="0" w:beforeAutospacing="0" w:after="0" w:afterAutospacing="0" w:line="400" w:lineRule="exact"/>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5.2</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AI决策流程</w:t>
      </w:r>
      <w:r>
        <w:rPr>
          <w:rFonts w:hint="eastAsia" w:ascii="宋体" w:hAnsi="宋体" w:eastAsia="宋体" w:cs="宋体"/>
          <w:kern w:val="2"/>
          <w:sz w:val="21"/>
          <w:szCs w:val="21"/>
          <w:lang w:val="en-US" w:eastAsia="zh-CN" w:bidi="ar"/>
        </w:rPr>
        <w:t>图</w:t>
      </w:r>
    </w:p>
    <w:p w14:paraId="14C00FA7">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3" w:name="_Toc2941"/>
      <w:r>
        <w:rPr>
          <w:rFonts w:hint="eastAsia" w:ascii="黑体" w:hAnsi="黑体" w:eastAsia="黑体" w:cs="黑体"/>
          <w:sz w:val="28"/>
          <w:szCs w:val="28"/>
        </w:rPr>
        <w:t>5.3.2 AI交易员初始化</w:t>
      </w:r>
      <w:bookmarkEnd w:id="53"/>
    </w:p>
    <w:p w14:paraId="08A179C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在本项目初始化时，笔者为每位AI交易员分配了10,000美元的初始现金。初始化逻辑位于AiTraderService.createTrader，该方法被@PostConstruct修饰，在依赖注入完成后，Bean正式投入使用前执行。另一部分，前端在启动斗兽场模块时，将引导用户对AI的模型和风险偏好进行自由组合，并且设置AI的初始现代币数量（默认为1,000单位），这在数据层对应着ai_trader表中的记录。</w:t>
      </w:r>
    </w:p>
    <w:p w14:paraId="27CF564B">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4" w:name="_Toc14868"/>
      <w:r>
        <w:rPr>
          <w:rFonts w:hint="eastAsia" w:ascii="黑体" w:eastAsia="黑体"/>
          <w:sz w:val="30"/>
          <w:lang w:val="en-US" w:eastAsia="zh-CN"/>
        </w:rPr>
        <w:t>5.4 区块链斗兽场模块</w:t>
      </w:r>
      <w:bookmarkEnd w:id="54"/>
    </w:p>
    <w:p w14:paraId="7AF6435D">
      <w:pPr>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5" w:name="_Toc24125"/>
      <w:r>
        <w:rPr>
          <w:rFonts w:hint="eastAsia" w:ascii="黑体" w:hAnsi="黑体" w:eastAsia="黑体" w:cs="黑体"/>
          <w:sz w:val="28"/>
          <w:szCs w:val="28"/>
        </w:rPr>
        <w:t>5.4.1 角色配置与启动</w:t>
      </w:r>
      <w:bookmarkEnd w:id="55"/>
    </w:p>
    <w:p w14:paraId="727C7623">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sz w:val="24"/>
          <w:lang w:val="en-US" w:eastAsia="zh-CN"/>
        </w:rPr>
      </w:pPr>
      <w:r>
        <w:rPr>
          <w:rFonts w:hint="eastAsia" w:cs="Times New Roman"/>
          <w:sz w:val="24"/>
          <w:lang w:val="en-US" w:eastAsia="zh-CN"/>
        </w:rPr>
        <w:t>在本系统中，用户可以对斗兽场模拟进行配置，比如可以选择</w:t>
      </w:r>
      <w:r>
        <w:rPr>
          <w:rFonts w:hint="eastAsia" w:ascii="Times New Roman" w:hAnsi="Times New Roman" w:eastAsia="宋体" w:cs="Times New Roman"/>
          <w:sz w:val="24"/>
        </w:rPr>
        <w:t>A</w:t>
      </w:r>
      <w:r>
        <w:rPr>
          <w:rFonts w:hint="eastAsia" w:cs="Times New Roman"/>
          <w:sz w:val="24"/>
          <w:lang w:val="en-US" w:eastAsia="zh-CN"/>
        </w:rPr>
        <w:t>gent的底层模型和提示词风险偏好（</w:t>
      </w:r>
      <w:r>
        <w:rPr>
          <w:rFonts w:hint="eastAsia" w:ascii="Times New Roman" w:hAnsi="Times New Roman" w:eastAsia="宋体" w:cs="Times New Roman"/>
          <w:sz w:val="24"/>
        </w:rPr>
        <w:t>稳妥/适中/激进</w:t>
      </w:r>
      <w:r>
        <w:rPr>
          <w:rFonts w:hint="eastAsia" w:cs="Times New Roman"/>
          <w:sz w:val="24"/>
          <w:lang w:val="en-US" w:eastAsia="zh-CN"/>
        </w:rPr>
        <w:t>），也可以设置基本的参数，包括AI的数量、总的运行轮数和Agent的初始Token数量，默认是</w:t>
      </w:r>
      <w:r>
        <w:rPr>
          <w:rFonts w:hint="eastAsia" w:ascii="Times New Roman" w:hAnsi="Times New Roman" w:eastAsia="宋体" w:cs="Times New Roman"/>
          <w:sz w:val="24"/>
        </w:rPr>
        <w:t>T1、T2、T3各分配1,000单位，托管地址预留10,000单位</w:t>
      </w:r>
      <w:r>
        <w:rPr>
          <w:rFonts w:hint="eastAsia" w:cs="Times New Roman"/>
          <w:sz w:val="24"/>
          <w:lang w:eastAsia="zh-CN"/>
        </w:rPr>
        <w:t>，</w:t>
      </w:r>
      <w:r>
        <w:rPr>
          <w:rFonts w:hint="eastAsia" w:cs="Times New Roman"/>
          <w:sz w:val="24"/>
          <w:lang w:val="en-US" w:eastAsia="zh-CN"/>
        </w:rPr>
        <w:t>模拟开始后，所写的配置将会加载到线程中。</w:t>
      </w:r>
    </w:p>
    <w:p w14:paraId="316D587E">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375275" cy="4719955"/>
            <wp:effectExtent l="0" t="0" r="15875" b="4445"/>
            <wp:docPr id="118" name="图片 118" descr="用户配置并启动斗兽场流程.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用户配置并启动斗兽场流程.drawio (2)"/>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5375275" cy="4719955"/>
                    </a:xfrm>
                    <a:prstGeom prst="rect">
                      <a:avLst/>
                    </a:prstGeom>
                  </pic:spPr>
                </pic:pic>
              </a:graphicData>
            </a:graphic>
          </wp:inline>
        </w:drawing>
      </w:r>
    </w:p>
    <w:p w14:paraId="01B4A47F">
      <w:pPr>
        <w:keepNext w:val="0"/>
        <w:keepLines w:val="0"/>
        <w:widowControl w:val="0"/>
        <w:suppressLineNumbers w:val="0"/>
        <w:spacing w:before="0" w:beforeAutospacing="0" w:after="0" w:afterAutospacing="0" w:line="400" w:lineRule="exact"/>
        <w:ind w:left="0" w:right="0"/>
        <w:jc w:val="center"/>
        <w:rPr>
          <w:rFonts w:hint="eastAsia" w:ascii="Times New Roman" w:hAnsi="Times New Roman" w:eastAsia="宋体" w:cs="Times New Roman"/>
          <w:sz w:val="24"/>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5.3</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斗兽场执行流程</w:t>
      </w:r>
      <w:r>
        <w:rPr>
          <w:rFonts w:hint="eastAsia" w:ascii="宋体" w:hAnsi="宋体" w:eastAsia="宋体" w:cs="宋体"/>
          <w:kern w:val="2"/>
          <w:sz w:val="21"/>
          <w:szCs w:val="21"/>
          <w:lang w:val="en-US" w:eastAsia="zh-CN" w:bidi="ar"/>
        </w:rPr>
        <w:t>图</w:t>
      </w:r>
    </w:p>
    <w:p w14:paraId="555F473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在收到请求后，笔者设计了以下步骤对斗兽场进行初始化：</w:t>
      </w:r>
    </w:p>
    <w:p w14:paraId="512A2B04">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将用户的配置记录插入arena_config表，设置初始状态为RUNNING</w:t>
      </w:r>
      <w:r>
        <w:rPr>
          <w:rFonts w:hint="eastAsia" w:cs="Times New Roman"/>
          <w:sz w:val="24"/>
          <w:lang w:eastAsia="zh-CN"/>
        </w:rPr>
        <w:t>。</w:t>
      </w:r>
    </w:p>
    <w:p w14:paraId="11A6A21F">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调用Web3j的Credentials.create私钥生成方法，为三位A</w:t>
      </w:r>
      <w:r>
        <w:rPr>
          <w:rFonts w:hint="eastAsia" w:cs="Times New Roman"/>
          <w:sz w:val="24"/>
          <w:lang w:val="en-US" w:eastAsia="zh-CN"/>
        </w:rPr>
        <w:t>gent</w:t>
      </w:r>
      <w:r>
        <w:rPr>
          <w:rFonts w:hint="eastAsia" w:ascii="Times New Roman" w:hAnsi="Times New Roman" w:eastAsia="宋体" w:cs="Times New Roman"/>
          <w:sz w:val="24"/>
        </w:rPr>
        <w:t>分配独立的以太坊地址与私钥，并将地址保存到ai_trader表的区块链地址字段。</w:t>
      </w:r>
    </w:p>
    <w:p w14:paraId="072583EE">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操作系统托管地址向三位AI地址分别转入指定数量的T1、T2、T3代币，在区块链中转账通过Web3j调用ERC20合约transfer方法实现。</w:t>
      </w:r>
    </w:p>
    <w:p w14:paraId="2D582BF3">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在token_price_history表中插入初始价格记录。为了体现AI的交易表现，本系统中约定“SET”为“基准货币”，T1、T2、T3相对SET的初始价格均为1.0。</w:t>
      </w:r>
    </w:p>
    <w:p w14:paraId="71783D8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所有程序全部启动之后返回response，前端转跳斗兽场监控页面展示AI实时收益</w:t>
      </w:r>
      <w:r>
        <w:rPr>
          <w:rFonts w:hint="eastAsia" w:cs="Times New Roman"/>
          <w:sz w:val="24"/>
          <w:lang w:eastAsia="zh-CN"/>
        </w:rPr>
        <w:t>；随后开始执行</w:t>
      </w:r>
      <w:r>
        <w:rPr>
          <w:rFonts w:hint="eastAsia" w:cs="Times New Roman"/>
          <w:sz w:val="24"/>
          <w:lang w:val="en-US" w:eastAsia="zh-CN"/>
        </w:rPr>
        <w:t>AI交易的循环，单次循环结束就将当前Agent的持仓和每个代币的价格返回给前端。</w:t>
      </w:r>
    </w:p>
    <w:p w14:paraId="79777A9C">
      <w:pPr>
        <w:spacing w:line="400" w:lineRule="exact"/>
        <w:ind w:left="0" w:leftChars="0" w:firstLine="0" w:firstLineChars="0"/>
        <w:outlineLvl w:val="2"/>
        <w:rPr>
          <w:rFonts w:hint="eastAsia" w:ascii="黑体" w:hAnsi="黑体" w:eastAsia="黑体" w:cs="黑体"/>
          <w:sz w:val="28"/>
          <w:szCs w:val="28"/>
        </w:rPr>
      </w:pPr>
      <w:bookmarkStart w:id="56" w:name="_Toc32742"/>
      <w:r>
        <w:rPr>
          <w:rFonts w:hint="eastAsia" w:ascii="黑体" w:hAnsi="黑体" w:eastAsia="黑体" w:cs="黑体"/>
          <w:sz w:val="28"/>
          <w:szCs w:val="28"/>
        </w:rPr>
        <w:t>5.4.2 竞争排序与轮转执行</w:t>
      </w:r>
      <w:bookmarkEnd w:id="56"/>
    </w:p>
    <w:p w14:paraId="084410A5">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本系统中，笔者构造了ArenaRoundExecutor类控制每轮博弈的流程，分为两个决策阶段。核心逻辑如下：</w:t>
      </w:r>
    </w:p>
    <w:tbl>
      <w:tblPr>
        <w:tblStyle w:val="23"/>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8653"/>
      </w:tblGrid>
      <w:tr w14:paraId="554C2D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9488" w:type="dxa"/>
            <w:tcBorders>
              <w:top w:val="nil"/>
              <w:left w:val="nil"/>
              <w:bottom w:val="nil"/>
              <w:right w:val="nil"/>
            </w:tcBorders>
            <w:shd w:val="clear" w:color="auto" w:fill="FFFFFF" w:themeFill="background1"/>
            <w:tcMar>
              <w:left w:w="150" w:type="dxa"/>
            </w:tcMar>
            <w:vAlign w:val="top"/>
          </w:tcPr>
          <w:p w14:paraId="31F1E7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A626A4"/>
                <w:spacing w:val="0"/>
                <w:kern w:val="0"/>
                <w:sz w:val="21"/>
                <w:szCs w:val="21"/>
                <w:shd w:val="clear" w:fill="FAFAFA"/>
                <w:lang w:val="en-US" w:eastAsia="zh-CN" w:bidi="ar"/>
              </w:rPr>
              <w:t>public</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A626A4"/>
                <w:spacing w:val="0"/>
                <w:kern w:val="0"/>
                <w:sz w:val="21"/>
                <w:szCs w:val="21"/>
                <w:shd w:val="clear" w:fill="FAFAFA"/>
                <w:lang w:val="en-US" w:eastAsia="zh-CN" w:bidi="ar"/>
              </w:rPr>
              <w:t>void</w:t>
            </w:r>
            <w:r>
              <w:rPr>
                <w:rFonts w:hint="default" w:ascii="Consolas" w:hAnsi="Consolas" w:eastAsia="Consolas" w:cs="Consolas"/>
                <w:i w:val="0"/>
                <w:iCs w:val="0"/>
                <w:caps w:val="0"/>
                <w:color w:val="383A42"/>
                <w:spacing w:val="0"/>
                <w:kern w:val="0"/>
                <w:sz w:val="21"/>
                <w:szCs w:val="21"/>
                <w:shd w:val="clear" w:fill="FAFAFA"/>
                <w:lang w:val="en-US" w:eastAsia="zh-CN" w:bidi="ar"/>
              </w:rPr>
              <w:t> executeRound(Long configId, </w:t>
            </w:r>
            <w:r>
              <w:rPr>
                <w:rFonts w:hint="default" w:ascii="Consolas" w:hAnsi="Consolas" w:eastAsia="Consolas" w:cs="Consolas"/>
                <w:i w:val="0"/>
                <w:iCs w:val="0"/>
                <w:caps w:val="0"/>
                <w:color w:val="986801"/>
                <w:spacing w:val="0"/>
                <w:kern w:val="0"/>
                <w:sz w:val="21"/>
                <w:szCs w:val="21"/>
                <w:shd w:val="clear" w:fill="FAFAFA"/>
                <w:lang w:val="en-US" w:eastAsia="zh-CN" w:bidi="ar"/>
              </w:rPr>
              <w:t>int</w:t>
            </w:r>
            <w:r>
              <w:rPr>
                <w:rFonts w:hint="default" w:ascii="Consolas" w:hAnsi="Consolas" w:eastAsia="Consolas" w:cs="Consolas"/>
                <w:i w:val="0"/>
                <w:iCs w:val="0"/>
                <w:caps w:val="0"/>
                <w:color w:val="383A42"/>
                <w:spacing w:val="0"/>
                <w:kern w:val="0"/>
                <w:sz w:val="21"/>
                <w:szCs w:val="21"/>
                <w:shd w:val="clear" w:fill="FAFAFA"/>
                <w:lang w:val="en-US" w:eastAsia="zh-CN" w:bidi="ar"/>
              </w:rPr>
              <w:t> roundNumber) {</w:t>
            </w:r>
          </w:p>
          <w:p w14:paraId="0E5CAE30">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ArenaConfig</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config</w:t>
            </w:r>
            <w:r>
              <w:rPr>
                <w:rFonts w:hint="default" w:ascii="Consolas" w:hAnsi="Consolas" w:eastAsia="Consolas" w:cs="Consolas"/>
                <w:i w:val="0"/>
                <w:iCs w:val="0"/>
                <w:caps w:val="0"/>
                <w:color w:val="383A42"/>
                <w:spacing w:val="0"/>
                <w:kern w:val="0"/>
                <w:sz w:val="21"/>
                <w:szCs w:val="21"/>
                <w:shd w:val="clear" w:fill="F8F8F8"/>
                <w:lang w:val="en-US" w:eastAsia="zh-CN" w:bidi="ar"/>
              </w:rPr>
              <w:t> = configRepository.findById(configId).get();</w:t>
            </w:r>
          </w:p>
          <w:p w14:paraId="0EC94D1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List&lt;AiTrader&gt; traders = getTradersByConfig(config);</w:t>
            </w:r>
          </w:p>
          <w:p w14:paraId="0FBFAD2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List&lt;AiTrader&gt; racingOrder = </w:t>
            </w:r>
            <w:r>
              <w:rPr>
                <w:rFonts w:hint="default" w:ascii="Consolas" w:hAnsi="Consolas" w:eastAsia="Consolas" w:cs="Consolas"/>
                <w:i w:val="0"/>
                <w:iCs w:val="0"/>
                <w:caps w:val="0"/>
                <w:color w:val="383A42"/>
                <w:spacing w:val="0"/>
                <w:kern w:val="0"/>
                <w:sz w:val="21"/>
                <w:szCs w:val="21"/>
                <w:shd w:val="clear" w:fill="FAFAFA"/>
                <w:lang w:val="en-US" w:eastAsia="zh-CN" w:bidi="ar"/>
              </w:rPr>
              <w:t>Collections.synchronizedList()</w:t>
            </w:r>
            <w:r>
              <w:rPr>
                <w:rFonts w:hint="default" w:ascii="Consolas" w:hAnsi="Consolas" w:eastAsia="Consolas" w:cs="Consolas"/>
                <w:i w:val="0"/>
                <w:iCs w:val="0"/>
                <w:caps w:val="0"/>
                <w:color w:val="383A42"/>
                <w:spacing w:val="0"/>
                <w:kern w:val="0"/>
                <w:sz w:val="21"/>
                <w:szCs w:val="21"/>
                <w:shd w:val="clear" w:fill="F8F8F8"/>
                <w:lang w:val="en-US" w:eastAsia="zh-CN" w:bidi="ar"/>
              </w:rPr>
              <w:t>;</w:t>
            </w:r>
          </w:p>
          <w:p w14:paraId="0F7AF7D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CountDownLatch</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racingLatch</w:t>
            </w: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CountDownLatch(traders.size());</w:t>
            </w:r>
          </w:p>
          <w:p w14:paraId="2703307D">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for</w:t>
            </w:r>
            <w:r>
              <w:rPr>
                <w:rFonts w:hint="default" w:ascii="Consolas" w:hAnsi="Consolas" w:eastAsia="Consolas" w:cs="Consolas"/>
                <w:i w:val="0"/>
                <w:iCs w:val="0"/>
                <w:caps w:val="0"/>
                <w:color w:val="383A42"/>
                <w:spacing w:val="0"/>
                <w:kern w:val="0"/>
                <w:sz w:val="21"/>
                <w:szCs w:val="21"/>
                <w:shd w:val="clear" w:fill="F8F8F8"/>
                <w:lang w:val="en-US" w:eastAsia="zh-CN" w:bidi="ar"/>
              </w:rPr>
              <w:t> (AiTrader trader : traders) {</w:t>
            </w:r>
          </w:p>
          <w:p w14:paraId="39F685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arenaExecutor.submit(() -&gt; {</w:t>
            </w:r>
          </w:p>
          <w:p w14:paraId="73AEE8CC">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try</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08BAD9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buildInitialIntent(trader, config); </w:t>
            </w:r>
          </w:p>
          <w:p w14:paraId="1085A3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racingOrder.add(trader);</w:t>
            </w:r>
          </w:p>
          <w:p w14:paraId="25AFE33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finally</w:t>
            </w: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77110EA">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racingLatch.countDown();</w:t>
            </w:r>
          </w:p>
          <w:p w14:paraId="7322BDA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EB5EA8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578E114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528113CF">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try</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7D1D4C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racingLatch.await(</w:t>
            </w:r>
            <w:r>
              <w:rPr>
                <w:rFonts w:hint="default" w:ascii="Consolas" w:hAnsi="Consolas" w:eastAsia="Consolas" w:cs="Consolas"/>
                <w:i w:val="0"/>
                <w:iCs w:val="0"/>
                <w:caps w:val="0"/>
                <w:color w:val="986801"/>
                <w:spacing w:val="0"/>
                <w:kern w:val="0"/>
                <w:sz w:val="21"/>
                <w:szCs w:val="21"/>
                <w:shd w:val="clear" w:fill="FAFAFA"/>
                <w:lang w:val="en-US" w:eastAsia="zh-CN" w:bidi="ar"/>
              </w:rPr>
              <w:t>10</w:t>
            </w:r>
            <w:r>
              <w:rPr>
                <w:rFonts w:hint="default" w:ascii="Consolas" w:hAnsi="Consolas" w:eastAsia="Consolas" w:cs="Consolas"/>
                <w:i w:val="0"/>
                <w:iCs w:val="0"/>
                <w:caps w:val="0"/>
                <w:color w:val="383A42"/>
                <w:spacing w:val="0"/>
                <w:kern w:val="0"/>
                <w:sz w:val="21"/>
                <w:szCs w:val="21"/>
                <w:shd w:val="clear" w:fill="FAFAFA"/>
                <w:lang w:val="en-US" w:eastAsia="zh-CN" w:bidi="ar"/>
              </w:rPr>
              <w:t>, TimeUnit.SECONDS);</w:t>
            </w:r>
          </w:p>
          <w:p w14:paraId="668A7B47">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for</w:t>
            </w:r>
            <w:r>
              <w:rPr>
                <w:rFonts w:hint="default" w:ascii="Consolas" w:hAnsi="Consolas" w:eastAsia="Consolas" w:cs="Consolas"/>
                <w:i w:val="0"/>
                <w:iCs w:val="0"/>
                <w:caps w:val="0"/>
                <w:color w:val="383A42"/>
                <w:spacing w:val="0"/>
                <w:kern w:val="0"/>
                <w:sz w:val="21"/>
                <w:szCs w:val="21"/>
                <w:shd w:val="clear" w:fill="F8F8F8"/>
                <w:lang w:val="en-US" w:eastAsia="zh-CN" w:bidi="ar"/>
              </w:rPr>
              <w:t> (AiTrader trader : racingOrder) {</w:t>
            </w:r>
          </w:p>
          <w:p w14:paraId="41F36C9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TradingContext</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flashCtx</w:t>
            </w:r>
            <w:r>
              <w:rPr>
                <w:rFonts w:hint="default" w:ascii="Consolas" w:hAnsi="Consolas" w:eastAsia="Consolas" w:cs="Consolas"/>
                <w:i w:val="0"/>
                <w:iCs w:val="0"/>
                <w:caps w:val="0"/>
                <w:color w:val="383A42"/>
                <w:spacing w:val="0"/>
                <w:kern w:val="0"/>
                <w:sz w:val="21"/>
                <w:szCs w:val="21"/>
                <w:shd w:val="clear" w:fill="FAFAFA"/>
                <w:lang w:val="en-US" w:eastAsia="zh-CN" w:bidi="ar"/>
              </w:rPr>
              <w:t> = buildContextForArena(trader, config);</w:t>
            </w:r>
          </w:p>
          <w:p w14:paraId="67AD2D1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TradeAction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action</w:t>
            </w:r>
            <w:r>
              <w:rPr>
                <w:rFonts w:hint="default" w:ascii="Consolas" w:hAnsi="Consolas" w:eastAsia="Consolas" w:cs="Consolas"/>
                <w:i w:val="0"/>
                <w:iCs w:val="0"/>
                <w:caps w:val="0"/>
                <w:color w:val="383A42"/>
                <w:spacing w:val="0"/>
                <w:kern w:val="0"/>
                <w:sz w:val="21"/>
                <w:szCs w:val="21"/>
                <w:shd w:val="clear" w:fill="FAFAFA"/>
                <w:lang w:val="en-US" w:eastAsia="zh-CN" w:bidi="ar"/>
              </w:rPr>
              <w:t> = trader.confirmDecision(flashCtx);</w:t>
            </w:r>
          </w:p>
          <w:p w14:paraId="522E49B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A626A4"/>
                <w:spacing w:val="0"/>
                <w:kern w:val="0"/>
                <w:sz w:val="21"/>
                <w:szCs w:val="21"/>
                <w:shd w:val="clear" w:fill="F8F8F8"/>
                <w:lang w:val="en-US" w:eastAsia="zh-CN" w:bidi="ar"/>
              </w:rPr>
              <w:t>if</w:t>
            </w:r>
            <w:r>
              <w:rPr>
                <w:rFonts w:hint="default" w:ascii="Consolas" w:hAnsi="Consolas" w:eastAsia="Consolas" w:cs="Consolas"/>
                <w:i w:val="0"/>
                <w:iCs w:val="0"/>
                <w:caps w:val="0"/>
                <w:color w:val="383A42"/>
                <w:spacing w:val="0"/>
                <w:kern w:val="0"/>
                <w:sz w:val="21"/>
                <w:szCs w:val="21"/>
                <w:shd w:val="clear" w:fill="F8F8F8"/>
                <w:lang w:val="en-US" w:eastAsia="zh-CN" w:bidi="ar"/>
              </w:rPr>
              <w:t> (action.isProceed()) {</w:t>
            </w:r>
          </w:p>
          <w:p w14:paraId="64A592E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executeTraderTurn(trader, config, roundNumber, flashCtx);</w:t>
            </w:r>
          </w:p>
          <w:p w14:paraId="45B42443">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 </w:t>
            </w:r>
            <w:r>
              <w:rPr>
                <w:rFonts w:hint="default" w:ascii="Consolas" w:hAnsi="Consolas" w:eastAsia="Consolas" w:cs="Consolas"/>
                <w:i w:val="0"/>
                <w:iCs w:val="0"/>
                <w:caps w:val="0"/>
                <w:color w:val="A626A4"/>
                <w:spacing w:val="0"/>
                <w:kern w:val="0"/>
                <w:sz w:val="21"/>
                <w:szCs w:val="21"/>
                <w:shd w:val="clear" w:fill="F8F8F8"/>
                <w:lang w:val="en-US" w:eastAsia="zh-CN" w:bidi="ar"/>
              </w:rPr>
              <w:t>else</w:t>
            </w: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2BE4C8A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log.info(</w:t>
            </w:r>
            <w:r>
              <w:rPr>
                <w:rFonts w:hint="default" w:ascii="Consolas" w:hAnsi="Consolas" w:eastAsia="Consolas" w:cs="Consolas"/>
                <w:i w:val="0"/>
                <w:iCs w:val="0"/>
                <w:caps w:val="0"/>
                <w:color w:val="50A14F"/>
                <w:spacing w:val="0"/>
                <w:kern w:val="0"/>
                <w:sz w:val="21"/>
                <w:szCs w:val="21"/>
                <w:shd w:val="clear" w:fill="FAFAFA"/>
                <w:lang w:val="en-US" w:eastAsia="zh-CN" w:bidi="ar"/>
              </w:rPr>
              <w:t>"第 {} 轮：交易员 {} 观察到价格变动，决定放弃交易"</w:t>
            </w:r>
            <w:r>
              <w:rPr>
                <w:rFonts w:hint="default" w:ascii="Consolas" w:hAnsi="Consolas" w:eastAsia="Consolas" w:cs="Consolas"/>
                <w:i w:val="0"/>
                <w:iCs w:val="0"/>
                <w:caps w:val="0"/>
                <w:color w:val="383A42"/>
                <w:spacing w:val="0"/>
                <w:kern w:val="0"/>
                <w:sz w:val="21"/>
                <w:szCs w:val="21"/>
                <w:shd w:val="clear" w:fill="FAFAFA"/>
                <w:lang w:val="en-US" w:eastAsia="zh-CN" w:bidi="ar"/>
              </w:rPr>
              <w:t>, roundNumber, trader.getId());</w:t>
            </w:r>
          </w:p>
          <w:p w14:paraId="58F79158">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w:t>
            </w:r>
          </w:p>
          <w:p w14:paraId="450149B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0A48E024">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saveRoundSnapshot(config, roundNumber, racingOrder);</w:t>
            </w:r>
          </w:p>
          <w:p w14:paraId="6A2C55F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 </w:t>
            </w:r>
            <w:r>
              <w:rPr>
                <w:rFonts w:hint="default" w:ascii="Consolas" w:hAnsi="Consolas" w:eastAsia="Consolas" w:cs="Consolas"/>
                <w:i w:val="0"/>
                <w:iCs w:val="0"/>
                <w:caps w:val="0"/>
                <w:color w:val="A626A4"/>
                <w:spacing w:val="0"/>
                <w:kern w:val="0"/>
                <w:sz w:val="21"/>
                <w:szCs w:val="21"/>
                <w:shd w:val="clear" w:fill="FAFAFA"/>
                <w:lang w:val="en-US" w:eastAsia="zh-CN" w:bidi="ar"/>
              </w:rPr>
              <w:t>catch</w:t>
            </w:r>
            <w:r>
              <w:rPr>
                <w:rFonts w:hint="default" w:ascii="Consolas" w:hAnsi="Consolas" w:eastAsia="Consolas" w:cs="Consolas"/>
                <w:i w:val="0"/>
                <w:iCs w:val="0"/>
                <w:caps w:val="0"/>
                <w:color w:val="383A42"/>
                <w:spacing w:val="0"/>
                <w:kern w:val="0"/>
                <w:sz w:val="21"/>
                <w:szCs w:val="21"/>
                <w:shd w:val="clear" w:fill="FAFAFA"/>
                <w:lang w:val="en-US" w:eastAsia="zh-CN" w:bidi="ar"/>
              </w:rPr>
              <w:t> (InterruptedException e) {</w:t>
            </w:r>
          </w:p>
          <w:p w14:paraId="7E1CF169">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        Thread.currentThread().interrupt();</w:t>
            </w:r>
          </w:p>
          <w:p w14:paraId="69436B7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6B74272">
            <w:pPr>
              <w:keepNext w:val="0"/>
              <w:keepLines w:val="0"/>
              <w:widowControl/>
              <w:suppressLineNumbers w:val="0"/>
              <w:pBdr>
                <w:top w:val="none" w:color="auto" w:sz="0" w:space="0"/>
                <w:left w:val="none" w:color="auto" w:sz="0" w:space="0"/>
                <w:bottom w:val="none" w:color="auto" w:sz="0" w:space="0"/>
                <w:right w:val="none" w:color="auto" w:sz="0" w:space="0"/>
              </w:pBdr>
              <w:shd w:val="clear" w:fill="F8F8F8"/>
              <w:spacing w:before="0" w:beforeAutospacing="0" w:after="0" w:afterAutospacing="0"/>
              <w:ind w:left="0" w:firstLine="0"/>
              <w:jc w:val="left"/>
              <w:rPr>
                <w:rFonts w:hint="default" w:ascii="Consolas" w:hAnsi="Consolas" w:eastAsia="Consolas" w:cs="Consolas"/>
                <w:b w:val="0"/>
                <w:bCs w:val="0"/>
                <w:i w:val="0"/>
                <w:iCs w:val="0"/>
                <w:caps w:val="0"/>
                <w:color w:val="333333"/>
                <w:spacing w:val="0"/>
                <w:sz w:val="21"/>
                <w:szCs w:val="21"/>
              </w:rPr>
            </w:pPr>
            <w:r>
              <w:rPr>
                <w:rFonts w:hint="default" w:ascii="Consolas" w:hAnsi="Consolas" w:eastAsia="Consolas" w:cs="Consolas"/>
                <w:i w:val="0"/>
                <w:iCs w:val="0"/>
                <w:caps w:val="0"/>
                <w:color w:val="383A42"/>
                <w:spacing w:val="0"/>
                <w:kern w:val="0"/>
                <w:sz w:val="21"/>
                <w:szCs w:val="21"/>
                <w:shd w:val="clear" w:fill="F8F8F8"/>
                <w:lang w:val="en-US" w:eastAsia="zh-CN" w:bidi="ar"/>
              </w:rPr>
              <w:t>}</w:t>
            </w:r>
          </w:p>
        </w:tc>
      </w:tr>
    </w:tbl>
    <w:p w14:paraId="28F3B870">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在任务的一开始，程序会根据用户的配置构建对应的AITrader；</w:t>
      </w:r>
    </w:p>
    <w:p w14:paraId="669148FA">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第二步是创建</w:t>
      </w:r>
      <w:r>
        <w:rPr>
          <w:rFonts w:hint="eastAsia" w:cs="Times New Roman"/>
          <w:sz w:val="24"/>
          <w:lang w:eastAsia="zh-CN"/>
        </w:rPr>
        <w:t>线程安全队列，该列表的</w:t>
      </w:r>
      <w:r>
        <w:rPr>
          <w:rFonts w:hint="eastAsia" w:cs="Times New Roman"/>
          <w:sz w:val="24"/>
          <w:lang w:val="en-US" w:eastAsia="zh-CN"/>
        </w:rPr>
        <w:t>add操作会被加上synchronized关键字修饰，同步锁机制保证了其多线程环境下的有序插入，该列表的顺序</w:t>
      </w:r>
      <w:r>
        <w:rPr>
          <w:rFonts w:hint="eastAsia" w:ascii="Times New Roman" w:hAnsi="Times New Roman" w:eastAsia="宋体" w:cs="Times New Roman"/>
          <w:sz w:val="24"/>
        </w:rPr>
        <w:t>表示trader执行交易的顺序；</w:t>
      </w:r>
    </w:p>
    <w:p w14:paraId="600AEF67">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第三步，所有AI会同时启动第一轮预决策，这轮决策的速度决定了他们在本轮交易的顺序，这也符合真实场景下，反应更敏捷的交易员能够更快做出判断、执行交易；</w:t>
      </w:r>
    </w:p>
    <w:p w14:paraId="028850A5">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第四则是AI参考预决策与现实情况（同轮次前面的交易会影响Token的价格），执行二次决策，在差异不大时调用buy/sell接口执行交易任务；</w:t>
      </w:r>
    </w:p>
    <w:p w14:paraId="1685B627">
      <w:pPr>
        <w:spacing w:line="400" w:lineRule="exact"/>
        <w:ind w:firstLine="420" w:firstLineChars="0"/>
        <w:rPr>
          <w:rFonts w:hint="eastAsia" w:ascii="Times New Roman" w:hAnsi="Times New Roman" w:eastAsia="宋体" w:cs="Times New Roman"/>
          <w:sz w:val="24"/>
        </w:rPr>
      </w:pPr>
      <w:r>
        <w:rPr>
          <w:rFonts w:hint="eastAsia" w:ascii="Times New Roman" w:hAnsi="Times New Roman" w:eastAsia="宋体" w:cs="Times New Roman"/>
          <w:sz w:val="24"/>
        </w:rPr>
        <w:t>最后，保存交易日志</w:t>
      </w:r>
      <w:r>
        <w:rPr>
          <w:rFonts w:hint="eastAsia" w:cs="Times New Roman"/>
          <w:sz w:val="24"/>
          <w:lang w:eastAsia="zh-CN"/>
        </w:rPr>
        <w:t>，并将日志写入其他</w:t>
      </w:r>
      <w:r>
        <w:rPr>
          <w:rFonts w:hint="eastAsia" w:cs="Times New Roman"/>
          <w:sz w:val="24"/>
          <w:lang w:val="en-US" w:eastAsia="zh-CN"/>
        </w:rPr>
        <w:t>Agent的ChatMemory中，使其具备上下文感知能力</w:t>
      </w:r>
      <w:r>
        <w:rPr>
          <w:rFonts w:hint="eastAsia" w:ascii="Times New Roman" w:hAnsi="Times New Roman" w:eastAsia="宋体" w:cs="Times New Roman"/>
          <w:sz w:val="24"/>
        </w:rPr>
        <w:t>，重启循环，直到达到用户配置的轮数结束。</w:t>
      </w:r>
    </w:p>
    <w:p w14:paraId="4F5DDB6C">
      <w:pPr>
        <w:spacing w:line="400" w:lineRule="exact"/>
        <w:ind w:firstLine="420" w:firstLineChars="0"/>
        <w:rPr>
          <w:rFonts w:hint="eastAsia" w:ascii="Times New Roman" w:hAnsi="Times New Roman" w:eastAsia="宋体" w:cs="Times New Roman"/>
          <w:b/>
          <w:bCs/>
          <w:sz w:val="24"/>
        </w:rPr>
      </w:pPr>
      <w:r>
        <w:rPr>
          <w:rFonts w:hint="eastAsia" w:cs="Times New Roman"/>
          <w:sz w:val="24"/>
          <w:lang w:eastAsia="zh-CN"/>
        </w:rPr>
        <w:t>图</w:t>
      </w:r>
      <w:r>
        <w:rPr>
          <w:rFonts w:hint="eastAsia" w:cs="Times New Roman"/>
          <w:sz w:val="24"/>
          <w:lang w:val="en-US" w:eastAsia="zh-CN"/>
        </w:rPr>
        <w:t>5.4</w:t>
      </w:r>
      <w:r>
        <w:rPr>
          <w:rFonts w:hint="eastAsia" w:cs="Times New Roman"/>
          <w:sz w:val="24"/>
          <w:lang w:eastAsia="zh-CN"/>
        </w:rPr>
        <w:t>是上述三个线程与区块链模块、大语言模型和主线程交互的时序图</w:t>
      </w:r>
    </w:p>
    <w:p w14:paraId="3F7FFC7C">
      <w:pPr>
        <w:spacing w:line="240" w:lineRule="auto"/>
        <w:jc w:val="center"/>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198745" cy="4046855"/>
            <wp:effectExtent l="0" t="0" r="1905" b="10795"/>
            <wp:docPr id="122" name="图片 122" descr="斗兽场单轮执行时序图.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斗兽场单轮执行时序图.drawio (1)"/>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5198745" cy="4046855"/>
                    </a:xfrm>
                    <a:prstGeom prst="rect">
                      <a:avLst/>
                    </a:prstGeom>
                  </pic:spPr>
                </pic:pic>
              </a:graphicData>
            </a:graphic>
          </wp:inline>
        </w:drawing>
      </w:r>
    </w:p>
    <w:p w14:paraId="59371325">
      <w:pPr>
        <w:keepNext w:val="0"/>
        <w:keepLines w:val="0"/>
        <w:widowControl w:val="0"/>
        <w:suppressLineNumbers w:val="0"/>
        <w:spacing w:before="0" w:beforeAutospacing="0" w:after="0" w:afterAutospacing="0" w:line="400" w:lineRule="exact"/>
        <w:ind w:left="0" w:right="0"/>
        <w:jc w:val="center"/>
        <w:rPr>
          <w:rFonts w:hint="eastAsia" w:ascii="宋体" w:hAnsi="宋体" w:eastAsia="宋体" w:cs="宋体"/>
          <w:kern w:val="0"/>
          <w:sz w:val="24"/>
          <w:szCs w:val="24"/>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5.4</w:t>
      </w:r>
      <w:r>
        <w:rPr>
          <w:rFonts w:hint="eastAsia" w:ascii="Times New Roman" w:hAnsi="Times New Roman" w:eastAsia="宋体" w:cs="Times New Roman"/>
          <w:kern w:val="2"/>
          <w:sz w:val="21"/>
          <w:szCs w:val="21"/>
          <w:lang w:val="en-US" w:eastAsia="zh-CN" w:bidi="ar"/>
        </w:rPr>
        <w:t xml:space="preserve"> </w:t>
      </w:r>
      <w:r>
        <w:rPr>
          <w:rFonts w:hint="eastAsia" w:cs="Times New Roman"/>
          <w:kern w:val="2"/>
          <w:sz w:val="21"/>
          <w:szCs w:val="21"/>
          <w:lang w:val="en-US" w:eastAsia="zh-CN" w:bidi="ar"/>
        </w:rPr>
        <w:t>斗兽场交易时序</w:t>
      </w:r>
      <w:r>
        <w:rPr>
          <w:rFonts w:hint="eastAsia" w:ascii="宋体" w:hAnsi="宋体" w:eastAsia="宋体" w:cs="宋体"/>
          <w:kern w:val="2"/>
          <w:sz w:val="21"/>
          <w:szCs w:val="21"/>
          <w:lang w:val="en-US" w:eastAsia="zh-CN" w:bidi="ar"/>
        </w:rPr>
        <w:t>图</w:t>
      </w:r>
    </w:p>
    <w:p w14:paraId="7377D575">
      <w:pPr>
        <w:spacing w:line="400" w:lineRule="exact"/>
        <w:rPr>
          <w:rFonts w:hint="eastAsia" w:ascii="Times New Roman" w:hAnsi="Times New Roman" w:eastAsia="宋体" w:cs="Times New Roman"/>
          <w:sz w:val="24"/>
        </w:rPr>
      </w:pPr>
    </w:p>
    <w:p w14:paraId="5C932CDF">
      <w:pPr>
        <w:spacing w:line="400" w:lineRule="exact"/>
        <w:ind w:left="0" w:leftChars="0" w:firstLine="0" w:firstLineChars="0"/>
        <w:outlineLvl w:val="2"/>
        <w:rPr>
          <w:rFonts w:hint="eastAsia" w:ascii="Times New Roman" w:hAnsi="Times New Roman" w:eastAsia="宋体" w:cs="Times New Roman"/>
          <w:sz w:val="24"/>
        </w:rPr>
      </w:pPr>
      <w:bookmarkStart w:id="57" w:name="_Toc22190"/>
      <w:r>
        <w:rPr>
          <w:rFonts w:hint="eastAsia" w:ascii="黑体" w:hAnsi="黑体" w:eastAsia="黑体" w:cs="黑体"/>
          <w:sz w:val="28"/>
          <w:szCs w:val="28"/>
        </w:rPr>
        <w:t>5.4.3 代币兑换与价格更新</w:t>
      </w:r>
      <w:bookmarkEnd w:id="57"/>
    </w:p>
    <w:p w14:paraId="5A2AEB9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AI执行最终决策的方法是executeTraderTurn，</w:t>
      </w:r>
      <w:r>
        <w:rPr>
          <w:rFonts w:hint="eastAsia" w:cs="Times New Roman"/>
          <w:sz w:val="24"/>
          <w:lang w:eastAsia="zh-CN"/>
        </w:rPr>
        <w:t>具体有以下几步：</w:t>
      </w:r>
    </w:p>
    <w:p w14:paraId="38BE0F81">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调用AI决策模块，传入预决策结果和当前市场数据（各代币最新价格、AI持仓），模型自动调用buy/sell工具接口。在本场景buy/sell</w:t>
      </w:r>
      <w:r>
        <w:rPr>
          <w:rFonts w:hint="eastAsia" w:cs="Times New Roman"/>
          <w:sz w:val="24"/>
          <w:lang w:eastAsia="zh-CN"/>
        </w:rPr>
        <w:t>的工具</w:t>
      </w:r>
      <w:r>
        <w:rPr>
          <w:rFonts w:hint="eastAsia" w:ascii="Times New Roman" w:hAnsi="Times New Roman" w:eastAsia="宋体" w:cs="Times New Roman"/>
          <w:sz w:val="24"/>
        </w:rPr>
        <w:t>中，若模型选择用T1兑换T2，则传入fromToken、toToken、amountIn等参数</w:t>
      </w:r>
      <w:r>
        <w:rPr>
          <w:rFonts w:hint="eastAsia" w:cs="Times New Roman"/>
          <w:sz w:val="24"/>
          <w:lang w:eastAsia="zh-CN"/>
        </w:rPr>
        <w:t>，</w:t>
      </w:r>
      <w:r>
        <w:rPr>
          <w:rFonts w:hint="eastAsia" w:ascii="Times New Roman" w:hAnsi="Times New Roman" w:eastAsia="宋体" w:cs="Times New Roman"/>
          <w:sz w:val="24"/>
        </w:rPr>
        <w:t>根据当前价格</w:t>
      </w:r>
      <w:r>
        <w:rPr>
          <w:rFonts w:hint="eastAsia" w:cs="Times New Roman"/>
          <w:sz w:val="24"/>
          <w:lang w:eastAsia="zh-CN"/>
        </w:rPr>
        <w:t>公式（</w:t>
      </w:r>
      <w:r>
        <w:rPr>
          <w:rFonts w:hint="eastAsia" w:cs="Times New Roman"/>
          <w:sz w:val="24"/>
          <w:lang w:val="en-US" w:eastAsia="zh-CN"/>
        </w:rPr>
        <w:t>4</w:t>
      </w:r>
      <w:r>
        <w:rPr>
          <w:rFonts w:hint="eastAsia" w:cs="Times New Roman"/>
          <w:sz w:val="24"/>
          <w:lang w:eastAsia="zh-CN"/>
        </w:rPr>
        <w:t>）计算出能够兑换的</w:t>
      </w:r>
      <w:r>
        <w:rPr>
          <w:rFonts w:hint="eastAsia" w:cs="Times New Roman"/>
          <w:sz w:val="24"/>
          <w:lang w:val="en-US" w:eastAsia="zh-CN"/>
        </w:rPr>
        <w:t>toToken的量amountOut。</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418AD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216D2C49">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6D9D2567">
            <w:pPr>
              <w:spacing w:line="240" w:lineRule="auto"/>
              <w:jc w:val="center"/>
              <w:rPr>
                <w:rFonts w:hint="eastAsia" w:ascii="Times New Roman" w:hAnsi="Times New Roman" w:eastAsia="宋体" w:cs="Times New Roman"/>
                <w:sz w:val="24"/>
                <w:vertAlign w:val="baseline"/>
              </w:rPr>
            </w:pPr>
            <w:r>
              <w:rPr>
                <w:rFonts w:hint="eastAsia" w:ascii="Times New Roman" w:hAnsi="Times New Roman" w:eastAsia="宋体" w:cs="Times New Roman"/>
                <w:sz w:val="24"/>
                <w:lang w:eastAsia="zh-CN"/>
              </w:rPr>
              <w:drawing>
                <wp:inline distT="0" distB="0" distL="114300" distR="114300">
                  <wp:extent cx="3904615" cy="519430"/>
                  <wp:effectExtent l="0" t="0" r="0" b="14605"/>
                  <wp:docPr id="147" name="图片 147" descr="QianJianTec1777455650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QianJianTec1777455650221"/>
                          <pic:cNvPicPr>
                            <a:picLocks noChangeAspect="1"/>
                          </pic:cNvPicPr>
                        </pic:nvPicPr>
                        <pic:blipFill>
                          <a:blip r:embed="rId48"/>
                          <a:stretch>
                            <a:fillRect/>
                          </a:stretch>
                        </pic:blipFill>
                        <pic:spPr>
                          <a:xfrm>
                            <a:off x="0" y="0"/>
                            <a:ext cx="3904615" cy="519430"/>
                          </a:xfrm>
                          <a:prstGeom prst="rect">
                            <a:avLst/>
                          </a:prstGeom>
                        </pic:spPr>
                      </pic:pic>
                    </a:graphicData>
                  </a:graphic>
                </wp:inline>
              </w:drawing>
            </w:r>
          </w:p>
        </w:tc>
        <w:tc>
          <w:tcPr>
            <w:tcW w:w="816" w:type="dxa"/>
            <w:tcBorders>
              <w:tl2br w:val="nil"/>
              <w:tr2bl w:val="nil"/>
            </w:tcBorders>
            <w:vAlign w:val="center"/>
          </w:tcPr>
          <w:p w14:paraId="1AB9EB16">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4</w:t>
            </w:r>
            <w:r>
              <w:rPr>
                <w:rFonts w:hint="eastAsia" w:cs="Times New Roman"/>
                <w:sz w:val="24"/>
                <w:vertAlign w:val="baseline"/>
                <w:lang w:eastAsia="zh-CN"/>
              </w:rPr>
              <w:t>）</w:t>
            </w:r>
          </w:p>
        </w:tc>
      </w:tr>
    </w:tbl>
    <w:p w14:paraId="77EA5DB5">
      <w:pPr>
        <w:spacing w:line="400" w:lineRule="exact"/>
        <w:ind w:firstLine="420" w:firstLineChars="0"/>
        <w:rPr>
          <w:rFonts w:hint="eastAsia" w:ascii="Times New Roman" w:hAnsi="Times New Roman" w:eastAsia="宋体" w:cs="Times New Roman"/>
          <w:sz w:val="24"/>
        </w:rPr>
      </w:pPr>
      <w:r>
        <w:rPr>
          <w:rFonts w:hint="eastAsia" w:cs="Times New Roman"/>
          <w:sz w:val="24"/>
          <w:lang w:eastAsia="zh-CN"/>
        </w:rPr>
        <w:t>在链下确定了兑换货币的数量后，则开始</w:t>
      </w:r>
      <w:r>
        <w:rPr>
          <w:rFonts w:hint="eastAsia" w:ascii="Times New Roman" w:hAnsi="Times New Roman" w:eastAsia="宋体" w:cs="Times New Roman"/>
          <w:sz w:val="24"/>
        </w:rPr>
        <w:t>执行链上转账：调用fromToken合约的transfer方法，从AI地址划走amountIn至系统托管地址；再调用toToken合约的transfer，从托管地址划转amountOut至AI地址；在链下，系统将记录交易日志和余额快照，并把所有</w:t>
      </w:r>
      <w:r>
        <w:rPr>
          <w:rFonts w:hint="eastAsia" w:cs="Times New Roman"/>
          <w:sz w:val="24"/>
          <w:lang w:val="en-US" w:eastAsia="zh-CN"/>
        </w:rPr>
        <w:t>DB</w:t>
      </w:r>
      <w:r>
        <w:rPr>
          <w:rFonts w:hint="eastAsia" w:ascii="Times New Roman" w:hAnsi="Times New Roman" w:eastAsia="宋体" w:cs="Times New Roman"/>
          <w:sz w:val="24"/>
        </w:rPr>
        <w:t>读写操作包裹在同一数据库事务中，以保证转账操作的原子性</w:t>
      </w:r>
    </w:p>
    <w:p w14:paraId="5D08907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转账成功后，fromToken和toToken的相对数量会发生改变，同时这对Token的价格也会发生改变，本系统选择使用线性价格冲击公式计算两种Token的价格波动：</w:t>
      </w:r>
    </w:p>
    <w:tbl>
      <w:tblPr>
        <w:tblStyle w:val="2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7"/>
        <w:gridCol w:w="7086"/>
        <w:gridCol w:w="816"/>
      </w:tblGrid>
      <w:tr w14:paraId="2464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5" w:hRule="atLeast"/>
          <w:jc w:val="center"/>
        </w:trPr>
        <w:tc>
          <w:tcPr>
            <w:tcW w:w="817" w:type="dxa"/>
            <w:tcBorders>
              <w:tl2br w:val="nil"/>
              <w:tr2bl w:val="nil"/>
            </w:tcBorders>
            <w:vAlign w:val="top"/>
          </w:tcPr>
          <w:p w14:paraId="57AF145A">
            <w:pPr>
              <w:spacing w:line="400" w:lineRule="exact"/>
              <w:rPr>
                <w:rFonts w:hint="eastAsia" w:ascii="Times New Roman" w:hAnsi="Times New Roman" w:eastAsia="宋体" w:cs="Times New Roman"/>
                <w:sz w:val="24"/>
                <w:vertAlign w:val="baseline"/>
                <w:lang w:eastAsia="zh-CN"/>
              </w:rPr>
            </w:pPr>
          </w:p>
        </w:tc>
        <w:tc>
          <w:tcPr>
            <w:tcW w:w="7086" w:type="dxa"/>
            <w:tcBorders>
              <w:tl2br w:val="nil"/>
              <w:tr2bl w:val="nil"/>
            </w:tcBorders>
            <w:vAlign w:val="top"/>
          </w:tcPr>
          <w:p w14:paraId="1041A5E5">
            <w:pPr>
              <w:spacing w:line="240" w:lineRule="auto"/>
              <w:jc w:val="center"/>
              <w:rPr>
                <w:rFonts w:hint="eastAsia" w:ascii="Times New Roman" w:hAnsi="Times New Roman" w:eastAsia="宋体" w:cs="Times New Roman"/>
                <w:sz w:val="24"/>
                <w:vertAlign w:val="baseline"/>
                <w:lang w:eastAsia="zh-CN"/>
              </w:rPr>
            </w:pPr>
            <w:r>
              <w:rPr>
                <w:rFonts w:hint="eastAsia" w:ascii="Times New Roman" w:hAnsi="Times New Roman" w:eastAsia="宋体" w:cs="Times New Roman"/>
                <w:sz w:val="24"/>
                <w:vertAlign w:val="baseline"/>
                <w:lang w:eastAsia="zh-CN"/>
              </w:rPr>
              <w:drawing>
                <wp:inline distT="0" distB="0" distL="114300" distR="114300">
                  <wp:extent cx="2406650" cy="439420"/>
                  <wp:effectExtent l="0" t="0" r="12700" b="17780"/>
                  <wp:docPr id="152" name="图片 152" descr="QianJianTec177746791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QianJianTec1777467917001"/>
                          <pic:cNvPicPr>
                            <a:picLocks noChangeAspect="1"/>
                          </pic:cNvPicPr>
                        </pic:nvPicPr>
                        <pic:blipFill>
                          <a:blip r:embed="rId49"/>
                          <a:stretch>
                            <a:fillRect/>
                          </a:stretch>
                        </pic:blipFill>
                        <pic:spPr>
                          <a:xfrm>
                            <a:off x="0" y="0"/>
                            <a:ext cx="2406650" cy="439420"/>
                          </a:xfrm>
                          <a:prstGeom prst="rect">
                            <a:avLst/>
                          </a:prstGeom>
                        </pic:spPr>
                      </pic:pic>
                    </a:graphicData>
                  </a:graphic>
                </wp:inline>
              </w:drawing>
            </w:r>
          </w:p>
        </w:tc>
        <w:tc>
          <w:tcPr>
            <w:tcW w:w="816" w:type="dxa"/>
            <w:tcBorders>
              <w:tl2br w:val="nil"/>
              <w:tr2bl w:val="nil"/>
            </w:tcBorders>
            <w:vAlign w:val="center"/>
          </w:tcPr>
          <w:p w14:paraId="7C6BECBF">
            <w:pPr>
              <w:spacing w:line="400" w:lineRule="exact"/>
              <w:jc w:val="both"/>
              <w:rPr>
                <w:rFonts w:hint="eastAsia" w:ascii="Times New Roman" w:hAnsi="Times New Roman" w:eastAsia="宋体" w:cs="Times New Roman"/>
                <w:sz w:val="24"/>
                <w:vertAlign w:val="baseline"/>
                <w:lang w:eastAsia="zh-CN"/>
              </w:rPr>
            </w:pPr>
            <w:r>
              <w:rPr>
                <w:rFonts w:hint="eastAsia" w:cs="Times New Roman"/>
                <w:sz w:val="24"/>
                <w:vertAlign w:val="baseline"/>
                <w:lang w:eastAsia="zh-CN"/>
              </w:rPr>
              <w:t>（</w:t>
            </w:r>
            <w:r>
              <w:rPr>
                <w:rFonts w:hint="eastAsia" w:cs="Times New Roman"/>
                <w:sz w:val="24"/>
                <w:vertAlign w:val="baseline"/>
                <w:lang w:val="en-US" w:eastAsia="zh-CN"/>
              </w:rPr>
              <w:t>2</w:t>
            </w:r>
            <w:r>
              <w:rPr>
                <w:rFonts w:hint="eastAsia" w:cs="Times New Roman"/>
                <w:sz w:val="24"/>
                <w:vertAlign w:val="baseline"/>
                <w:lang w:eastAsia="zh-CN"/>
              </w:rPr>
              <w:t>）</w:t>
            </w:r>
          </w:p>
        </w:tc>
      </w:tr>
    </w:tbl>
    <w:p w14:paraId="19E9D218">
      <w:pPr>
        <w:spacing w:line="400" w:lineRule="exact"/>
        <w:ind w:left="0" w:leftChars="0"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其中</w:t>
      </w:r>
      <w:r>
        <w:rPr>
          <w:rFonts w:hint="eastAsia" w:cs="Times New Roman"/>
          <w:sz w:val="24"/>
          <w:lang w:val="en-US" w:eastAsia="zh-CN"/>
        </w:rPr>
        <w:t>S</w:t>
      </w:r>
      <w:r>
        <w:rPr>
          <w:rFonts w:hint="eastAsia" w:ascii="Times New Roman" w:hAnsi="Times New Roman" w:eastAsia="宋体" w:cs="Times New Roman"/>
          <w:sz w:val="24"/>
        </w:rPr>
        <w:t>为该代币总供应量，</w:t>
      </w:r>
      <w:r>
        <w:rPr>
          <w:rFonts w:hint="default" w:ascii="Times New Roman" w:hAnsi="Times New Roman" w:cs="Times New Roman"/>
          <w:sz w:val="24"/>
          <w:lang w:eastAsia="zh-CN"/>
        </w:rPr>
        <w:t>α</w:t>
      </w:r>
      <w:r>
        <w:rPr>
          <w:rFonts w:hint="eastAsia" w:ascii="Times New Roman" w:hAnsi="Times New Roman" w:eastAsia="宋体" w:cs="Times New Roman"/>
          <w:sz w:val="24"/>
        </w:rPr>
        <w:t>取配置文件中的arena.price.alpha值（默认0.5）。amountIn为本次兑换付出的代币数量</w:t>
      </w:r>
      <w:r>
        <w:rPr>
          <w:rFonts w:hint="eastAsia" w:cs="Times New Roman"/>
          <w:sz w:val="24"/>
          <w:lang w:eastAsia="zh-CN"/>
        </w:rPr>
        <w:t>，</w:t>
      </w:r>
      <w:r>
        <w:rPr>
          <w:rFonts w:hint="eastAsia" w:cs="Times New Roman"/>
          <w:sz w:val="24"/>
          <w:lang w:val="en-US" w:eastAsia="zh-CN"/>
        </w:rPr>
        <w:t>P则是价格</w:t>
      </w:r>
      <w:r>
        <w:rPr>
          <w:rFonts w:hint="eastAsia" w:ascii="Times New Roman" w:hAnsi="Times New Roman" w:eastAsia="宋体" w:cs="Times New Roman"/>
          <w:sz w:val="24"/>
        </w:rPr>
        <w:t>。卖出操作则可以视作净买入量为负值，公式自然同样适用。</w:t>
      </w:r>
    </w:p>
    <w:p w14:paraId="3A9FA64C">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更新token_price_history表，记录fromtoToken的新价格；保存AI的决策日志至ai_decision_log表，包括操作内容与决策理由；并记录链上交易哈希至blockchain_tx表。</w:t>
      </w:r>
    </w:p>
    <w:p w14:paraId="5A0F269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每轮交易后价格都会变动，这将影响之后同轮AI的判断，笔者在上文设计的二次决策解决</w:t>
      </w:r>
      <w:r>
        <w:rPr>
          <w:rFonts w:hint="eastAsia" w:cs="Times New Roman"/>
          <w:sz w:val="24"/>
          <w:lang w:eastAsia="zh-CN"/>
        </w:rPr>
        <w:t>了</w:t>
      </w:r>
      <w:r>
        <w:rPr>
          <w:rFonts w:hint="eastAsia" w:ascii="Times New Roman" w:hAnsi="Times New Roman" w:eastAsia="宋体" w:cs="Times New Roman"/>
          <w:sz w:val="24"/>
        </w:rPr>
        <w:t>该问题</w:t>
      </w:r>
      <w:r>
        <w:rPr>
          <w:rFonts w:hint="eastAsia" w:cs="Times New Roman"/>
          <w:sz w:val="24"/>
          <w:lang w:eastAsia="zh-CN"/>
        </w:rPr>
        <w:t>。</w:t>
      </w:r>
    </w:p>
    <w:p w14:paraId="3ED36640">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58" w:name="_Toc11385"/>
      <w:r>
        <w:rPr>
          <w:rFonts w:hint="eastAsia" w:ascii="黑体" w:hAnsi="黑体" w:eastAsia="黑体" w:cs="黑体"/>
          <w:sz w:val="28"/>
          <w:szCs w:val="28"/>
        </w:rPr>
        <w:t>5.4.4 链上交互与私钥管理</w:t>
      </w:r>
      <w:bookmarkEnd w:id="58"/>
    </w:p>
    <w:p w14:paraId="5097512B">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本系统的链上交互主要由Web3j负责，手动调用或者在编译时启动web3j-maven-plugin插件，该插件会自动根据Solidity源码生成Web3j的合约封装类。下面展示部分转账操作的代码片段：</w:t>
      </w:r>
    </w:p>
    <w:p w14:paraId="235BDC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AFAFA"/>
        <w:kinsoku/>
        <w:wordWrap/>
        <w:overflowPunct/>
        <w:topLinePunct w:val="0"/>
        <w:autoSpaceDE/>
        <w:autoSpaceDN/>
        <w:bidi w:val="0"/>
        <w:adjustRightInd/>
        <w:snapToGrid/>
        <w:spacing w:before="0" w:beforeAutospacing="0" w:after="0" w:afterAutospacing="0" w:line="400" w:lineRule="exact"/>
        <w:ind w:left="0" w:firstLine="0"/>
        <w:jc w:val="left"/>
        <w:textAlignment w:val="auto"/>
        <w:rPr>
          <w:rFonts w:ascii="Consolas" w:hAnsi="Consolas" w:eastAsia="Consolas" w:cs="Consolas"/>
          <w:i w:val="0"/>
          <w:iCs w:val="0"/>
          <w:caps w:val="0"/>
          <w:color w:val="383A42"/>
          <w:spacing w:val="0"/>
          <w:sz w:val="21"/>
          <w:szCs w:val="21"/>
        </w:rPr>
      </w:pPr>
      <w:r>
        <w:rPr>
          <w:rFonts w:hint="default" w:ascii="Consolas" w:hAnsi="Consolas" w:eastAsia="Consolas" w:cs="Consolas"/>
          <w:i w:val="0"/>
          <w:iCs w:val="0"/>
          <w:caps w:val="0"/>
          <w:color w:val="986801"/>
          <w:spacing w:val="0"/>
          <w:kern w:val="0"/>
          <w:sz w:val="21"/>
          <w:szCs w:val="21"/>
          <w:shd w:val="clear" w:fill="FAFAFA"/>
          <w:lang w:val="en-US" w:eastAsia="zh-CN" w:bidi="ar"/>
        </w:rPr>
        <w:t>TradingToken</w:t>
      </w:r>
      <w:r>
        <w:rPr>
          <w:rFonts w:hint="default" w:ascii="Consolas" w:hAnsi="Consolas" w:eastAsia="Consolas" w:cs="Consolas"/>
          <w:i w:val="0"/>
          <w:iCs w:val="0"/>
          <w:caps w:val="0"/>
          <w:color w:val="383A42"/>
          <w:spacing w:val="0"/>
          <w:kern w:val="0"/>
          <w:sz w:val="21"/>
          <w:szCs w:val="21"/>
          <w:shd w:val="clear" w:fill="FAFAFA"/>
          <w:lang w:val="en-US" w:eastAsia="zh-CN" w:bidi="ar"/>
        </w:rPr>
        <w:t> </w:t>
      </w:r>
      <w:r>
        <w:rPr>
          <w:rFonts w:hint="default" w:ascii="Consolas" w:hAnsi="Consolas" w:eastAsia="Consolas" w:cs="Consolas"/>
          <w:i w:val="0"/>
          <w:iCs w:val="0"/>
          <w:caps w:val="0"/>
          <w:color w:val="986801"/>
          <w:spacing w:val="0"/>
          <w:kern w:val="0"/>
          <w:sz w:val="21"/>
          <w:szCs w:val="21"/>
          <w:shd w:val="clear" w:fill="FAFAFA"/>
          <w:lang w:val="en-US" w:eastAsia="zh-CN" w:bidi="ar"/>
        </w:rPr>
        <w:t>tokenContract</w:t>
      </w:r>
      <w:r>
        <w:rPr>
          <w:rFonts w:hint="default" w:ascii="Consolas" w:hAnsi="Consolas" w:eastAsia="Consolas" w:cs="Consolas"/>
          <w:i w:val="0"/>
          <w:iCs w:val="0"/>
          <w:caps w:val="0"/>
          <w:color w:val="383A42"/>
          <w:spacing w:val="0"/>
          <w:kern w:val="0"/>
          <w:sz w:val="21"/>
          <w:szCs w:val="21"/>
          <w:shd w:val="clear" w:fill="FAFAFA"/>
          <w:lang w:val="en-US" w:eastAsia="zh-CN" w:bidi="ar"/>
        </w:rPr>
        <w:t> = TradingToken.load(contractAddress, web3j, credentials, </w:t>
      </w:r>
      <w:r>
        <w:rPr>
          <w:rFonts w:hint="default" w:ascii="Consolas" w:hAnsi="Consolas" w:eastAsia="Consolas" w:cs="Consolas"/>
          <w:i w:val="0"/>
          <w:iCs w:val="0"/>
          <w:caps w:val="0"/>
          <w:color w:val="A626A4"/>
          <w:spacing w:val="0"/>
          <w:kern w:val="0"/>
          <w:sz w:val="21"/>
          <w:szCs w:val="21"/>
          <w:shd w:val="clear" w:fill="FAFAFA"/>
          <w:lang w:val="en-US" w:eastAsia="zh-CN" w:bidi="ar"/>
        </w:rPr>
        <w:t>new</w:t>
      </w:r>
      <w:r>
        <w:rPr>
          <w:rFonts w:hint="default" w:ascii="Consolas" w:hAnsi="Consolas" w:eastAsia="Consolas" w:cs="Consolas"/>
          <w:i w:val="0"/>
          <w:iCs w:val="0"/>
          <w:caps w:val="0"/>
          <w:color w:val="383A42"/>
          <w:spacing w:val="0"/>
          <w:kern w:val="0"/>
          <w:sz w:val="21"/>
          <w:szCs w:val="21"/>
          <w:shd w:val="clear" w:fill="FAFAFA"/>
          <w:lang w:val="en-US" w:eastAsia="zh-CN" w:bidi="ar"/>
        </w:rPr>
        <w:t> DefaultGasProvider());</w:t>
      </w:r>
    </w:p>
    <w:p w14:paraId="313F45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8F8F8"/>
        <w:kinsoku/>
        <w:wordWrap/>
        <w:overflowPunct/>
        <w:topLinePunct w:val="0"/>
        <w:autoSpaceDE/>
        <w:autoSpaceDN/>
        <w:bidi w:val="0"/>
        <w:adjustRightInd/>
        <w:snapToGrid/>
        <w:spacing w:before="0" w:beforeAutospacing="0" w:after="0" w:afterAutospacing="0" w:line="400" w:lineRule="exact"/>
        <w:ind w:left="0" w:firstLine="0"/>
        <w:jc w:val="left"/>
        <w:textAlignment w:val="auto"/>
        <w:rPr>
          <w:rFonts w:hint="eastAsia" w:ascii="Times New Roman" w:hAnsi="Times New Roman" w:eastAsia="宋体" w:cs="Times New Roman"/>
          <w:sz w:val="24"/>
        </w:rPr>
      </w:pPr>
      <w:r>
        <w:rPr>
          <w:rFonts w:hint="default" w:ascii="Consolas" w:hAnsi="Consolas" w:eastAsia="Consolas" w:cs="Consolas"/>
          <w:i w:val="0"/>
          <w:iCs w:val="0"/>
          <w:caps w:val="0"/>
          <w:color w:val="986801"/>
          <w:spacing w:val="0"/>
          <w:kern w:val="0"/>
          <w:sz w:val="21"/>
          <w:szCs w:val="21"/>
          <w:shd w:val="clear" w:fill="F8F8F8"/>
          <w:lang w:val="en-US" w:eastAsia="zh-CN" w:bidi="ar"/>
        </w:rPr>
        <w:t>Receipt</w:t>
      </w:r>
      <w:r>
        <w:rPr>
          <w:rFonts w:hint="default" w:ascii="Consolas" w:hAnsi="Consolas" w:eastAsia="Consolas" w:cs="Consolas"/>
          <w:i w:val="0"/>
          <w:iCs w:val="0"/>
          <w:caps w:val="0"/>
          <w:color w:val="383A42"/>
          <w:spacing w:val="0"/>
          <w:kern w:val="0"/>
          <w:sz w:val="21"/>
          <w:szCs w:val="21"/>
          <w:shd w:val="clear" w:fill="F8F8F8"/>
          <w:lang w:val="en-US" w:eastAsia="zh-CN" w:bidi="ar"/>
        </w:rPr>
        <w:t> </w:t>
      </w:r>
      <w:r>
        <w:rPr>
          <w:rFonts w:hint="default" w:ascii="Consolas" w:hAnsi="Consolas" w:eastAsia="Consolas" w:cs="Consolas"/>
          <w:i w:val="0"/>
          <w:iCs w:val="0"/>
          <w:caps w:val="0"/>
          <w:color w:val="986801"/>
          <w:spacing w:val="0"/>
          <w:kern w:val="0"/>
          <w:sz w:val="21"/>
          <w:szCs w:val="21"/>
          <w:shd w:val="clear" w:fill="F8F8F8"/>
          <w:lang w:val="en-US" w:eastAsia="zh-CN" w:bidi="ar"/>
        </w:rPr>
        <w:t>receipt</w:t>
      </w:r>
      <w:r>
        <w:rPr>
          <w:rFonts w:hint="default" w:ascii="Consolas" w:hAnsi="Consolas" w:eastAsia="Consolas" w:cs="Consolas"/>
          <w:i w:val="0"/>
          <w:iCs w:val="0"/>
          <w:caps w:val="0"/>
          <w:color w:val="383A42"/>
          <w:spacing w:val="0"/>
          <w:kern w:val="0"/>
          <w:sz w:val="21"/>
          <w:szCs w:val="21"/>
          <w:shd w:val="clear" w:fill="F8F8F8"/>
          <w:lang w:val="en-US" w:eastAsia="zh-CN" w:bidi="ar"/>
        </w:rPr>
        <w:t> = tokenContract.transfer(toAddress, amount).send();</w:t>
      </w:r>
    </w:p>
    <w:p w14:paraId="7F8B7B01">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DefaultGasProvider是Web3j提供的默认策略类，主要起到计算gasFee的作用，其在Ganache测试环境下默认将gasFee设为零，且gasLimit设为合约执行所需的最小值。为了简化系统复杂性，本系统暂不研究gasFee对AI决策的影响，所以直接使用该默认类，并没有额外配置。</w:t>
      </w:r>
    </w:p>
    <w:p w14:paraId="59225874">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笔者在系统初始化时，创建了一个汇款“操作员”——系统托管方，该地址的私钥存放于本地环境变量中，该私钥对应的地址是部署代币合约时的初始持有者，拥有全部数量代币，负责中转AI交易员的Token交易。</w:t>
      </w:r>
    </w:p>
    <w:p w14:paraId="413112AE">
      <w:pPr>
        <w:pStyle w:val="11"/>
        <w:keepNext w:val="0"/>
        <w:keepLines w:val="0"/>
        <w:pageBreakBefore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59" w:name="_Toc13411"/>
      <w:r>
        <w:rPr>
          <w:rFonts w:hint="eastAsia" w:ascii="黑体" w:eastAsia="黑体"/>
          <w:sz w:val="30"/>
          <w:lang w:val="en-US" w:eastAsia="zh-CN"/>
        </w:rPr>
        <w:t>5.5 前端与后端的交互</w:t>
      </w:r>
      <w:bookmarkEnd w:id="59"/>
    </w:p>
    <w:p w14:paraId="4EFED92D">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0" w:name="_Toc31160"/>
      <w:r>
        <w:rPr>
          <w:rFonts w:hint="eastAsia" w:ascii="黑体" w:hAnsi="黑体" w:eastAsia="黑体" w:cs="黑体"/>
          <w:sz w:val="28"/>
          <w:szCs w:val="28"/>
        </w:rPr>
        <w:t>5.5.1 实时数据推送</w:t>
      </w:r>
      <w:bookmarkEnd w:id="60"/>
    </w:p>
    <w:p w14:paraId="3296A51E">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w:t>
      </w:r>
      <w:r>
        <w:rPr>
          <w:rFonts w:hint="eastAsia" w:cs="Times New Roman"/>
          <w:sz w:val="24"/>
          <w:lang w:eastAsia="zh-CN"/>
        </w:rPr>
        <w:t>涉及</w:t>
      </w:r>
      <w:r>
        <w:rPr>
          <w:rFonts w:hint="eastAsia" w:ascii="Times New Roman" w:hAnsi="Times New Roman" w:eastAsia="宋体" w:cs="Times New Roman"/>
          <w:sz w:val="24"/>
        </w:rPr>
        <w:t>许多实时数据推送的场景，比如AI决策日志和资产曲线的更新。笔者在技术选型时，调研了工程上常用的Server推送协议：WebSocket和SSE，考虑到WebSocket维持全双工通道会消耗更多的服务器资源，而且单向推送也完全满足本系统需求，所以笔者选用了更加轻量成本更加低廉的SSE。前端使用EventSource对象连接后端的/api/stream接口组。后端在每一轮决策完成时，都会向SSE通道写入最新快照数据，前端通过监听到的message事件，增量更新ECharts图表和对话框，展示AI的资产曲线和决策思路。</w:t>
      </w:r>
    </w:p>
    <w:p w14:paraId="5B1B4F61">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例如，在斗兽场运行期间，前后端会维护一条SSE长连接接收AI资产的更新；股票交易页的AI单次决策结果同样通过SSE的HTTP连接返回，避免前端轮询造成不必要的资源浪费。</w:t>
      </w:r>
    </w:p>
    <w:p w14:paraId="4B23C3C8">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1" w:name="_Toc26542"/>
      <w:r>
        <w:rPr>
          <w:rFonts w:hint="eastAsia" w:ascii="黑体" w:hAnsi="黑体" w:eastAsia="黑体" w:cs="黑体"/>
          <w:sz w:val="28"/>
          <w:szCs w:val="28"/>
        </w:rPr>
        <w:t>5.5.2 页面组件结构</w:t>
      </w:r>
      <w:bookmarkEnd w:id="61"/>
    </w:p>
    <w:p w14:paraId="24492076">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前端两个标签页是独立的Vue单文件组件，分别为StockTrading.vue和Arena.vue。笔者考虑到本地计算资源的有限，所以切换标签页时，Vue Router会自动销毁离开页面的组件实例，也就是自动停止该页面的SSE连接和未完成的HTTP请求。这两个页面各自维护数据状态，具备隔离性。</w:t>
      </w:r>
    </w:p>
    <w:p w14:paraId="6A8C1562">
      <w:pPr>
        <w:keepNext w:val="0"/>
        <w:keepLines w:val="0"/>
        <w:pageBreakBefore w:val="0"/>
        <w:kinsoku/>
        <w:wordWrap/>
        <w:overflowPunct/>
        <w:topLinePunct w:val="0"/>
        <w:autoSpaceDE/>
        <w:autoSpaceDN/>
        <w:bidi w:val="0"/>
        <w:adjustRightInd/>
        <w:snapToGrid/>
        <w:spacing w:line="400" w:lineRule="exact"/>
        <w:ind w:left="0" w:leftChars="0" w:firstLine="0" w:firstLineChars="0"/>
        <w:textAlignment w:val="auto"/>
        <w:outlineLvl w:val="2"/>
        <w:rPr>
          <w:rFonts w:hint="eastAsia" w:ascii="黑体" w:hAnsi="黑体" w:eastAsia="黑体" w:cs="黑体"/>
          <w:sz w:val="28"/>
          <w:szCs w:val="28"/>
        </w:rPr>
      </w:pPr>
      <w:bookmarkStart w:id="62" w:name="_Toc9306"/>
      <w:r>
        <w:rPr>
          <w:rFonts w:hint="eastAsia" w:ascii="黑体" w:hAnsi="黑体" w:eastAsia="黑体" w:cs="黑体"/>
          <w:sz w:val="28"/>
          <w:szCs w:val="28"/>
        </w:rPr>
        <w:t>5.5.3 配置页面的实现</w:t>
      </w:r>
      <w:bookmarkEnd w:id="62"/>
    </w:p>
    <w:p w14:paraId="22701F2C">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斗兽场的配置页面也是一个独立的Vue组件，包含三个AI角色的下拉选择器、轮数输入框、初始代币分配输入框。提交时将配置数据通过POST接口推送至后端，后端创建arena_config记录并返回配置ID。随后页面自动跳转到斗兽场监控页Arena.vue，通过配置ID订阅后端返回的SSE流，在该步骤之后，后端就通过该流传输数据，前端使用Echart进行展示。</w:t>
      </w:r>
    </w:p>
    <w:p w14:paraId="317195F3">
      <w:pPr>
        <w:pStyle w:val="11"/>
        <w:keepNext w:val="0"/>
        <w:keepLines w:val="0"/>
        <w:pageBreakBefore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63" w:name="_Toc22871"/>
      <w:r>
        <w:rPr>
          <w:rFonts w:hint="eastAsia" w:ascii="黑体" w:eastAsia="黑体"/>
          <w:sz w:val="30"/>
          <w:lang w:val="en-US" w:eastAsia="zh-CN"/>
        </w:rPr>
        <w:t>5.6 异常处理与日志</w:t>
      </w:r>
      <w:bookmarkEnd w:id="63"/>
    </w:p>
    <w:p w14:paraId="6C869448">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本系统使用SpringBoot提供的@ControllerAdvice等一系列注解，该类注解就像是一张拦截网，捕获Controller中的数据进行统一的处理。笔者使用@ExceptionHandler(Exception.class)注解，捕获并处理IllegalArgumentException、API调用超时等异常，以统一的JSON返回错误信息给前端。</w:t>
      </w:r>
    </w:p>
    <w:p w14:paraId="2D8FD469">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r>
        <w:rPr>
          <w:rFonts w:hint="eastAsia" w:ascii="Times New Roman" w:hAnsi="Times New Roman" w:eastAsia="宋体" w:cs="Times New Roman"/>
          <w:sz w:val="24"/>
        </w:rPr>
        <w:t>关键业务操作均通过SLF4J记录日志，默认为info级别；AI决策时，提示词内容与模型调用工具返回以DEBUG级输出，便于调试。同样是考虑到了资源的有限，日志文件每日滚动，保留周期为3天。</w:t>
      </w:r>
    </w:p>
    <w:p w14:paraId="71D8A9A3">
      <w:pPr>
        <w:keepNext w:val="0"/>
        <w:keepLines w:val="0"/>
        <w:pageBreakBefore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sz w:val="24"/>
        </w:rPr>
      </w:pPr>
    </w:p>
    <w:p w14:paraId="594277BC">
      <w:pPr>
        <w:keepNext w:val="0"/>
        <w:keepLines w:val="0"/>
        <w:pageBreakBefore w:val="0"/>
        <w:kinsoku/>
        <w:wordWrap/>
        <w:overflowPunct/>
        <w:topLinePunct w:val="0"/>
        <w:autoSpaceDE/>
        <w:autoSpaceDN/>
        <w:bidi w:val="0"/>
        <w:adjustRightInd/>
        <w:snapToGrid/>
        <w:spacing w:line="400" w:lineRule="exact"/>
        <w:jc w:val="center"/>
        <w:textAlignment w:val="auto"/>
        <w:outlineLvl w:val="0"/>
        <w:rPr>
          <w:rFonts w:hint="eastAsia" w:ascii="黑体" w:eastAsia="黑体"/>
          <w:sz w:val="32"/>
          <w:lang w:val="en-US" w:eastAsia="zh-CN"/>
        </w:rPr>
        <w:sectPr>
          <w:headerReference r:id="rId20" w:type="default"/>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p>
    <w:p w14:paraId="2BF013A2">
      <w:pPr>
        <w:keepLines w:val="0"/>
        <w:pageBreakBefore w:val="0"/>
        <w:widowControl w:val="0"/>
        <w:kinsoku/>
        <w:wordWrap/>
        <w:overflowPunct/>
        <w:topLinePunct w:val="0"/>
        <w:autoSpaceDE/>
        <w:autoSpaceDN/>
        <w:bidi w:val="0"/>
        <w:adjustRightInd/>
        <w:spacing w:line="400" w:lineRule="exact"/>
        <w:jc w:val="left"/>
        <w:textAlignment w:val="auto"/>
        <w:outlineLvl w:val="0"/>
        <w:rPr>
          <w:rFonts w:hint="default" w:ascii="黑体" w:eastAsia="黑体"/>
          <w:sz w:val="24"/>
          <w:szCs w:val="24"/>
          <w:lang w:val="en-US" w:eastAsia="zh-CN"/>
        </w:rPr>
      </w:pPr>
    </w:p>
    <w:p w14:paraId="6EF39608">
      <w:pPr>
        <w:keepLines w:val="0"/>
        <w:pageBreakBefore w:val="0"/>
        <w:widowControl w:val="0"/>
        <w:numPr>
          <w:ilvl w:val="0"/>
          <w:numId w:val="0"/>
        </w:numPr>
        <w:kinsoku/>
        <w:wordWrap/>
        <w:overflowPunct/>
        <w:topLinePunct w:val="0"/>
        <w:autoSpaceDE/>
        <w:autoSpaceDN/>
        <w:bidi w:val="0"/>
        <w:adjustRightInd/>
        <w:spacing w:line="400" w:lineRule="exact"/>
        <w:ind w:left="0" w:leftChars="0" w:firstLine="0" w:firstLineChars="0"/>
        <w:jc w:val="center"/>
        <w:textAlignment w:val="auto"/>
        <w:outlineLvl w:val="0"/>
        <w:rPr>
          <w:rFonts w:hint="eastAsia" w:ascii="黑体" w:eastAsia="黑体"/>
          <w:sz w:val="32"/>
          <w:lang w:val="en-US" w:eastAsia="zh-CN"/>
        </w:rPr>
      </w:pPr>
      <w:bookmarkStart w:id="64" w:name="_Toc15697"/>
      <w:r>
        <w:rPr>
          <w:rFonts w:hint="eastAsia" w:ascii="黑体" w:eastAsia="黑体"/>
          <w:sz w:val="32"/>
          <w:lang w:val="en-US" w:eastAsia="zh-CN"/>
        </w:rPr>
        <w:t>6 系统测试与分析</w:t>
      </w:r>
      <w:bookmarkEnd w:id="64"/>
    </w:p>
    <w:p w14:paraId="474C9780">
      <w:pPr>
        <w:keepLines w:val="0"/>
        <w:pageBreakBefore w:val="0"/>
        <w:widowControl w:val="0"/>
        <w:numPr>
          <w:ilvl w:val="0"/>
          <w:numId w:val="0"/>
        </w:numPr>
        <w:kinsoku/>
        <w:wordWrap/>
        <w:overflowPunct/>
        <w:topLinePunct w:val="0"/>
        <w:autoSpaceDE/>
        <w:autoSpaceDN/>
        <w:bidi w:val="0"/>
        <w:adjustRightInd/>
        <w:spacing w:line="400" w:lineRule="exact"/>
        <w:ind w:left="0" w:leftChars="0" w:firstLine="0" w:firstLineChars="0"/>
        <w:jc w:val="left"/>
        <w:textAlignment w:val="auto"/>
        <w:outlineLvl w:val="0"/>
        <w:rPr>
          <w:rFonts w:hint="default" w:ascii="黑体" w:eastAsia="黑体"/>
          <w:sz w:val="24"/>
          <w:szCs w:val="24"/>
          <w:lang w:val="en-US" w:eastAsia="zh-CN"/>
        </w:rPr>
      </w:pPr>
    </w:p>
    <w:p w14:paraId="1992145F">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本章在前文设计与实现的基础上，对系统进行功能验证与运行效果分析。测试分为两个场景：股票辅助交易的AI决策效果，以及区块链斗兽场的多Agent博弈过程。通过实际运行截图与结果数据，展示系统各模块的协同工作情况。</w:t>
      </w:r>
    </w:p>
    <w:p w14:paraId="5B3F6049">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2"/>
          <w:lang w:val="en-US" w:eastAsia="zh-CN"/>
        </w:rPr>
      </w:pPr>
      <w:bookmarkStart w:id="65" w:name="_Toc31941"/>
      <w:r>
        <w:rPr>
          <w:rFonts w:hint="eastAsia" w:ascii="黑体" w:eastAsia="黑体"/>
          <w:sz w:val="30"/>
          <w:lang w:val="en-US" w:eastAsia="zh-CN"/>
        </w:rPr>
        <w:t>6.1 测试环境</w:t>
      </w:r>
      <w:bookmarkEnd w:id="65"/>
    </w:p>
    <w:p w14:paraId="4DD8156E">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系统部署于本地开发环境，具体配置如表6</w:t>
      </w:r>
      <w:r>
        <w:rPr>
          <w:rFonts w:hint="eastAsia"/>
          <w:b w:val="0"/>
          <w:i w:val="0"/>
          <w:strike w:val="0"/>
          <w:color w:val="auto"/>
          <w:sz w:val="24"/>
          <w:u w:val="none"/>
          <w:lang w:val="en-US" w:eastAsia="zh-CN"/>
        </w:rPr>
        <w:t>.</w:t>
      </w:r>
      <w:r>
        <w:rPr>
          <w:rFonts w:eastAsia="宋体"/>
          <w:b w:val="0"/>
          <w:i w:val="0"/>
          <w:strike w:val="0"/>
          <w:color w:val="auto"/>
          <w:sz w:val="24"/>
          <w:u w:val="none"/>
        </w:rPr>
        <w:t>1所示。</w:t>
      </w:r>
    </w:p>
    <w:tbl>
      <w:tblPr>
        <w:tblStyle w:val="23"/>
        <w:tblW w:w="87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2199"/>
        <w:gridCol w:w="6517"/>
      </w:tblGrid>
      <w:tr w14:paraId="6F3811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single" w:color="auto" w:sz="12" w:space="0"/>
              <w:left w:val="nil"/>
              <w:bottom w:val="nil"/>
              <w:right w:val="nil"/>
            </w:tcBorders>
            <w:noWrap w:val="0"/>
            <w:tcMar>
              <w:top w:w="-1" w:type="dxa"/>
              <w:left w:w="108" w:type="dxa"/>
              <w:bottom w:w="-1" w:type="dxa"/>
              <w:right w:w="108" w:type="dxa"/>
            </w:tcMar>
            <w:vAlign w:val="center"/>
          </w:tcPr>
          <w:p w14:paraId="4EA9ADB8">
            <w:pPr>
              <w:keepLines w:val="0"/>
              <w:pageBreakBefore w:val="0"/>
              <w:widowControl w:val="0"/>
              <w:kinsoku/>
              <w:wordWrap/>
              <w:overflowPunct/>
              <w:topLinePunct w:val="0"/>
              <w:autoSpaceDE/>
              <w:autoSpaceDN/>
              <w:bidi w:val="0"/>
              <w:adjustRightInd/>
              <w:snapToGrid w:val="0"/>
              <w:spacing w:after="120" w:line="400" w:lineRule="exact"/>
              <w:ind w:left="0" w:leftChars="0" w:firstLine="482" w:firstLineChars="200"/>
              <w:jc w:val="both"/>
              <w:textAlignment w:val="auto"/>
              <w:rPr>
                <w:rFonts w:hint="eastAsia" w:eastAsia="黑体"/>
                <w:b/>
                <w:bCs/>
                <w:i w:val="0"/>
                <w:strike w:val="0"/>
                <w:color w:val="auto"/>
                <w:sz w:val="36"/>
                <w:u w:val="none"/>
                <w:lang w:eastAsia="zh-CN"/>
              </w:rPr>
            </w:pPr>
            <w:r>
              <w:rPr>
                <w:rFonts w:eastAsia="宋体"/>
                <w:b/>
                <w:bCs/>
                <w:i w:val="0"/>
                <w:strike w:val="0"/>
                <w:color w:val="auto"/>
                <w:sz w:val="24"/>
                <w:u w:val="none"/>
              </w:rPr>
              <w:t>项目</w:t>
            </w:r>
          </w:p>
        </w:tc>
        <w:tc>
          <w:tcPr>
            <w:tcW w:w="6517" w:type="dxa"/>
            <w:tcBorders>
              <w:top w:val="single" w:color="auto" w:sz="12" w:space="0"/>
              <w:left w:val="nil"/>
              <w:bottom w:val="nil"/>
              <w:right w:val="nil"/>
            </w:tcBorders>
            <w:noWrap w:val="0"/>
            <w:tcMar>
              <w:top w:w="-1" w:type="dxa"/>
              <w:left w:w="108" w:type="dxa"/>
              <w:bottom w:w="-1" w:type="dxa"/>
              <w:right w:w="108" w:type="dxa"/>
            </w:tcMar>
            <w:vAlign w:val="center"/>
          </w:tcPr>
          <w:p w14:paraId="43DED2B8">
            <w:pPr>
              <w:keepLines w:val="0"/>
              <w:pageBreakBefore w:val="0"/>
              <w:widowControl w:val="0"/>
              <w:kinsoku/>
              <w:wordWrap/>
              <w:overflowPunct/>
              <w:topLinePunct w:val="0"/>
              <w:autoSpaceDE/>
              <w:autoSpaceDN/>
              <w:bidi w:val="0"/>
              <w:adjustRightInd/>
              <w:snapToGrid w:val="0"/>
              <w:spacing w:after="120" w:line="400" w:lineRule="exact"/>
              <w:ind w:left="0" w:leftChars="0" w:firstLine="482" w:firstLineChars="200"/>
              <w:jc w:val="both"/>
              <w:textAlignment w:val="auto"/>
              <w:rPr>
                <w:rFonts w:eastAsia="宋体"/>
                <w:b/>
                <w:bCs/>
                <w:i w:val="0"/>
                <w:strike w:val="0"/>
                <w:color w:val="auto"/>
                <w:sz w:val="24"/>
                <w:u w:val="none"/>
              </w:rPr>
            </w:pPr>
            <w:r>
              <w:rPr>
                <w:rFonts w:eastAsia="宋体"/>
                <w:b/>
                <w:bCs/>
                <w:i w:val="0"/>
                <w:strike w:val="0"/>
                <w:color w:val="auto"/>
                <w:sz w:val="24"/>
                <w:u w:val="none"/>
              </w:rPr>
              <w:t>配置</w:t>
            </w:r>
          </w:p>
        </w:tc>
      </w:tr>
      <w:tr w14:paraId="01E3F7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single" w:color="auto" w:sz="4" w:space="0"/>
              <w:left w:val="nil"/>
              <w:bottom w:val="nil"/>
              <w:right w:val="nil"/>
            </w:tcBorders>
            <w:noWrap w:val="0"/>
            <w:tcMar>
              <w:top w:w="-1" w:type="dxa"/>
              <w:left w:w="108" w:type="dxa"/>
              <w:bottom w:w="-1" w:type="dxa"/>
              <w:right w:w="108" w:type="dxa"/>
            </w:tcMar>
            <w:vAlign w:val="center"/>
          </w:tcPr>
          <w:p w14:paraId="1A708933">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操作系统</w:t>
            </w:r>
          </w:p>
        </w:tc>
        <w:tc>
          <w:tcPr>
            <w:tcW w:w="6517" w:type="dxa"/>
            <w:tcBorders>
              <w:top w:val="single" w:color="auto" w:sz="4" w:space="0"/>
              <w:left w:val="nil"/>
              <w:bottom w:val="nil"/>
              <w:right w:val="nil"/>
            </w:tcBorders>
            <w:noWrap w:val="0"/>
            <w:tcMar>
              <w:top w:w="-1" w:type="dxa"/>
              <w:left w:w="108" w:type="dxa"/>
              <w:bottom w:w="-1" w:type="dxa"/>
              <w:right w:w="108" w:type="dxa"/>
            </w:tcMar>
            <w:vAlign w:val="center"/>
          </w:tcPr>
          <w:p w14:paraId="6D83AC12">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Windows 11</w:t>
            </w:r>
          </w:p>
        </w:tc>
      </w:tr>
      <w:tr w14:paraId="473872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16036131">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CPU</w:t>
            </w:r>
          </w:p>
        </w:tc>
        <w:tc>
          <w:tcPr>
            <w:tcW w:w="6517" w:type="dxa"/>
            <w:tcBorders>
              <w:top w:val="nil"/>
              <w:left w:val="nil"/>
              <w:bottom w:val="nil"/>
              <w:right w:val="nil"/>
            </w:tcBorders>
            <w:noWrap w:val="0"/>
            <w:tcMar>
              <w:top w:w="-1" w:type="dxa"/>
              <w:left w:w="108" w:type="dxa"/>
              <w:bottom w:w="-1" w:type="dxa"/>
              <w:right w:w="108" w:type="dxa"/>
            </w:tcMar>
            <w:vAlign w:val="center"/>
          </w:tcPr>
          <w:p w14:paraId="4B2A9AE4">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Intel Core i</w:t>
            </w:r>
            <w:r>
              <w:rPr>
                <w:rFonts w:hint="eastAsia"/>
                <w:b w:val="0"/>
                <w:i w:val="0"/>
                <w:strike w:val="0"/>
                <w:color w:val="auto"/>
                <w:sz w:val="24"/>
                <w:u w:val="none"/>
                <w:lang w:val="en-US" w:eastAsia="zh-CN"/>
              </w:rPr>
              <w:t>5</w:t>
            </w:r>
            <w:r>
              <w:rPr>
                <w:rFonts w:eastAsia="宋体"/>
                <w:b w:val="0"/>
                <w:i w:val="0"/>
                <w:strike w:val="0"/>
                <w:color w:val="auto"/>
                <w:sz w:val="24"/>
                <w:u w:val="none"/>
              </w:rPr>
              <w:t>-12</w:t>
            </w:r>
            <w:r>
              <w:rPr>
                <w:rFonts w:hint="eastAsia"/>
                <w:b w:val="0"/>
                <w:i w:val="0"/>
                <w:strike w:val="0"/>
                <w:color w:val="auto"/>
                <w:sz w:val="24"/>
                <w:u w:val="none"/>
                <w:lang w:val="en-US" w:eastAsia="zh-CN"/>
              </w:rPr>
              <w:t>4</w:t>
            </w:r>
            <w:r>
              <w:rPr>
                <w:rFonts w:eastAsia="宋体"/>
                <w:b w:val="0"/>
                <w:i w:val="0"/>
                <w:strike w:val="0"/>
                <w:color w:val="auto"/>
                <w:sz w:val="24"/>
                <w:u w:val="none"/>
              </w:rPr>
              <w:t>00H（1</w:t>
            </w:r>
            <w:r>
              <w:rPr>
                <w:rFonts w:hint="eastAsia"/>
                <w:b w:val="0"/>
                <w:i w:val="0"/>
                <w:strike w:val="0"/>
                <w:color w:val="auto"/>
                <w:sz w:val="24"/>
                <w:u w:val="none"/>
                <w:lang w:val="en-US" w:eastAsia="zh-CN"/>
              </w:rPr>
              <w:t>2</w:t>
            </w:r>
            <w:r>
              <w:rPr>
                <w:rFonts w:eastAsia="宋体"/>
                <w:b w:val="0"/>
                <w:i w:val="0"/>
                <w:strike w:val="0"/>
                <w:color w:val="auto"/>
                <w:sz w:val="24"/>
                <w:u w:val="none"/>
              </w:rPr>
              <w:t>核</w:t>
            </w:r>
            <w:r>
              <w:rPr>
                <w:rFonts w:hint="eastAsia"/>
                <w:b w:val="0"/>
                <w:i w:val="0"/>
                <w:strike w:val="0"/>
                <w:color w:val="auto"/>
                <w:sz w:val="24"/>
                <w:u w:val="none"/>
                <w:lang w:val="en-US" w:eastAsia="zh-CN"/>
              </w:rPr>
              <w:t>16</w:t>
            </w:r>
            <w:r>
              <w:rPr>
                <w:rFonts w:eastAsia="宋体"/>
                <w:b w:val="0"/>
                <w:i w:val="0"/>
                <w:strike w:val="0"/>
                <w:color w:val="auto"/>
                <w:sz w:val="24"/>
                <w:u w:val="none"/>
              </w:rPr>
              <w:t>线程）</w:t>
            </w:r>
          </w:p>
        </w:tc>
      </w:tr>
      <w:tr w14:paraId="2572E7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254C9A98">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内存</w:t>
            </w:r>
          </w:p>
        </w:tc>
        <w:tc>
          <w:tcPr>
            <w:tcW w:w="6517" w:type="dxa"/>
            <w:tcBorders>
              <w:top w:val="nil"/>
              <w:left w:val="nil"/>
              <w:bottom w:val="nil"/>
              <w:right w:val="nil"/>
            </w:tcBorders>
            <w:noWrap w:val="0"/>
            <w:tcMar>
              <w:top w:w="-1" w:type="dxa"/>
              <w:left w:w="108" w:type="dxa"/>
              <w:bottom w:w="-1" w:type="dxa"/>
              <w:right w:w="108" w:type="dxa"/>
            </w:tcMar>
            <w:vAlign w:val="center"/>
          </w:tcPr>
          <w:p w14:paraId="0446D60C">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16 GB</w:t>
            </w:r>
          </w:p>
        </w:tc>
      </w:tr>
      <w:tr w14:paraId="629943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3CAB66E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JDK版本</w:t>
            </w:r>
          </w:p>
        </w:tc>
        <w:tc>
          <w:tcPr>
            <w:tcW w:w="6517" w:type="dxa"/>
            <w:tcBorders>
              <w:top w:val="nil"/>
              <w:left w:val="nil"/>
              <w:bottom w:val="nil"/>
              <w:right w:val="nil"/>
            </w:tcBorders>
            <w:noWrap w:val="0"/>
            <w:tcMar>
              <w:top w:w="-1" w:type="dxa"/>
              <w:left w:w="108" w:type="dxa"/>
              <w:bottom w:w="-1" w:type="dxa"/>
              <w:right w:w="108" w:type="dxa"/>
            </w:tcMar>
            <w:vAlign w:val="center"/>
          </w:tcPr>
          <w:p w14:paraId="408EF9FC">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17</w:t>
            </w:r>
          </w:p>
        </w:tc>
      </w:tr>
      <w:tr w14:paraId="50BB1F2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03CFD63A">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Node.js版本</w:t>
            </w:r>
          </w:p>
        </w:tc>
        <w:tc>
          <w:tcPr>
            <w:tcW w:w="6517" w:type="dxa"/>
            <w:tcBorders>
              <w:top w:val="nil"/>
              <w:left w:val="nil"/>
              <w:bottom w:val="nil"/>
              <w:right w:val="nil"/>
            </w:tcBorders>
            <w:noWrap w:val="0"/>
            <w:tcMar>
              <w:top w:w="-1" w:type="dxa"/>
              <w:left w:w="108" w:type="dxa"/>
              <w:bottom w:w="-1" w:type="dxa"/>
              <w:right w:w="108" w:type="dxa"/>
            </w:tcMar>
            <w:vAlign w:val="center"/>
          </w:tcPr>
          <w:p w14:paraId="104EB82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18.16.0</w:t>
            </w:r>
          </w:p>
        </w:tc>
      </w:tr>
      <w:tr w14:paraId="40517EC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04247DEB">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数据库</w:t>
            </w:r>
          </w:p>
        </w:tc>
        <w:tc>
          <w:tcPr>
            <w:tcW w:w="6517" w:type="dxa"/>
            <w:tcBorders>
              <w:top w:val="nil"/>
              <w:left w:val="nil"/>
              <w:bottom w:val="nil"/>
              <w:right w:val="nil"/>
            </w:tcBorders>
            <w:noWrap w:val="0"/>
            <w:tcMar>
              <w:top w:w="-1" w:type="dxa"/>
              <w:left w:w="108" w:type="dxa"/>
              <w:bottom w:w="-1" w:type="dxa"/>
              <w:right w:w="108" w:type="dxa"/>
            </w:tcMar>
            <w:vAlign w:val="center"/>
          </w:tcPr>
          <w:p w14:paraId="2F551354">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MySQL 8.0</w:t>
            </w:r>
          </w:p>
        </w:tc>
      </w:tr>
      <w:tr w14:paraId="0AC250E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nil"/>
              <w:right w:val="nil"/>
            </w:tcBorders>
            <w:noWrap w:val="0"/>
            <w:tcMar>
              <w:top w:w="-1" w:type="dxa"/>
              <w:left w:w="108" w:type="dxa"/>
              <w:bottom w:w="-1" w:type="dxa"/>
              <w:right w:w="108" w:type="dxa"/>
            </w:tcMar>
            <w:vAlign w:val="center"/>
          </w:tcPr>
          <w:p w14:paraId="7BEB279A">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区块链环境</w:t>
            </w:r>
          </w:p>
        </w:tc>
        <w:tc>
          <w:tcPr>
            <w:tcW w:w="6517" w:type="dxa"/>
            <w:tcBorders>
              <w:top w:val="nil"/>
              <w:left w:val="nil"/>
              <w:bottom w:val="nil"/>
              <w:right w:val="nil"/>
            </w:tcBorders>
            <w:noWrap w:val="0"/>
            <w:tcMar>
              <w:top w:w="-1" w:type="dxa"/>
              <w:left w:w="108" w:type="dxa"/>
              <w:bottom w:w="-1" w:type="dxa"/>
              <w:right w:w="108" w:type="dxa"/>
            </w:tcMar>
            <w:vAlign w:val="center"/>
          </w:tcPr>
          <w:p w14:paraId="7335A433">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Ganache 2.7.1</w:t>
            </w:r>
          </w:p>
        </w:tc>
      </w:tr>
      <w:tr w14:paraId="33D7B6E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2199" w:type="dxa"/>
            <w:tcBorders>
              <w:top w:val="nil"/>
              <w:left w:val="nil"/>
              <w:bottom w:val="single" w:color="auto" w:sz="12" w:space="0"/>
              <w:right w:val="nil"/>
            </w:tcBorders>
            <w:noWrap w:val="0"/>
            <w:tcMar>
              <w:top w:w="-1" w:type="dxa"/>
              <w:left w:w="108" w:type="dxa"/>
              <w:bottom w:w="-1" w:type="dxa"/>
              <w:right w:w="108" w:type="dxa"/>
            </w:tcMar>
            <w:vAlign w:val="center"/>
          </w:tcPr>
          <w:p w14:paraId="09746D40">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大模型API</w:t>
            </w:r>
          </w:p>
        </w:tc>
        <w:tc>
          <w:tcPr>
            <w:tcW w:w="6517" w:type="dxa"/>
            <w:tcBorders>
              <w:top w:val="nil"/>
              <w:left w:val="nil"/>
              <w:bottom w:val="single" w:color="auto" w:sz="12" w:space="0"/>
              <w:right w:val="nil"/>
            </w:tcBorders>
            <w:noWrap w:val="0"/>
            <w:tcMar>
              <w:top w:w="-1" w:type="dxa"/>
              <w:left w:w="108" w:type="dxa"/>
              <w:bottom w:w="-1" w:type="dxa"/>
              <w:right w:w="108" w:type="dxa"/>
            </w:tcMar>
            <w:vAlign w:val="center"/>
          </w:tcPr>
          <w:p w14:paraId="420ADECF">
            <w:pPr>
              <w:keepLines w:val="0"/>
              <w:pageBreakBefore w:val="0"/>
              <w:widowControl w:val="0"/>
              <w:kinsoku/>
              <w:wordWrap/>
              <w:overflowPunct/>
              <w:topLinePunct w:val="0"/>
              <w:autoSpaceDE/>
              <w:autoSpaceDN/>
              <w:bidi w:val="0"/>
              <w:adjustRightInd/>
              <w:snapToGrid w:val="0"/>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 xml:space="preserve">ERNIE 5.0 / </w:t>
            </w:r>
            <w:r>
              <w:rPr>
                <w:rFonts w:hint="eastAsia"/>
                <w:b w:val="0"/>
                <w:i w:val="0"/>
                <w:strike w:val="0"/>
                <w:color w:val="auto"/>
                <w:sz w:val="24"/>
                <w:u w:val="none"/>
                <w:lang w:val="en-US" w:eastAsia="zh-CN"/>
              </w:rPr>
              <w:t>qwen-m</w:t>
            </w:r>
            <w:r>
              <w:rPr>
                <w:rFonts w:eastAsia="宋体"/>
                <w:b w:val="0"/>
                <w:i w:val="0"/>
                <w:strike w:val="0"/>
                <w:color w:val="auto"/>
                <w:sz w:val="24"/>
                <w:u w:val="none"/>
              </w:rPr>
              <w:t>ax / GPT-4o-mini</w:t>
            </w:r>
          </w:p>
        </w:tc>
      </w:tr>
    </w:tbl>
    <w:p w14:paraId="72A2A4EF">
      <w:pPr>
        <w:keepNext w:val="0"/>
        <w:keepLines w:val="0"/>
        <w:widowControl w:val="0"/>
        <w:suppressLineNumbers w:val="0"/>
        <w:spacing w:before="0" w:beforeAutospacing="0" w:after="0" w:afterAutospacing="0" w:line="400" w:lineRule="exact"/>
        <w:ind w:left="0" w:right="0"/>
        <w:jc w:val="center"/>
        <w:rPr>
          <w:rFonts w:hint="default" w:ascii="黑体" w:eastAsia="黑体"/>
          <w:sz w:val="32"/>
          <w:lang w:val="en-US" w:eastAsia="zh-CN"/>
        </w:rPr>
      </w:pPr>
      <w:r>
        <w:rPr>
          <w:rFonts w:hint="eastAsia" w:ascii="宋体" w:hAnsi="宋体" w:cs="宋体"/>
          <w:kern w:val="2"/>
          <w:sz w:val="21"/>
          <w:szCs w:val="21"/>
          <w:lang w:val="en-US" w:eastAsia="zh-CN" w:bidi="ar"/>
        </w:rPr>
        <w:t>表6</w:t>
      </w:r>
      <w:r>
        <w:rPr>
          <w:rFonts w:hint="eastAsia" w:ascii="宋体" w:hAnsi="宋体" w:eastAsia="宋体" w:cs="宋体"/>
          <w:kern w:val="2"/>
          <w:sz w:val="21"/>
          <w:szCs w:val="21"/>
          <w:lang w:val="en-US" w:eastAsia="zh-CN" w:bidi="ar"/>
        </w:rPr>
        <w:t xml:space="preserve">.1 </w:t>
      </w:r>
      <w:r>
        <w:rPr>
          <w:rFonts w:hint="eastAsia" w:ascii="宋体" w:hAnsi="宋体" w:cs="宋体"/>
          <w:kern w:val="2"/>
          <w:sz w:val="21"/>
          <w:szCs w:val="21"/>
          <w:lang w:val="en-US" w:eastAsia="zh-CN" w:bidi="ar"/>
        </w:rPr>
        <w:t>开发环境表</w:t>
      </w:r>
    </w:p>
    <w:p w14:paraId="7D5929DD">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2"/>
          <w:lang w:val="en-US" w:eastAsia="zh-CN"/>
        </w:rPr>
      </w:pPr>
      <w:bookmarkStart w:id="66" w:name="_Toc24497"/>
      <w:r>
        <w:rPr>
          <w:rFonts w:hint="eastAsia" w:ascii="黑体" w:eastAsia="黑体"/>
          <w:sz w:val="30"/>
          <w:lang w:val="en-US" w:eastAsia="zh-CN"/>
        </w:rPr>
        <w:t>6.2 股票辅助交易功能测试</w:t>
      </w:r>
      <w:bookmarkEnd w:id="66"/>
    </w:p>
    <w:p w14:paraId="14FAF30E">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7" w:name="_Toc26816"/>
      <w:r>
        <w:rPr>
          <w:rFonts w:hint="eastAsia" w:ascii="黑体" w:hAnsi="黑体" w:eastAsia="黑体" w:cs="黑体"/>
          <w:sz w:val="28"/>
          <w:szCs w:val="28"/>
        </w:rPr>
        <w:t>6.2.1 行情数据展示</w:t>
      </w:r>
      <w:bookmarkEnd w:id="67"/>
    </w:p>
    <w:p w14:paraId="0814C6DE">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eastAsia" w:ascii="黑体" w:eastAsia="宋体"/>
          <w:sz w:val="32"/>
          <w:lang w:val="en-US" w:eastAsia="zh-CN"/>
        </w:rPr>
      </w:pPr>
      <w:r>
        <w:rPr>
          <w:rFonts w:eastAsia="宋体"/>
          <w:b w:val="0"/>
          <w:i w:val="0"/>
          <w:strike w:val="0"/>
          <w:color w:val="auto"/>
          <w:sz w:val="24"/>
          <w:u w:val="none"/>
        </w:rPr>
        <w:t>系统启动后，前端股票交易页面展示若干只美股的基本信息与K线图</w:t>
      </w:r>
      <w:r>
        <w:rPr>
          <w:rFonts w:hint="eastAsia"/>
          <w:b w:val="0"/>
          <w:i w:val="0"/>
          <w:strike w:val="0"/>
          <w:color w:val="auto"/>
          <w:sz w:val="24"/>
          <w:u w:val="none"/>
          <w:lang w:eastAsia="zh-CN"/>
        </w:rPr>
        <w:t>，</w:t>
      </w:r>
      <w:r>
        <w:rPr>
          <w:rFonts w:hint="eastAsia"/>
          <w:b w:val="0"/>
          <w:i w:val="0"/>
          <w:strike w:val="0"/>
          <w:color w:val="auto"/>
          <w:sz w:val="24"/>
          <w:u w:val="none"/>
          <w:lang w:val="en-US" w:eastAsia="zh-CN"/>
        </w:rPr>
        <w:t>如图6.2所示</w:t>
      </w:r>
      <w:r>
        <w:rPr>
          <w:rFonts w:eastAsia="宋体"/>
          <w:b w:val="0"/>
          <w:i w:val="0"/>
          <w:strike w:val="0"/>
          <w:color w:val="auto"/>
          <w:sz w:val="24"/>
          <w:u w:val="none"/>
        </w:rPr>
        <w:t>。行情数据从Alpha Vantage拉取后缓存</w:t>
      </w:r>
      <w:r>
        <w:rPr>
          <w:rFonts w:hint="eastAsia"/>
          <w:b w:val="0"/>
          <w:i w:val="0"/>
          <w:strike w:val="0"/>
          <w:color w:val="auto"/>
          <w:sz w:val="24"/>
          <w:u w:val="none"/>
          <w:lang w:eastAsia="zh-CN"/>
        </w:rPr>
        <w:t>。</w:t>
      </w:r>
    </w:p>
    <w:p w14:paraId="745CF92B">
      <w:pPr>
        <w:keepLines w:val="0"/>
        <w:pageBreakBefore w:val="0"/>
        <w:widowControl w:val="0"/>
        <w:kinsoku/>
        <w:wordWrap/>
        <w:overflowPunct/>
        <w:topLinePunct w:val="0"/>
        <w:autoSpaceDE/>
        <w:autoSpaceDN/>
        <w:bidi w:val="0"/>
        <w:adjustRightInd/>
        <w:spacing w:line="240" w:lineRule="auto"/>
        <w:jc w:val="center"/>
        <w:textAlignment w:val="auto"/>
        <w:outlineLvl w:val="9"/>
        <w:rPr>
          <w:rFonts w:hint="default" w:ascii="黑体" w:eastAsia="黑体"/>
          <w:sz w:val="32"/>
          <w:lang w:val="en-US" w:eastAsia="zh-CN"/>
        </w:rPr>
      </w:pPr>
      <w:r>
        <w:rPr>
          <w:rFonts w:hint="default" w:ascii="黑体" w:eastAsia="黑体"/>
          <w:sz w:val="32"/>
          <w:lang w:val="en-US" w:eastAsia="zh-CN"/>
        </w:rPr>
        <w:drawing>
          <wp:inline distT="0" distB="0" distL="114300" distR="114300">
            <wp:extent cx="4643120" cy="2148840"/>
            <wp:effectExtent l="0" t="0" r="5080" b="0"/>
            <wp:docPr id="2" name="图片 2" descr="http___localhost_3000_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ttp___localhost_3000_ (3)"/>
                    <pic:cNvPicPr>
                      <a:picLocks noChangeAspect="1"/>
                    </pic:cNvPicPr>
                  </pic:nvPicPr>
                  <pic:blipFill>
                    <a:blip r:embed="rId50"/>
                    <a:srcRect l="8154" t="3895" r="26328" b="77706"/>
                    <a:stretch>
                      <a:fillRect/>
                    </a:stretch>
                  </pic:blipFill>
                  <pic:spPr>
                    <a:xfrm>
                      <a:off x="0" y="0"/>
                      <a:ext cx="4643120" cy="2148840"/>
                    </a:xfrm>
                    <a:prstGeom prst="rect">
                      <a:avLst/>
                    </a:prstGeom>
                  </pic:spPr>
                </pic:pic>
              </a:graphicData>
            </a:graphic>
          </wp:inline>
        </w:drawing>
      </w:r>
    </w:p>
    <w:p w14:paraId="7CD5486B">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center"/>
        <w:textAlignment w:val="auto"/>
        <w:rPr>
          <w:rFonts w:hint="default" w:ascii="黑体" w:eastAsia="黑体"/>
          <w:sz w:val="32"/>
          <w:lang w:val="en-US"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6.2行情数据展示图</w:t>
      </w:r>
    </w:p>
    <w:p w14:paraId="5445E1BA">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8" w:name="_Toc14090"/>
      <w:r>
        <w:rPr>
          <w:rFonts w:hint="eastAsia" w:ascii="黑体" w:hAnsi="黑体" w:eastAsia="黑体" w:cs="黑体"/>
          <w:sz w:val="28"/>
          <w:szCs w:val="28"/>
        </w:rPr>
        <w:t>6.2.2 AI单次决策过程</w:t>
      </w:r>
      <w:bookmarkEnd w:id="68"/>
    </w:p>
    <w:p w14:paraId="0256F2C7">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lang w:val="en-US" w:eastAsia="zh-CN"/>
        </w:rPr>
      </w:pPr>
      <w:r>
        <w:rPr>
          <w:rFonts w:eastAsia="宋体"/>
          <w:b w:val="0"/>
          <w:i w:val="0"/>
          <w:strike w:val="0"/>
          <w:color w:val="auto"/>
          <w:sz w:val="24"/>
          <w:u w:val="none"/>
        </w:rPr>
        <w:t>用户在界面上选择AI模型（以通义千问</w:t>
      </w:r>
      <w:r>
        <w:rPr>
          <w:rFonts w:hint="eastAsia"/>
          <w:b w:val="0"/>
          <w:i w:val="0"/>
          <w:strike w:val="0"/>
          <w:color w:val="auto"/>
          <w:sz w:val="24"/>
          <w:u w:val="none"/>
          <w:lang w:val="en-US" w:eastAsia="zh-CN"/>
        </w:rPr>
        <w:t>qwen-max</w:t>
      </w:r>
      <w:r>
        <w:rPr>
          <w:rFonts w:eastAsia="宋体"/>
          <w:b w:val="0"/>
          <w:i w:val="0"/>
          <w:strike w:val="0"/>
          <w:color w:val="auto"/>
          <w:sz w:val="24"/>
          <w:u w:val="none"/>
        </w:rPr>
        <w:t>为例）和风险偏好（适中），点击“AI决策”按钮触发单次辅助交易。系统将市场快照与AI持仓数据打包为提示词发送给大模型，模型推理后返回决策理由与操作指令。</w:t>
      </w:r>
    </w:p>
    <w:p w14:paraId="5D58ED1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表6-</w:t>
      </w:r>
      <w:r>
        <w:rPr>
          <w:rFonts w:hint="eastAsia"/>
          <w:b w:val="0"/>
          <w:i w:val="0"/>
          <w:strike w:val="0"/>
          <w:color w:val="auto"/>
          <w:sz w:val="24"/>
          <w:u w:val="none"/>
          <w:lang w:val="en-US" w:eastAsia="zh-CN"/>
        </w:rPr>
        <w:t>3</w:t>
      </w:r>
      <w:r>
        <w:rPr>
          <w:rFonts w:eastAsia="宋体"/>
          <w:b w:val="0"/>
          <w:i w:val="0"/>
          <w:strike w:val="0"/>
          <w:color w:val="auto"/>
          <w:sz w:val="24"/>
          <w:u w:val="none"/>
        </w:rPr>
        <w:t>记录了某次决策中，同一市场条件下三种风险偏好AI的不同行为。</w:t>
      </w:r>
    </w:p>
    <w:tbl>
      <w:tblPr>
        <w:tblStyle w:val="23"/>
        <w:tblW w:w="912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513"/>
        <w:gridCol w:w="4460"/>
        <w:gridCol w:w="1689"/>
        <w:gridCol w:w="1462"/>
      </w:tblGrid>
      <w:tr w14:paraId="3F2A08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21E3DB6A">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AI风险偏好</w:t>
            </w:r>
          </w:p>
        </w:tc>
        <w:tc>
          <w:tcPr>
            <w:tcW w:w="4460" w:type="dxa"/>
            <w:tcBorders>
              <w:top w:val="single" w:color="auto" w:sz="12" w:space="0"/>
              <w:left w:val="nil"/>
              <w:bottom w:val="nil"/>
              <w:right w:val="nil"/>
            </w:tcBorders>
            <w:noWrap w:val="0"/>
            <w:tcMar>
              <w:top w:w="-1" w:type="dxa"/>
              <w:left w:w="108" w:type="dxa"/>
              <w:bottom w:w="-1" w:type="dxa"/>
              <w:right w:w="108" w:type="dxa"/>
            </w:tcMar>
            <w:vAlign w:val="center"/>
          </w:tcPr>
          <w:p w14:paraId="7D229CCE">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决策理由摘要</w:t>
            </w:r>
          </w:p>
        </w:tc>
        <w:tc>
          <w:tcPr>
            <w:tcW w:w="1689" w:type="dxa"/>
            <w:tcBorders>
              <w:top w:val="single" w:color="auto" w:sz="12" w:space="0"/>
              <w:left w:val="nil"/>
              <w:bottom w:val="nil"/>
              <w:right w:val="nil"/>
            </w:tcBorders>
            <w:noWrap w:val="0"/>
            <w:tcMar>
              <w:top w:w="-1" w:type="dxa"/>
              <w:left w:w="108" w:type="dxa"/>
              <w:bottom w:w="-1" w:type="dxa"/>
              <w:right w:w="108" w:type="dxa"/>
            </w:tcMar>
            <w:vAlign w:val="center"/>
          </w:tcPr>
          <w:p w14:paraId="1D6B7D4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操作</w:t>
            </w:r>
          </w:p>
        </w:tc>
        <w:tc>
          <w:tcPr>
            <w:tcW w:w="1462" w:type="dxa"/>
            <w:tcBorders>
              <w:top w:val="single" w:color="auto" w:sz="12" w:space="0"/>
              <w:left w:val="nil"/>
              <w:bottom w:val="nil"/>
              <w:right w:val="nil"/>
            </w:tcBorders>
            <w:noWrap w:val="0"/>
            <w:tcMar>
              <w:top w:w="-1" w:type="dxa"/>
              <w:left w:w="108" w:type="dxa"/>
              <w:bottom w:w="-1" w:type="dxa"/>
              <w:right w:w="108" w:type="dxa"/>
            </w:tcMar>
            <w:vAlign w:val="center"/>
          </w:tcPr>
          <w:p w14:paraId="51FD2EE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资产变化</w:t>
            </w:r>
          </w:p>
        </w:tc>
      </w:tr>
      <w:tr w14:paraId="5FF550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9576F0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保守</w:t>
            </w:r>
          </w:p>
        </w:tc>
        <w:tc>
          <w:tcPr>
            <w:tcW w:w="4460" w:type="dxa"/>
            <w:tcBorders>
              <w:top w:val="single" w:color="auto" w:sz="4" w:space="0"/>
              <w:left w:val="nil"/>
              <w:bottom w:val="nil"/>
              <w:right w:val="nil"/>
            </w:tcBorders>
            <w:noWrap w:val="0"/>
            <w:tcMar>
              <w:top w:w="-1" w:type="dxa"/>
              <w:left w:w="108" w:type="dxa"/>
              <w:bottom w:w="-1" w:type="dxa"/>
              <w:right w:w="108" w:type="dxa"/>
            </w:tcMar>
            <w:vAlign w:val="center"/>
          </w:tcPr>
          <w:p w14:paraId="727B6841">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大盘方向不明，IBM技术指标中性，选择持有现金观望</w:t>
            </w:r>
          </w:p>
        </w:tc>
        <w:tc>
          <w:tcPr>
            <w:tcW w:w="1689" w:type="dxa"/>
            <w:tcBorders>
              <w:top w:val="single" w:color="auto" w:sz="4" w:space="0"/>
              <w:left w:val="nil"/>
              <w:bottom w:val="nil"/>
              <w:right w:val="nil"/>
            </w:tcBorders>
            <w:noWrap w:val="0"/>
            <w:tcMar>
              <w:top w:w="-1" w:type="dxa"/>
              <w:left w:w="108" w:type="dxa"/>
              <w:bottom w:w="-1" w:type="dxa"/>
              <w:right w:w="108" w:type="dxa"/>
            </w:tcMar>
            <w:vAlign w:val="center"/>
          </w:tcPr>
          <w:p w14:paraId="5834E5AE">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无操作</w:t>
            </w:r>
          </w:p>
        </w:tc>
        <w:tc>
          <w:tcPr>
            <w:tcW w:w="1462" w:type="dxa"/>
            <w:tcBorders>
              <w:top w:val="single" w:color="auto" w:sz="4" w:space="0"/>
              <w:left w:val="nil"/>
              <w:bottom w:val="nil"/>
              <w:right w:val="nil"/>
            </w:tcBorders>
            <w:noWrap w:val="0"/>
            <w:tcMar>
              <w:top w:w="-1" w:type="dxa"/>
              <w:left w:w="108" w:type="dxa"/>
              <w:bottom w:w="-1" w:type="dxa"/>
              <w:right w:w="108" w:type="dxa"/>
            </w:tcMar>
            <w:vAlign w:val="center"/>
          </w:tcPr>
          <w:p w14:paraId="5AD1EF2B">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0</w:t>
            </w:r>
          </w:p>
        </w:tc>
      </w:tr>
      <w:tr w14:paraId="0E1C351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0F2F78D4">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适中</w:t>
            </w:r>
          </w:p>
        </w:tc>
        <w:tc>
          <w:tcPr>
            <w:tcW w:w="4460" w:type="dxa"/>
            <w:tcBorders>
              <w:top w:val="nil"/>
              <w:left w:val="nil"/>
              <w:bottom w:val="nil"/>
              <w:right w:val="nil"/>
            </w:tcBorders>
            <w:noWrap w:val="0"/>
            <w:tcMar>
              <w:top w:w="-1" w:type="dxa"/>
              <w:left w:w="108" w:type="dxa"/>
              <w:bottom w:w="-1" w:type="dxa"/>
              <w:right w:w="108" w:type="dxa"/>
            </w:tcMar>
            <w:vAlign w:val="center"/>
          </w:tcPr>
          <w:p w14:paraId="02EE2E9F">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AAPL收盘站稳20日均线上方，RSI处于中位，适度建仓</w:t>
            </w:r>
          </w:p>
        </w:tc>
        <w:tc>
          <w:tcPr>
            <w:tcW w:w="1689" w:type="dxa"/>
            <w:tcBorders>
              <w:top w:val="nil"/>
              <w:left w:val="nil"/>
              <w:bottom w:val="nil"/>
              <w:right w:val="nil"/>
            </w:tcBorders>
            <w:noWrap w:val="0"/>
            <w:tcMar>
              <w:top w:w="-1" w:type="dxa"/>
              <w:left w:w="108" w:type="dxa"/>
              <w:bottom w:w="-1" w:type="dxa"/>
              <w:right w:w="108" w:type="dxa"/>
            </w:tcMar>
            <w:vAlign w:val="center"/>
          </w:tcPr>
          <w:p w14:paraId="7E36F453">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 xml:space="preserve">买入AAPL </w:t>
            </w:r>
            <w:r>
              <w:rPr>
                <w:rFonts w:hint="eastAsia"/>
                <w:b w:val="0"/>
                <w:i w:val="0"/>
                <w:strike w:val="0"/>
                <w:color w:val="auto"/>
                <w:sz w:val="24"/>
                <w:u w:val="none"/>
                <w:lang w:val="en-US" w:eastAsia="zh-CN"/>
              </w:rPr>
              <w:t>10</w:t>
            </w:r>
            <w:r>
              <w:rPr>
                <w:rFonts w:eastAsia="宋体"/>
                <w:b w:val="0"/>
                <w:i w:val="0"/>
                <w:strike w:val="0"/>
                <w:color w:val="auto"/>
                <w:sz w:val="24"/>
                <w:u w:val="none"/>
              </w:rPr>
              <w:t>股</w:t>
            </w:r>
          </w:p>
        </w:tc>
        <w:tc>
          <w:tcPr>
            <w:tcW w:w="1462" w:type="dxa"/>
            <w:tcBorders>
              <w:top w:val="nil"/>
              <w:left w:val="nil"/>
              <w:bottom w:val="nil"/>
              <w:right w:val="nil"/>
            </w:tcBorders>
            <w:noWrap w:val="0"/>
            <w:tcMar>
              <w:top w:w="-1" w:type="dxa"/>
              <w:left w:w="108" w:type="dxa"/>
              <w:bottom w:w="-1" w:type="dxa"/>
              <w:right w:w="108" w:type="dxa"/>
            </w:tcMar>
            <w:vAlign w:val="center"/>
          </w:tcPr>
          <w:p w14:paraId="29023F07">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-2,216</w:t>
            </w:r>
            <w:r>
              <w:rPr>
                <w:rFonts w:eastAsia="宋体"/>
                <w:b w:val="0"/>
                <w:i w:val="0"/>
                <w:strike w:val="0"/>
                <w:color w:val="auto"/>
                <w:sz w:val="24"/>
                <w:u w:val="none"/>
              </w:rPr>
              <w:t xml:space="preserve"> USD</w:t>
            </w:r>
          </w:p>
        </w:tc>
      </w:tr>
      <w:tr w14:paraId="31B2F8A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513" w:type="dxa"/>
            <w:tcBorders>
              <w:top w:val="nil"/>
              <w:left w:val="nil"/>
              <w:bottom w:val="single" w:color="auto" w:sz="12" w:space="0"/>
              <w:right w:val="nil"/>
            </w:tcBorders>
            <w:noWrap w:val="0"/>
            <w:tcMar>
              <w:top w:w="-1" w:type="dxa"/>
              <w:left w:w="108" w:type="dxa"/>
              <w:bottom w:w="-1" w:type="dxa"/>
              <w:right w:w="108" w:type="dxa"/>
            </w:tcMar>
            <w:vAlign w:val="center"/>
          </w:tcPr>
          <w:p w14:paraId="435F1309">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激进</w:t>
            </w:r>
          </w:p>
        </w:tc>
        <w:tc>
          <w:tcPr>
            <w:tcW w:w="4460" w:type="dxa"/>
            <w:tcBorders>
              <w:top w:val="nil"/>
              <w:left w:val="nil"/>
              <w:bottom w:val="single" w:color="auto" w:sz="12" w:space="0"/>
              <w:right w:val="nil"/>
            </w:tcBorders>
            <w:noWrap w:val="0"/>
            <w:tcMar>
              <w:top w:w="-1" w:type="dxa"/>
              <w:left w:w="108" w:type="dxa"/>
              <w:bottom w:w="-1" w:type="dxa"/>
              <w:right w:w="108" w:type="dxa"/>
            </w:tcMar>
            <w:vAlign w:val="center"/>
          </w:tcPr>
          <w:p w14:paraId="6CB64B68">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TSLA连涨三日动能强劲，MACD金叉确认，加仓博取短线收益</w:t>
            </w:r>
          </w:p>
        </w:tc>
        <w:tc>
          <w:tcPr>
            <w:tcW w:w="1689" w:type="dxa"/>
            <w:tcBorders>
              <w:top w:val="nil"/>
              <w:left w:val="nil"/>
              <w:bottom w:val="single" w:color="auto" w:sz="12" w:space="0"/>
              <w:right w:val="nil"/>
            </w:tcBorders>
            <w:noWrap w:val="0"/>
            <w:tcMar>
              <w:top w:w="-1" w:type="dxa"/>
              <w:left w:w="108" w:type="dxa"/>
              <w:bottom w:w="-1" w:type="dxa"/>
              <w:right w:w="108" w:type="dxa"/>
            </w:tcMar>
            <w:vAlign w:val="center"/>
          </w:tcPr>
          <w:p w14:paraId="502B0D78">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 xml:space="preserve">买入TSLA </w:t>
            </w:r>
            <w:r>
              <w:rPr>
                <w:rFonts w:hint="eastAsia"/>
                <w:b w:val="0"/>
                <w:i w:val="0"/>
                <w:strike w:val="0"/>
                <w:color w:val="auto"/>
                <w:sz w:val="24"/>
                <w:u w:val="none"/>
                <w:lang w:val="en-US" w:eastAsia="zh-CN"/>
              </w:rPr>
              <w:t>2</w:t>
            </w:r>
            <w:r>
              <w:rPr>
                <w:rFonts w:eastAsia="宋体"/>
                <w:b w:val="0"/>
                <w:i w:val="0"/>
                <w:strike w:val="0"/>
                <w:color w:val="auto"/>
                <w:sz w:val="24"/>
                <w:u w:val="none"/>
              </w:rPr>
              <w:t>0股</w:t>
            </w:r>
          </w:p>
        </w:tc>
        <w:tc>
          <w:tcPr>
            <w:tcW w:w="1462" w:type="dxa"/>
            <w:tcBorders>
              <w:top w:val="nil"/>
              <w:left w:val="nil"/>
              <w:bottom w:val="single" w:color="auto" w:sz="12" w:space="0"/>
              <w:right w:val="nil"/>
            </w:tcBorders>
            <w:noWrap w:val="0"/>
            <w:tcMar>
              <w:top w:w="-1" w:type="dxa"/>
              <w:left w:w="108" w:type="dxa"/>
              <w:bottom w:w="-1" w:type="dxa"/>
              <w:right w:w="108" w:type="dxa"/>
            </w:tcMar>
            <w:vAlign w:val="center"/>
          </w:tcPr>
          <w:p w14:paraId="301CCE71">
            <w:pPr>
              <w:keepNext/>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-5014</w:t>
            </w:r>
            <w:r>
              <w:rPr>
                <w:rFonts w:eastAsia="宋体"/>
                <w:b w:val="0"/>
                <w:i w:val="0"/>
                <w:strike w:val="0"/>
                <w:color w:val="auto"/>
                <w:sz w:val="24"/>
                <w:u w:val="none"/>
              </w:rPr>
              <w:t xml:space="preserve"> USD</w:t>
            </w:r>
          </w:p>
        </w:tc>
      </w:tr>
    </w:tbl>
    <w:p w14:paraId="2DB0E82A">
      <w:pPr>
        <w:keepNext w:val="0"/>
        <w:keepLines w:val="0"/>
        <w:pageBreakBefore w:val="0"/>
        <w:widowControl w:val="0"/>
        <w:suppressLineNumbers w:val="0"/>
        <w:kinsoku/>
        <w:wordWrap/>
        <w:overflowPunct/>
        <w:topLinePunct w:val="0"/>
        <w:autoSpaceDE/>
        <w:autoSpaceDN/>
        <w:bidi w:val="0"/>
        <w:adjustRightInd/>
        <w:spacing w:before="0" w:beforeAutospacing="0" w:after="0" w:afterAutospacing="0" w:line="400" w:lineRule="exact"/>
        <w:ind w:left="0" w:right="0"/>
        <w:jc w:val="center"/>
        <w:textAlignment w:val="auto"/>
        <w:rPr>
          <w:rFonts w:hint="default" w:ascii="黑体" w:eastAsia="黑体"/>
          <w:sz w:val="32"/>
          <w:lang w:val="en-US" w:eastAsia="zh-CN"/>
        </w:rPr>
      </w:pPr>
      <w:r>
        <w:rPr>
          <w:rFonts w:hint="eastAsia" w:ascii="宋体" w:hAnsi="宋体" w:cs="宋体"/>
          <w:kern w:val="2"/>
          <w:sz w:val="21"/>
          <w:szCs w:val="21"/>
          <w:lang w:val="en-US" w:eastAsia="zh-CN" w:bidi="ar"/>
        </w:rPr>
        <w:t>表6</w:t>
      </w:r>
      <w:r>
        <w:rPr>
          <w:rFonts w:hint="eastAsia" w:ascii="宋体" w:hAnsi="宋体" w:eastAsia="宋体" w:cs="宋体"/>
          <w:kern w:val="2"/>
          <w:sz w:val="21"/>
          <w:szCs w:val="21"/>
          <w:lang w:val="en-US" w:eastAsia="zh-CN" w:bidi="ar"/>
        </w:rPr>
        <w:t>.</w:t>
      </w:r>
      <w:r>
        <w:rPr>
          <w:rFonts w:hint="eastAsia" w:ascii="宋体" w:hAnsi="宋体" w:cs="宋体"/>
          <w:kern w:val="2"/>
          <w:sz w:val="21"/>
          <w:szCs w:val="21"/>
          <w:lang w:val="en-US" w:eastAsia="zh-CN" w:bidi="ar"/>
        </w:rPr>
        <w:t>3</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不同风险偏好决策表</w:t>
      </w:r>
    </w:p>
    <w:p w14:paraId="034139C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eastAsia="宋体"/>
          <w:b w:val="0"/>
          <w:i w:val="0"/>
          <w:strike w:val="0"/>
          <w:color w:val="auto"/>
          <w:sz w:val="24"/>
          <w:u w:val="none"/>
        </w:rPr>
        <w:t>由表6-2可见，保守型AI在当前市场条件下选择观望，而激进型AI倾向于捕捉短期动量进行交易。三种AI的行为差异</w:t>
      </w:r>
      <w:r>
        <w:rPr>
          <w:rFonts w:hint="eastAsia"/>
          <w:b w:val="0"/>
          <w:i w:val="0"/>
          <w:strike w:val="0"/>
          <w:color w:val="auto"/>
          <w:sz w:val="24"/>
          <w:u w:val="none"/>
          <w:lang w:val="en-US" w:eastAsia="zh-CN"/>
        </w:rPr>
        <w:t>体现</w:t>
      </w:r>
      <w:r>
        <w:rPr>
          <w:rFonts w:eastAsia="宋体"/>
          <w:b w:val="0"/>
          <w:i w:val="0"/>
          <w:strike w:val="0"/>
          <w:color w:val="auto"/>
          <w:sz w:val="24"/>
          <w:u w:val="none"/>
        </w:rPr>
        <w:t>了提示词模板对模型决策方向的有效引导。</w:t>
      </w:r>
    </w:p>
    <w:p w14:paraId="27EF3FE7">
      <w:pPr>
        <w:keepLines w:val="0"/>
        <w:pageBreakBefore w:val="0"/>
        <w:widowControl w:val="0"/>
        <w:kinsoku/>
        <w:wordWrap/>
        <w:overflowPunct/>
        <w:topLinePunct w:val="0"/>
        <w:autoSpaceDE/>
        <w:autoSpaceDN/>
        <w:bidi w:val="0"/>
        <w:adjustRightInd/>
        <w:spacing w:after="120" w:line="240" w:lineRule="auto"/>
        <w:jc w:val="center"/>
        <w:textAlignment w:val="auto"/>
        <w:rPr>
          <w:rFonts w:hint="default" w:eastAsia="宋体"/>
          <w:b w:val="0"/>
          <w:i w:val="0"/>
          <w:strike w:val="0"/>
          <w:color w:val="auto"/>
          <w:sz w:val="24"/>
          <w:u w:val="none"/>
        </w:rPr>
      </w:pPr>
      <w:r>
        <w:drawing>
          <wp:inline distT="0" distB="0" distL="114300" distR="114300">
            <wp:extent cx="4880610" cy="3315970"/>
            <wp:effectExtent l="0" t="0" r="15240" b="1778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51"/>
                    <a:stretch>
                      <a:fillRect/>
                    </a:stretch>
                  </pic:blipFill>
                  <pic:spPr>
                    <a:xfrm>
                      <a:off x="0" y="0"/>
                      <a:ext cx="4880610" cy="3315970"/>
                    </a:xfrm>
                    <a:prstGeom prst="rect">
                      <a:avLst/>
                    </a:prstGeom>
                    <a:noFill/>
                    <a:ln>
                      <a:noFill/>
                    </a:ln>
                  </pic:spPr>
                </pic:pic>
              </a:graphicData>
            </a:graphic>
          </wp:inline>
        </w:drawing>
      </w:r>
    </w:p>
    <w:p w14:paraId="5CED76DA">
      <w:pPr>
        <w:keepLines w:val="0"/>
        <w:pageBreakBefore w:val="0"/>
        <w:widowControl w:val="0"/>
        <w:kinsoku/>
        <w:wordWrap/>
        <w:overflowPunct/>
        <w:topLinePunct w:val="0"/>
        <w:autoSpaceDE/>
        <w:autoSpaceDN/>
        <w:bidi w:val="0"/>
        <w:adjustRightInd/>
        <w:spacing w:after="120" w:line="400" w:lineRule="exact"/>
        <w:jc w:val="center"/>
        <w:textAlignment w:val="auto"/>
        <w:rPr>
          <w:rFonts w:hint="default" w:eastAsia="宋体"/>
          <w:b w:val="0"/>
          <w:i w:val="0"/>
          <w:strike w:val="0"/>
          <w:color w:val="auto"/>
          <w:sz w:val="21"/>
          <w:szCs w:val="21"/>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.4</w:t>
      </w:r>
      <w:r>
        <w:rPr>
          <w:rFonts w:hint="default" w:eastAsia="宋体"/>
          <w:b w:val="0"/>
          <w:i w:val="0"/>
          <w:strike w:val="0"/>
          <w:color w:val="auto"/>
          <w:sz w:val="21"/>
          <w:szCs w:val="21"/>
          <w:u w:val="none"/>
        </w:rPr>
        <w:t xml:space="preserve"> 保守型</w:t>
      </w:r>
      <w:r>
        <w:rPr>
          <w:rFonts w:hint="eastAsia"/>
          <w:b w:val="0"/>
          <w:i w:val="0"/>
          <w:strike w:val="0"/>
          <w:color w:val="auto"/>
          <w:sz w:val="21"/>
          <w:szCs w:val="21"/>
          <w:u w:val="none"/>
          <w:lang w:val="en-US" w:eastAsia="zh-CN"/>
        </w:rPr>
        <w:t>Agent</w:t>
      </w:r>
      <w:r>
        <w:rPr>
          <w:rFonts w:hint="default" w:eastAsia="宋体"/>
          <w:b w:val="0"/>
          <w:i w:val="0"/>
          <w:strike w:val="0"/>
          <w:color w:val="auto"/>
          <w:sz w:val="21"/>
          <w:szCs w:val="21"/>
          <w:u w:val="none"/>
        </w:rPr>
        <w:t>单次决策结果</w:t>
      </w:r>
    </w:p>
    <w:p w14:paraId="322FB2E3">
      <w:pPr>
        <w:keepLines w:val="0"/>
        <w:pageBreakBefore w:val="0"/>
        <w:widowControl w:val="0"/>
        <w:kinsoku/>
        <w:wordWrap/>
        <w:overflowPunct/>
        <w:topLinePunct w:val="0"/>
        <w:autoSpaceDE/>
        <w:autoSpaceDN/>
        <w:bidi w:val="0"/>
        <w:adjustRightInd/>
        <w:spacing w:after="120" w:line="240" w:lineRule="auto"/>
        <w:ind w:left="0" w:leftChars="0" w:firstLine="480" w:firstLineChars="200"/>
        <w:jc w:val="left"/>
        <w:textAlignment w:val="auto"/>
        <w:rPr>
          <w:rFonts w:eastAsia="宋体"/>
          <w:b w:val="0"/>
          <w:i w:val="0"/>
          <w:strike w:val="0"/>
          <w:color w:val="auto"/>
          <w:sz w:val="24"/>
          <w:u w:val="none"/>
        </w:rPr>
      </w:pPr>
      <w:r>
        <w:rPr>
          <w:rFonts w:eastAsia="宋体"/>
          <w:b w:val="0"/>
          <w:i w:val="0"/>
          <w:strike w:val="0"/>
          <w:color w:val="auto"/>
          <w:sz w:val="24"/>
          <w:u w:val="none"/>
        </w:rPr>
        <w:t>保守型AI的决策</w:t>
      </w:r>
      <w:r>
        <w:rPr>
          <w:rFonts w:hint="eastAsia"/>
          <w:b w:val="0"/>
          <w:i w:val="0"/>
          <w:strike w:val="0"/>
          <w:color w:val="auto"/>
          <w:sz w:val="24"/>
          <w:u w:val="none"/>
          <w:lang w:val="en-US" w:eastAsia="zh-CN"/>
        </w:rPr>
        <w:t>报告中</w:t>
      </w:r>
      <w:r>
        <w:rPr>
          <w:rFonts w:hint="eastAsia"/>
          <w:b w:val="0"/>
          <w:i w:val="0"/>
          <w:strike w:val="0"/>
          <w:color w:val="auto"/>
          <w:sz w:val="24"/>
          <w:u w:val="none"/>
          <w:lang w:eastAsia="zh-CN"/>
        </w:rPr>
        <w:t>“</w:t>
      </w:r>
      <w:r>
        <w:rPr>
          <w:rFonts w:eastAsia="宋体"/>
          <w:b w:val="0"/>
          <w:i w:val="0"/>
          <w:strike w:val="0"/>
          <w:color w:val="auto"/>
          <w:sz w:val="24"/>
          <w:u w:val="none"/>
        </w:rPr>
        <w:t>当前市场环境下建议保持谨慎”，</w:t>
      </w:r>
      <w:r>
        <w:rPr>
          <w:rFonts w:hint="eastAsia"/>
          <w:b w:val="0"/>
          <w:i w:val="0"/>
          <w:strike w:val="0"/>
          <w:color w:val="auto"/>
          <w:sz w:val="24"/>
          <w:u w:val="none"/>
          <w:lang w:val="en-US" w:eastAsia="zh-CN"/>
        </w:rPr>
        <w:t>它</w:t>
      </w:r>
      <w:r>
        <w:rPr>
          <w:rFonts w:eastAsia="宋体"/>
          <w:b w:val="0"/>
          <w:i w:val="0"/>
          <w:strike w:val="0"/>
          <w:color w:val="auto"/>
          <w:sz w:val="24"/>
          <w:u w:val="none"/>
        </w:rPr>
        <w:t>提出了总仓位控制在30%以内、优先保护本金安全、5%收益后及时止盈等</w:t>
      </w:r>
      <w:r>
        <w:rPr>
          <w:rFonts w:hint="eastAsia"/>
          <w:b w:val="0"/>
          <w:i w:val="0"/>
          <w:strike w:val="0"/>
          <w:color w:val="auto"/>
          <w:sz w:val="24"/>
          <w:u w:val="none"/>
          <w:lang w:val="en-US" w:eastAsia="zh-CN"/>
        </w:rPr>
        <w:t>风险控制</w:t>
      </w:r>
      <w:r>
        <w:rPr>
          <w:rFonts w:eastAsia="宋体"/>
          <w:b w:val="0"/>
          <w:i w:val="0"/>
          <w:strike w:val="0"/>
          <w:color w:val="auto"/>
          <w:sz w:val="24"/>
          <w:u w:val="none"/>
        </w:rPr>
        <w:t>原则。在具体操作上，模型</w:t>
      </w:r>
      <w:r>
        <w:rPr>
          <w:rFonts w:hint="eastAsia"/>
          <w:b w:val="0"/>
          <w:i w:val="0"/>
          <w:strike w:val="0"/>
          <w:color w:val="auto"/>
          <w:sz w:val="24"/>
          <w:u w:val="none"/>
          <w:lang w:val="en-US" w:eastAsia="zh-CN"/>
        </w:rPr>
        <w:t>通过KDJ、MACD、RSI等技术指标做出判断，选择了执行卖出APPL，买入GOOGl和持有META。</w:t>
      </w:r>
    </w:p>
    <w:p w14:paraId="6DF088BB">
      <w:pPr>
        <w:keepLines w:val="0"/>
        <w:pageBreakBefore w:val="0"/>
        <w:widowControl w:val="0"/>
        <w:kinsoku/>
        <w:wordWrap/>
        <w:overflowPunct/>
        <w:topLinePunct w:val="0"/>
        <w:autoSpaceDE/>
        <w:autoSpaceDN/>
        <w:bidi w:val="0"/>
        <w:adjustRightInd/>
        <w:spacing w:after="120" w:line="240" w:lineRule="auto"/>
        <w:ind w:left="0" w:leftChars="0" w:firstLine="0" w:firstLineChars="0"/>
        <w:jc w:val="center"/>
        <w:textAlignment w:val="auto"/>
      </w:pPr>
      <w:r>
        <w:drawing>
          <wp:inline distT="0" distB="0" distL="114300" distR="114300">
            <wp:extent cx="5386070" cy="3815715"/>
            <wp:effectExtent l="0" t="0" r="8890" b="9525"/>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52"/>
                    <a:stretch>
                      <a:fillRect/>
                    </a:stretch>
                  </pic:blipFill>
                  <pic:spPr>
                    <a:xfrm>
                      <a:off x="0" y="0"/>
                      <a:ext cx="5386070" cy="3815715"/>
                    </a:xfrm>
                    <a:prstGeom prst="rect">
                      <a:avLst/>
                    </a:prstGeom>
                    <a:noFill/>
                    <a:ln>
                      <a:noFill/>
                    </a:ln>
                  </pic:spPr>
                </pic:pic>
              </a:graphicData>
            </a:graphic>
          </wp:inline>
        </w:drawing>
      </w:r>
    </w:p>
    <w:p w14:paraId="4343C5CE">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eastAsia="宋体"/>
          <w:b w:val="0"/>
          <w:i w:val="0"/>
          <w:strike w:val="0"/>
          <w:color w:val="auto"/>
          <w:sz w:val="21"/>
          <w:szCs w:val="21"/>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.5</w:t>
      </w:r>
      <w:r>
        <w:rPr>
          <w:rFonts w:hint="default" w:eastAsia="宋体"/>
          <w:b w:val="0"/>
          <w:i w:val="0"/>
          <w:strike w:val="0"/>
          <w:color w:val="auto"/>
          <w:sz w:val="21"/>
          <w:szCs w:val="21"/>
          <w:u w:val="none"/>
        </w:rPr>
        <w:t xml:space="preserve"> </w:t>
      </w:r>
      <w:r>
        <w:rPr>
          <w:rFonts w:hint="eastAsia"/>
          <w:b w:val="0"/>
          <w:i w:val="0"/>
          <w:strike w:val="0"/>
          <w:color w:val="auto"/>
          <w:sz w:val="21"/>
          <w:szCs w:val="21"/>
          <w:u w:val="none"/>
          <w:lang w:val="en-US" w:eastAsia="zh-CN"/>
        </w:rPr>
        <w:t>稳健</w:t>
      </w:r>
      <w:r>
        <w:rPr>
          <w:rFonts w:hint="default" w:eastAsia="宋体"/>
          <w:b w:val="0"/>
          <w:i w:val="0"/>
          <w:strike w:val="0"/>
          <w:color w:val="auto"/>
          <w:sz w:val="21"/>
          <w:szCs w:val="21"/>
          <w:u w:val="none"/>
        </w:rPr>
        <w:t>型AI单次决策结果</w:t>
      </w:r>
    </w:p>
    <w:p w14:paraId="24CBF90B">
      <w:pPr>
        <w:keepLines w:val="0"/>
        <w:pageBreakBefore w:val="0"/>
        <w:widowControl w:val="0"/>
        <w:kinsoku/>
        <w:wordWrap/>
        <w:overflowPunct/>
        <w:topLinePunct w:val="0"/>
        <w:autoSpaceDE/>
        <w:autoSpaceDN/>
        <w:bidi w:val="0"/>
        <w:adjustRightInd/>
        <w:spacing w:after="120" w:line="240" w:lineRule="auto"/>
        <w:ind w:left="0" w:leftChars="0" w:firstLine="480" w:firstLineChars="0"/>
        <w:jc w:val="left"/>
        <w:textAlignment w:val="auto"/>
        <w:rPr>
          <w:rFonts w:hint="default" w:eastAsia="宋体"/>
          <w:b w:val="0"/>
          <w:i w:val="0"/>
          <w:strike w:val="0"/>
          <w:color w:val="auto"/>
          <w:sz w:val="21"/>
          <w:szCs w:val="21"/>
          <w:u w:val="none"/>
        </w:rPr>
      </w:pPr>
      <w:r>
        <w:rPr>
          <w:rFonts w:eastAsia="宋体"/>
          <w:b w:val="0"/>
          <w:i w:val="0"/>
          <w:strike w:val="0"/>
          <w:color w:val="auto"/>
          <w:sz w:val="24"/>
          <w:u w:val="none"/>
        </w:rPr>
        <w:t>稳健型AI</w:t>
      </w:r>
      <w:r>
        <w:rPr>
          <w:rFonts w:hint="eastAsia"/>
          <w:b w:val="0"/>
          <w:i w:val="0"/>
          <w:strike w:val="0"/>
          <w:color w:val="auto"/>
          <w:sz w:val="24"/>
          <w:u w:val="none"/>
          <w:lang w:val="en-US" w:eastAsia="zh-CN"/>
        </w:rPr>
        <w:t>的</w:t>
      </w:r>
      <w:r>
        <w:rPr>
          <w:rFonts w:eastAsia="宋体"/>
          <w:b w:val="0"/>
          <w:i w:val="0"/>
          <w:strike w:val="0"/>
          <w:color w:val="auto"/>
          <w:sz w:val="24"/>
          <w:u w:val="none"/>
        </w:rPr>
        <w:t>决策</w:t>
      </w:r>
      <w:r>
        <w:rPr>
          <w:rFonts w:hint="eastAsia"/>
          <w:b w:val="0"/>
          <w:i w:val="0"/>
          <w:strike w:val="0"/>
          <w:color w:val="auto"/>
          <w:sz w:val="24"/>
          <w:u w:val="none"/>
          <w:lang w:val="en-US" w:eastAsia="zh-CN"/>
        </w:rPr>
        <w:t>声明了</w:t>
      </w:r>
      <w:r>
        <w:rPr>
          <w:rFonts w:eastAsia="宋体"/>
          <w:b w:val="0"/>
          <w:i w:val="0"/>
          <w:strike w:val="0"/>
          <w:color w:val="auto"/>
          <w:sz w:val="24"/>
          <w:u w:val="none"/>
        </w:rPr>
        <w:t>谨慎</w:t>
      </w:r>
      <w:r>
        <w:rPr>
          <w:rFonts w:hint="eastAsia"/>
          <w:b w:val="0"/>
          <w:i w:val="0"/>
          <w:strike w:val="0"/>
          <w:color w:val="auto"/>
          <w:sz w:val="24"/>
          <w:u w:val="none"/>
          <w:lang w:val="en-US" w:eastAsia="zh-CN"/>
        </w:rPr>
        <w:t>的</w:t>
      </w:r>
      <w:r>
        <w:rPr>
          <w:rFonts w:eastAsia="宋体"/>
          <w:b w:val="0"/>
          <w:i w:val="0"/>
          <w:strike w:val="0"/>
          <w:color w:val="auto"/>
          <w:sz w:val="24"/>
          <w:u w:val="none"/>
        </w:rPr>
        <w:t>态度，计划</w:t>
      </w:r>
      <w:r>
        <w:rPr>
          <w:rFonts w:hint="eastAsia"/>
          <w:b w:val="0"/>
          <w:i w:val="0"/>
          <w:strike w:val="0"/>
          <w:color w:val="auto"/>
          <w:sz w:val="24"/>
          <w:u w:val="none"/>
          <w:lang w:val="en-US" w:eastAsia="zh-CN"/>
        </w:rPr>
        <w:t>买入</w:t>
      </w:r>
      <w:r>
        <w:rPr>
          <w:rFonts w:eastAsia="宋体"/>
          <w:b w:val="0"/>
          <w:i w:val="0"/>
          <w:strike w:val="0"/>
          <w:color w:val="auto"/>
          <w:sz w:val="24"/>
          <w:u w:val="none"/>
        </w:rPr>
        <w:t>1</w:t>
      </w:r>
      <w:r>
        <w:rPr>
          <w:rFonts w:hint="eastAsia"/>
          <w:b w:val="0"/>
          <w:i w:val="0"/>
          <w:strike w:val="0"/>
          <w:color w:val="auto"/>
          <w:sz w:val="24"/>
          <w:u w:val="none"/>
          <w:lang w:val="en-US" w:eastAsia="zh-CN"/>
        </w:rPr>
        <w:t>支</w:t>
      </w:r>
      <w:r>
        <w:rPr>
          <w:rFonts w:eastAsia="宋体"/>
          <w:b w:val="0"/>
          <w:i w:val="0"/>
          <w:strike w:val="0"/>
          <w:color w:val="auto"/>
          <w:sz w:val="24"/>
          <w:u w:val="none"/>
        </w:rPr>
        <w:t>持仓并</w:t>
      </w:r>
      <w:r>
        <w:rPr>
          <w:rFonts w:hint="eastAsia"/>
          <w:b w:val="0"/>
          <w:i w:val="0"/>
          <w:strike w:val="0"/>
          <w:color w:val="auto"/>
          <w:sz w:val="24"/>
          <w:u w:val="none"/>
          <w:lang w:val="en-US" w:eastAsia="zh-CN"/>
        </w:rPr>
        <w:t>表明只追求10%的收益率。同样是根据各种技术指标进行判断，最终决定买入MSFT</w:t>
      </w:r>
    </w:p>
    <w:p w14:paraId="47F0E3C1">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eastAsia" w:eastAsia="宋体"/>
          <w:b w:val="0"/>
          <w:i w:val="0"/>
          <w:strike w:val="0"/>
          <w:color w:val="auto"/>
          <w:sz w:val="24"/>
          <w:u w:val="none"/>
          <w:lang w:eastAsia="zh-CN"/>
        </w:rPr>
      </w:pPr>
      <w:r>
        <w:rPr>
          <w:rFonts w:hint="default" w:eastAsia="宋体"/>
          <w:b w:val="0"/>
          <w:i w:val="0"/>
          <w:strike w:val="0"/>
          <w:color w:val="auto"/>
          <w:sz w:val="24"/>
          <w:u w:val="none"/>
        </w:rPr>
        <w:t>激进型AI对短期</w:t>
      </w:r>
      <w:r>
        <w:rPr>
          <w:rFonts w:hint="eastAsia" w:eastAsia="宋体"/>
          <w:b w:val="0"/>
          <w:i w:val="0"/>
          <w:strike w:val="0"/>
          <w:color w:val="auto"/>
          <w:sz w:val="24"/>
          <w:u w:val="none"/>
          <w:lang w:val="en-US" w:eastAsia="zh-CN"/>
        </w:rPr>
        <w:t>的</w:t>
      </w:r>
      <w:r>
        <w:rPr>
          <w:rFonts w:hint="default" w:eastAsia="宋体"/>
          <w:b w:val="0"/>
          <w:i w:val="0"/>
          <w:strike w:val="0"/>
          <w:color w:val="auto"/>
          <w:sz w:val="24"/>
          <w:u w:val="none"/>
        </w:rPr>
        <w:t>价格动能表现出</w:t>
      </w:r>
      <w:r>
        <w:rPr>
          <w:rFonts w:hint="eastAsia" w:eastAsia="宋体"/>
          <w:b w:val="0"/>
          <w:i w:val="0"/>
          <w:strike w:val="0"/>
          <w:color w:val="auto"/>
          <w:sz w:val="24"/>
          <w:u w:val="none"/>
          <w:lang w:val="en-US" w:eastAsia="zh-CN"/>
        </w:rPr>
        <w:t>了</w:t>
      </w:r>
      <w:r>
        <w:rPr>
          <w:rFonts w:hint="default" w:eastAsia="宋体"/>
          <w:b w:val="0"/>
          <w:i w:val="0"/>
          <w:strike w:val="0"/>
          <w:color w:val="auto"/>
          <w:sz w:val="24"/>
          <w:u w:val="none"/>
        </w:rPr>
        <w:t>高度</w:t>
      </w:r>
      <w:r>
        <w:rPr>
          <w:rFonts w:hint="eastAsia" w:eastAsia="宋体"/>
          <w:b w:val="0"/>
          <w:i w:val="0"/>
          <w:strike w:val="0"/>
          <w:color w:val="auto"/>
          <w:sz w:val="24"/>
          <w:u w:val="none"/>
          <w:lang w:val="en-US" w:eastAsia="zh-CN"/>
        </w:rPr>
        <w:t>的</w:t>
      </w:r>
      <w:r>
        <w:rPr>
          <w:rFonts w:hint="default" w:eastAsia="宋体"/>
          <w:b w:val="0"/>
          <w:i w:val="0"/>
          <w:strike w:val="0"/>
          <w:color w:val="auto"/>
          <w:sz w:val="24"/>
          <w:u w:val="none"/>
        </w:rPr>
        <w:t>敏感</w:t>
      </w:r>
      <w:r>
        <w:rPr>
          <w:rFonts w:hint="eastAsia"/>
          <w:b w:val="0"/>
          <w:i w:val="0"/>
          <w:strike w:val="0"/>
          <w:color w:val="auto"/>
          <w:sz w:val="24"/>
          <w:u w:val="none"/>
          <w:lang w:eastAsia="zh-CN"/>
        </w:rPr>
        <w:t>，</w:t>
      </w:r>
      <w:r>
        <w:rPr>
          <w:rFonts w:hint="eastAsia"/>
          <w:b w:val="0"/>
          <w:i w:val="0"/>
          <w:strike w:val="0"/>
          <w:color w:val="auto"/>
          <w:sz w:val="24"/>
          <w:u w:val="none"/>
          <w:lang w:val="en-US" w:eastAsia="zh-CN"/>
        </w:rPr>
        <w:t>具体表现为</w:t>
      </w:r>
      <w:r>
        <w:rPr>
          <w:rFonts w:hint="default" w:eastAsia="宋体"/>
          <w:b w:val="0"/>
          <w:i w:val="0"/>
          <w:strike w:val="0"/>
          <w:color w:val="auto"/>
          <w:sz w:val="24"/>
          <w:u w:val="none"/>
        </w:rPr>
        <w:t>计划重仓买入3</w:t>
      </w:r>
      <w:r>
        <w:rPr>
          <w:rFonts w:hint="eastAsia"/>
          <w:b w:val="0"/>
          <w:i w:val="0"/>
          <w:strike w:val="0"/>
          <w:color w:val="auto"/>
          <w:sz w:val="24"/>
          <w:u w:val="none"/>
          <w:lang w:val="en-US" w:eastAsia="zh-CN"/>
        </w:rPr>
        <w:t>支股票，并维持</w:t>
      </w:r>
      <w:r>
        <w:rPr>
          <w:rFonts w:hint="default" w:eastAsia="宋体"/>
          <w:b w:val="0"/>
          <w:i w:val="0"/>
          <w:strike w:val="0"/>
          <w:color w:val="auto"/>
          <w:sz w:val="24"/>
          <w:u w:val="none"/>
        </w:rPr>
        <w:t>60-80%</w:t>
      </w:r>
      <w:r>
        <w:rPr>
          <w:rFonts w:hint="eastAsia"/>
          <w:b w:val="0"/>
          <w:i w:val="0"/>
          <w:strike w:val="0"/>
          <w:color w:val="auto"/>
          <w:sz w:val="24"/>
          <w:u w:val="none"/>
          <w:lang w:val="en-US" w:eastAsia="zh-CN"/>
        </w:rPr>
        <w:t>的仓位</w:t>
      </w:r>
      <w:r>
        <w:rPr>
          <w:rFonts w:hint="default" w:eastAsia="宋体"/>
          <w:b w:val="0"/>
          <w:i w:val="0"/>
          <w:strike w:val="0"/>
          <w:color w:val="auto"/>
          <w:sz w:val="24"/>
          <w:u w:val="none"/>
        </w:rPr>
        <w:t>，</w:t>
      </w:r>
      <w:r>
        <w:rPr>
          <w:rFonts w:hint="eastAsia"/>
          <w:b w:val="0"/>
          <w:i w:val="0"/>
          <w:strike w:val="0"/>
          <w:color w:val="auto"/>
          <w:sz w:val="24"/>
          <w:u w:val="none"/>
          <w:lang w:val="en-US" w:eastAsia="zh-CN"/>
        </w:rPr>
        <w:t>目标是</w:t>
      </w:r>
      <w:r>
        <w:rPr>
          <w:rFonts w:hint="default" w:eastAsia="宋体"/>
          <w:b w:val="0"/>
          <w:i w:val="0"/>
          <w:strike w:val="0"/>
          <w:color w:val="auto"/>
          <w:sz w:val="24"/>
          <w:u w:val="none"/>
        </w:rPr>
        <w:t>追求20%以上收益</w:t>
      </w:r>
      <w:r>
        <w:rPr>
          <w:rFonts w:hint="eastAsia"/>
          <w:b w:val="0"/>
          <w:i w:val="0"/>
          <w:strike w:val="0"/>
          <w:color w:val="auto"/>
          <w:sz w:val="24"/>
          <w:u w:val="none"/>
          <w:lang w:eastAsia="zh-CN"/>
        </w:rPr>
        <w:t>。</w:t>
      </w:r>
    </w:p>
    <w:p w14:paraId="1FF92781">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rPr>
      </w:pPr>
      <w:r>
        <w:rPr>
          <w:rFonts w:hint="default" w:eastAsia="宋体"/>
          <w:b w:val="0"/>
          <w:i w:val="0"/>
          <w:strike w:val="0"/>
          <w:color w:val="auto"/>
          <w:sz w:val="24"/>
          <w:u w:val="none"/>
        </w:rPr>
        <w:t>它识别到TSLA的MACD指标出现金叉，并且连续三日放量上涨，倾向于博取短线反弹收益。模型随即调用买入工具</w:t>
      </w:r>
      <w:r>
        <w:rPr>
          <w:rFonts w:hint="eastAsia"/>
          <w:b w:val="0"/>
          <w:i w:val="0"/>
          <w:strike w:val="0"/>
          <w:color w:val="auto"/>
          <w:sz w:val="24"/>
          <w:u w:val="none"/>
          <w:lang w:eastAsia="zh-CN"/>
        </w:rPr>
        <w:t>进行</w:t>
      </w:r>
      <w:r>
        <w:rPr>
          <w:rFonts w:hint="default" w:eastAsia="宋体"/>
          <w:b w:val="0"/>
          <w:i w:val="0"/>
          <w:strike w:val="0"/>
          <w:color w:val="auto"/>
          <w:sz w:val="24"/>
          <w:u w:val="none"/>
        </w:rPr>
        <w:t>下单。其决策理由中使用了“右侧上车”“动能确认”等偏激进的表述，与前两种偏好形成鲜明对比。</w:t>
      </w:r>
    </w:p>
    <w:p w14:paraId="5CEAB70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lang w:val="en-US" w:eastAsia="zh-CN"/>
        </w:rPr>
      </w:pPr>
      <w:r>
        <w:rPr>
          <w:rFonts w:hint="default" w:eastAsia="宋体"/>
          <w:b w:val="0"/>
          <w:i w:val="0"/>
          <w:strike w:val="0"/>
          <w:color w:val="auto"/>
          <w:sz w:val="24"/>
          <w:u w:val="none"/>
        </w:rPr>
        <w:t>从三张截图的对比可以直观看出，面对完全相同的市场数据，三种风险偏好的AI给出了不同的交易行为</w:t>
      </w:r>
      <w:r>
        <w:rPr>
          <w:rFonts w:hint="eastAsia"/>
          <w:b w:val="0"/>
          <w:i w:val="0"/>
          <w:strike w:val="0"/>
          <w:color w:val="auto"/>
          <w:sz w:val="24"/>
          <w:u w:val="none"/>
          <w:lang w:val="en-US" w:eastAsia="zh-CN"/>
        </w:rPr>
        <w:t>和决策理由</w:t>
      </w:r>
      <w:r>
        <w:rPr>
          <w:rFonts w:hint="default" w:eastAsia="宋体"/>
          <w:b w:val="0"/>
          <w:i w:val="0"/>
          <w:strike w:val="0"/>
          <w:color w:val="auto"/>
          <w:sz w:val="24"/>
          <w:u w:val="none"/>
        </w:rPr>
        <w:t>：保守者按兵不动，适中者小幅试探，激进者大举进攻。这一点与前文表6</w:t>
      </w:r>
      <w:r>
        <w:rPr>
          <w:rFonts w:hint="eastAsia"/>
          <w:b w:val="0"/>
          <w:i w:val="0"/>
          <w:strike w:val="0"/>
          <w:color w:val="auto"/>
          <w:sz w:val="24"/>
          <w:u w:val="none"/>
          <w:lang w:val="en-US" w:eastAsia="zh-CN"/>
        </w:rPr>
        <w:t>.3</w:t>
      </w:r>
      <w:r>
        <w:rPr>
          <w:rFonts w:hint="default" w:eastAsia="宋体"/>
          <w:b w:val="0"/>
          <w:i w:val="0"/>
          <w:strike w:val="0"/>
          <w:color w:val="auto"/>
          <w:sz w:val="24"/>
          <w:u w:val="none"/>
        </w:rPr>
        <w:t>的结论一致，进一步</w:t>
      </w:r>
      <w:r>
        <w:rPr>
          <w:rFonts w:hint="eastAsia"/>
          <w:b w:val="0"/>
          <w:i w:val="0"/>
          <w:strike w:val="0"/>
          <w:color w:val="auto"/>
          <w:sz w:val="24"/>
          <w:u w:val="none"/>
          <w:lang w:val="en-US" w:eastAsia="zh-CN"/>
        </w:rPr>
        <w:t>体现</w:t>
      </w:r>
      <w:r>
        <w:rPr>
          <w:rFonts w:hint="default" w:eastAsia="宋体"/>
          <w:b w:val="0"/>
          <w:i w:val="0"/>
          <w:strike w:val="0"/>
          <w:color w:val="auto"/>
          <w:sz w:val="24"/>
          <w:u w:val="none"/>
        </w:rPr>
        <w:t>了提示词模板对模型决策风格的有效引导。</w:t>
      </w:r>
    </w:p>
    <w:p w14:paraId="0EF97EB9">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rPr>
      </w:pPr>
    </w:p>
    <w:p w14:paraId="6726CA15">
      <w:pPr>
        <w:keepLines w:val="0"/>
        <w:pageBreakBefore w:val="0"/>
        <w:widowControl w:val="0"/>
        <w:kinsoku/>
        <w:wordWrap/>
        <w:overflowPunct/>
        <w:topLinePunct w:val="0"/>
        <w:autoSpaceDE/>
        <w:autoSpaceDN/>
        <w:bidi w:val="0"/>
        <w:adjustRightInd/>
        <w:spacing w:after="120" w:line="240" w:lineRule="auto"/>
        <w:jc w:val="left"/>
        <w:textAlignment w:val="auto"/>
        <w:rPr>
          <w:rFonts w:hint="default" w:eastAsia="宋体"/>
          <w:b w:val="0"/>
          <w:i w:val="0"/>
          <w:strike w:val="0"/>
          <w:color w:val="auto"/>
          <w:sz w:val="24"/>
          <w:u w:val="none"/>
        </w:rPr>
      </w:pPr>
      <w:r>
        <w:drawing>
          <wp:inline distT="0" distB="0" distL="114300" distR="114300">
            <wp:extent cx="5398135" cy="4135755"/>
            <wp:effectExtent l="0" t="0" r="12065" b="952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53"/>
                    <a:stretch>
                      <a:fillRect/>
                    </a:stretch>
                  </pic:blipFill>
                  <pic:spPr>
                    <a:xfrm>
                      <a:off x="0" y="0"/>
                      <a:ext cx="5398135" cy="4135755"/>
                    </a:xfrm>
                    <a:prstGeom prst="rect">
                      <a:avLst/>
                    </a:prstGeom>
                    <a:noFill/>
                    <a:ln>
                      <a:noFill/>
                    </a:ln>
                  </pic:spPr>
                </pic:pic>
              </a:graphicData>
            </a:graphic>
          </wp:inline>
        </w:drawing>
      </w:r>
    </w:p>
    <w:p w14:paraId="23E7AE5B">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eastAsia="宋体"/>
          <w:b w:val="0"/>
          <w:i w:val="0"/>
          <w:strike w:val="0"/>
          <w:color w:val="auto"/>
          <w:sz w:val="24"/>
          <w:u w:val="none"/>
        </w:rPr>
      </w:pPr>
      <w:r>
        <w:rPr>
          <w:rFonts w:hint="default" w:eastAsia="宋体"/>
          <w:b w:val="0"/>
          <w:i w:val="0"/>
          <w:strike w:val="0"/>
          <w:color w:val="auto"/>
          <w:sz w:val="21"/>
          <w:szCs w:val="21"/>
          <w:u w:val="none"/>
        </w:rPr>
        <w:t>图6</w:t>
      </w:r>
      <w:r>
        <w:rPr>
          <w:rFonts w:hint="eastAsia"/>
          <w:b w:val="0"/>
          <w:i w:val="0"/>
          <w:strike w:val="0"/>
          <w:color w:val="auto"/>
          <w:sz w:val="21"/>
          <w:szCs w:val="21"/>
          <w:u w:val="none"/>
          <w:lang w:val="en-US" w:eastAsia="zh-CN"/>
        </w:rPr>
        <w:t>.6</w:t>
      </w:r>
      <w:r>
        <w:rPr>
          <w:rFonts w:hint="default" w:eastAsia="宋体"/>
          <w:b w:val="0"/>
          <w:i w:val="0"/>
          <w:strike w:val="0"/>
          <w:color w:val="auto"/>
          <w:sz w:val="21"/>
          <w:szCs w:val="21"/>
          <w:u w:val="none"/>
        </w:rPr>
        <w:t xml:space="preserve"> </w:t>
      </w:r>
      <w:r>
        <w:rPr>
          <w:rFonts w:hint="eastAsia"/>
          <w:b w:val="0"/>
          <w:i w:val="0"/>
          <w:strike w:val="0"/>
          <w:color w:val="auto"/>
          <w:sz w:val="21"/>
          <w:szCs w:val="21"/>
          <w:u w:val="none"/>
          <w:lang w:val="en-US" w:eastAsia="zh-CN"/>
        </w:rPr>
        <w:t>激进</w:t>
      </w:r>
      <w:r>
        <w:rPr>
          <w:rFonts w:hint="default" w:eastAsia="宋体"/>
          <w:b w:val="0"/>
          <w:i w:val="0"/>
          <w:strike w:val="0"/>
          <w:color w:val="auto"/>
          <w:sz w:val="21"/>
          <w:szCs w:val="21"/>
          <w:u w:val="none"/>
        </w:rPr>
        <w:t>型AI单次决策结果</w:t>
      </w:r>
    </w:p>
    <w:p w14:paraId="4B221A49">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69" w:name="_Toc21239"/>
      <w:r>
        <w:rPr>
          <w:rFonts w:hint="eastAsia" w:ascii="黑体" w:hAnsi="黑体" w:eastAsia="黑体" w:cs="黑体"/>
          <w:sz w:val="28"/>
          <w:szCs w:val="28"/>
        </w:rPr>
        <w:t>6.2.3 资产曲线展示</w:t>
      </w:r>
      <w:bookmarkEnd w:id="69"/>
    </w:p>
    <w:p w14:paraId="5D701DB8">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eastAsia"/>
          <w:b w:val="0"/>
          <w:i w:val="0"/>
          <w:strike w:val="0"/>
          <w:color w:val="auto"/>
          <w:sz w:val="24"/>
          <w:u w:val="none"/>
          <w:lang w:eastAsia="zh-CN"/>
        </w:rPr>
      </w:pPr>
      <w:r>
        <w:rPr>
          <w:rFonts w:eastAsia="宋体"/>
          <w:b w:val="0"/>
          <w:i w:val="0"/>
          <w:strike w:val="0"/>
          <w:color w:val="auto"/>
          <w:sz w:val="24"/>
          <w:u w:val="none"/>
        </w:rPr>
        <w:t>每次决策结束后，系统根据AI现金余额与持仓股票市价计算</w:t>
      </w:r>
      <w:r>
        <w:rPr>
          <w:rFonts w:hint="eastAsia"/>
          <w:b w:val="0"/>
          <w:i w:val="0"/>
          <w:strike w:val="0"/>
          <w:color w:val="auto"/>
          <w:sz w:val="24"/>
          <w:u w:val="none"/>
          <w:lang w:val="en-US" w:eastAsia="zh-CN"/>
        </w:rPr>
        <w:t>收益总值</w:t>
      </w:r>
      <w:r>
        <w:rPr>
          <w:rFonts w:eastAsia="宋体"/>
          <w:b w:val="0"/>
          <w:i w:val="0"/>
          <w:strike w:val="0"/>
          <w:color w:val="auto"/>
          <w:sz w:val="24"/>
          <w:u w:val="none"/>
        </w:rPr>
        <w:t>，前端以</w:t>
      </w:r>
      <w:r>
        <w:rPr>
          <w:rFonts w:hint="eastAsia"/>
          <w:b w:val="0"/>
          <w:i w:val="0"/>
          <w:strike w:val="0"/>
          <w:color w:val="auto"/>
          <w:sz w:val="24"/>
          <w:u w:val="none"/>
          <w:lang w:val="en-US" w:eastAsia="zh-CN"/>
        </w:rPr>
        <w:t>数字大屏</w:t>
      </w:r>
      <w:r>
        <w:rPr>
          <w:rFonts w:eastAsia="宋体"/>
          <w:b w:val="0"/>
          <w:i w:val="0"/>
          <w:strike w:val="0"/>
          <w:color w:val="auto"/>
          <w:sz w:val="24"/>
          <w:u w:val="none"/>
        </w:rPr>
        <w:t>实时更新</w:t>
      </w:r>
      <w:r>
        <w:rPr>
          <w:rFonts w:hint="eastAsia"/>
          <w:b w:val="0"/>
          <w:i w:val="0"/>
          <w:strike w:val="0"/>
          <w:color w:val="auto"/>
          <w:sz w:val="24"/>
          <w:u w:val="none"/>
          <w:lang w:eastAsia="zh-CN"/>
        </w:rPr>
        <w:t>，</w:t>
      </w:r>
      <w:r>
        <w:rPr>
          <w:rFonts w:eastAsia="宋体"/>
          <w:b w:val="0"/>
          <w:i w:val="0"/>
          <w:strike w:val="0"/>
          <w:color w:val="auto"/>
          <w:sz w:val="24"/>
          <w:u w:val="none"/>
        </w:rPr>
        <w:t>使用者可观察</w:t>
      </w:r>
      <w:r>
        <w:rPr>
          <w:rFonts w:hint="eastAsia"/>
          <w:b w:val="0"/>
          <w:i w:val="0"/>
          <w:strike w:val="0"/>
          <w:color w:val="auto"/>
          <w:sz w:val="24"/>
          <w:u w:val="none"/>
          <w:lang w:val="en-US" w:eastAsia="zh-CN"/>
        </w:rPr>
        <w:t>其</w:t>
      </w:r>
      <w:r>
        <w:rPr>
          <w:rFonts w:eastAsia="宋体"/>
          <w:b w:val="0"/>
          <w:i w:val="0"/>
          <w:strike w:val="0"/>
          <w:color w:val="auto"/>
          <w:sz w:val="24"/>
          <w:u w:val="none"/>
        </w:rPr>
        <w:t>在多次决策后的收益差异</w:t>
      </w:r>
      <w:r>
        <w:rPr>
          <w:rFonts w:hint="eastAsia"/>
          <w:b w:val="0"/>
          <w:i w:val="0"/>
          <w:strike w:val="0"/>
          <w:color w:val="auto"/>
          <w:sz w:val="24"/>
          <w:u w:val="none"/>
          <w:lang w:eastAsia="zh-CN"/>
        </w:rPr>
        <w:t>。</w:t>
      </w:r>
      <w:r>
        <w:rPr>
          <w:rFonts w:hint="eastAsia"/>
          <w:b w:val="0"/>
          <w:i w:val="0"/>
          <w:strike w:val="0"/>
          <w:color w:val="auto"/>
          <w:sz w:val="24"/>
          <w:u w:val="none"/>
          <w:lang w:val="en-US" w:eastAsia="zh-CN"/>
        </w:rPr>
        <w:t>图6-7展示AI的总收益以及其收益组成。</w:t>
      </w:r>
    </w:p>
    <w:p w14:paraId="567B250B">
      <w:pPr>
        <w:keepLines w:val="0"/>
        <w:pageBreakBefore w:val="0"/>
        <w:widowControl w:val="0"/>
        <w:kinsoku/>
        <w:wordWrap/>
        <w:overflowPunct/>
        <w:topLinePunct w:val="0"/>
        <w:autoSpaceDE/>
        <w:autoSpaceDN/>
        <w:bidi w:val="0"/>
        <w:adjustRightInd/>
        <w:spacing w:after="120" w:line="240" w:lineRule="auto"/>
        <w:ind w:left="0" w:leftChars="0" w:firstLine="480" w:firstLineChars="200"/>
        <w:jc w:val="center"/>
        <w:textAlignment w:val="auto"/>
        <w:rPr>
          <w:rFonts w:hint="eastAsia"/>
          <w:b w:val="0"/>
          <w:i w:val="0"/>
          <w:strike w:val="0"/>
          <w:color w:val="auto"/>
          <w:sz w:val="24"/>
          <w:u w:val="none"/>
          <w:lang w:eastAsia="zh-CN"/>
        </w:rPr>
      </w:pPr>
      <w:r>
        <w:rPr>
          <w:rFonts w:hint="eastAsia"/>
          <w:b w:val="0"/>
          <w:i w:val="0"/>
          <w:strike w:val="0"/>
          <w:color w:val="auto"/>
          <w:sz w:val="24"/>
          <w:u w:val="none"/>
          <w:lang w:eastAsia="zh-CN"/>
        </w:rPr>
        <w:drawing>
          <wp:inline distT="0" distB="0" distL="114300" distR="114300">
            <wp:extent cx="3141980" cy="2420620"/>
            <wp:effectExtent l="0" t="0" r="0" b="0"/>
            <wp:docPr id="8" name="图片 8"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激进"/>
                    <pic:cNvPicPr>
                      <a:picLocks noChangeAspect="1"/>
                    </pic:cNvPicPr>
                  </pic:nvPicPr>
                  <pic:blipFill>
                    <a:blip r:embed="rId54"/>
                    <a:srcRect l="58905" t="3312" r="11055" b="84159"/>
                    <a:stretch>
                      <a:fillRect/>
                    </a:stretch>
                  </pic:blipFill>
                  <pic:spPr>
                    <a:xfrm>
                      <a:off x="0" y="0"/>
                      <a:ext cx="3141980" cy="2420620"/>
                    </a:xfrm>
                    <a:prstGeom prst="rect">
                      <a:avLst/>
                    </a:prstGeom>
                  </pic:spPr>
                </pic:pic>
              </a:graphicData>
            </a:graphic>
          </wp:inline>
        </w:drawing>
      </w:r>
    </w:p>
    <w:p w14:paraId="7C140CAD">
      <w:pPr>
        <w:keepNext w:val="0"/>
        <w:keepLines w:val="0"/>
        <w:widowControl w:val="0"/>
        <w:suppressLineNumbers w:val="0"/>
        <w:spacing w:before="0" w:beforeAutospacing="0" w:after="0" w:afterAutospacing="0" w:line="400" w:lineRule="exact"/>
        <w:ind w:left="0" w:right="0"/>
        <w:jc w:val="center"/>
        <w:rPr>
          <w:rFonts w:hint="eastAsia"/>
          <w:b w:val="0"/>
          <w:i w:val="0"/>
          <w:strike w:val="0"/>
          <w:color w:val="auto"/>
          <w:sz w:val="24"/>
          <w:u w:val="none"/>
          <w:lang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6.7AI收益</w:t>
      </w:r>
      <w:r>
        <w:rPr>
          <w:rFonts w:hint="eastAsia" w:ascii="宋体" w:hAnsi="宋体" w:eastAsia="宋体" w:cs="宋体"/>
          <w:kern w:val="2"/>
          <w:sz w:val="21"/>
          <w:szCs w:val="21"/>
          <w:lang w:val="en-US" w:eastAsia="zh-CN" w:bidi="ar"/>
        </w:rPr>
        <w:t>图</w:t>
      </w:r>
    </w:p>
    <w:p w14:paraId="274A6F70">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hint="eastAsia"/>
          <w:b w:val="0"/>
          <w:i w:val="0"/>
          <w:strike w:val="0"/>
          <w:color w:val="auto"/>
          <w:sz w:val="24"/>
          <w:u w:val="none"/>
          <w:lang w:val="en-US" w:eastAsia="zh-CN"/>
        </w:rPr>
        <w:t>为了进一步分析AI执行的决策，本系统在股票维度下钻持仓</w:t>
      </w:r>
      <w:r>
        <w:rPr>
          <w:rFonts w:hint="eastAsia"/>
          <w:b w:val="0"/>
          <w:i w:val="0"/>
          <w:strike w:val="0"/>
          <w:color w:val="auto"/>
          <w:sz w:val="24"/>
          <w:u w:val="none"/>
          <w:lang w:eastAsia="zh-CN"/>
        </w:rPr>
        <w:t>，</w:t>
      </w:r>
      <w:r>
        <w:rPr>
          <w:rFonts w:eastAsia="宋体"/>
          <w:b w:val="0"/>
          <w:i w:val="0"/>
          <w:strike w:val="0"/>
          <w:color w:val="auto"/>
          <w:sz w:val="24"/>
          <w:u w:val="none"/>
        </w:rPr>
        <w:t>图6-</w:t>
      </w:r>
      <w:r>
        <w:rPr>
          <w:rFonts w:hint="eastAsia"/>
          <w:b w:val="0"/>
          <w:i w:val="0"/>
          <w:strike w:val="0"/>
          <w:color w:val="auto"/>
          <w:sz w:val="24"/>
          <w:u w:val="none"/>
          <w:lang w:val="en-US" w:eastAsia="zh-CN"/>
        </w:rPr>
        <w:t>7展示AI持仓的明细，通过卡片形式展示AI在各支股票的占比</w:t>
      </w:r>
    </w:p>
    <w:p w14:paraId="206E5CAE">
      <w:pPr>
        <w:keepLines w:val="0"/>
        <w:pageBreakBefore w:val="0"/>
        <w:widowControl w:val="0"/>
        <w:kinsoku/>
        <w:wordWrap/>
        <w:overflowPunct/>
        <w:topLinePunct w:val="0"/>
        <w:autoSpaceDE/>
        <w:autoSpaceDN/>
        <w:bidi w:val="0"/>
        <w:adjustRightInd/>
        <w:spacing w:line="240" w:lineRule="auto"/>
        <w:jc w:val="center"/>
        <w:textAlignment w:val="auto"/>
        <w:outlineLvl w:val="9"/>
        <w:rPr>
          <w:rFonts w:hint="default" w:ascii="黑体" w:eastAsia="黑体"/>
          <w:sz w:val="32"/>
          <w:lang w:val="en-US" w:eastAsia="zh-CN"/>
        </w:rPr>
      </w:pPr>
      <w:r>
        <w:rPr>
          <w:rFonts w:hint="default" w:ascii="黑体" w:eastAsia="黑体"/>
          <w:sz w:val="32"/>
          <w:lang w:val="en-US" w:eastAsia="zh-CN"/>
        </w:rPr>
        <w:drawing>
          <wp:inline distT="0" distB="0" distL="114300" distR="114300">
            <wp:extent cx="5053965" cy="2850515"/>
            <wp:effectExtent l="0" t="0" r="5715" b="14605"/>
            <wp:docPr id="7" name="图片 7" descr="激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激进"/>
                    <pic:cNvPicPr>
                      <a:picLocks noChangeAspect="1"/>
                    </pic:cNvPicPr>
                  </pic:nvPicPr>
                  <pic:blipFill>
                    <a:blip r:embed="rId54"/>
                    <a:srcRect l="54347" t="12365" r="3827" b="74863"/>
                    <a:stretch>
                      <a:fillRect/>
                    </a:stretch>
                  </pic:blipFill>
                  <pic:spPr>
                    <a:xfrm>
                      <a:off x="0" y="0"/>
                      <a:ext cx="5053965" cy="2850515"/>
                    </a:xfrm>
                    <a:prstGeom prst="rect">
                      <a:avLst/>
                    </a:prstGeom>
                  </pic:spPr>
                </pic:pic>
              </a:graphicData>
            </a:graphic>
          </wp:inline>
        </w:drawing>
      </w:r>
    </w:p>
    <w:p w14:paraId="16892E6B">
      <w:pPr>
        <w:keepNext w:val="0"/>
        <w:keepLines w:val="0"/>
        <w:widowControl w:val="0"/>
        <w:suppressLineNumbers w:val="0"/>
        <w:spacing w:before="0" w:beforeAutospacing="0" w:after="0" w:afterAutospacing="0" w:line="400" w:lineRule="exact"/>
        <w:ind w:left="0" w:right="0"/>
        <w:jc w:val="center"/>
        <w:rPr>
          <w:rFonts w:hint="eastAsia" w:ascii="黑体" w:hAnsi="Times New Roman" w:eastAsia="黑体" w:cs="Times New Roman"/>
          <w:kern w:val="2"/>
          <w:sz w:val="32"/>
          <w:szCs w:val="32"/>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6.7</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持仓明细</w:t>
      </w:r>
      <w:r>
        <w:rPr>
          <w:rFonts w:hint="eastAsia" w:ascii="宋体" w:hAnsi="宋体" w:eastAsia="宋体" w:cs="宋体"/>
          <w:kern w:val="2"/>
          <w:sz w:val="21"/>
          <w:szCs w:val="21"/>
          <w:lang w:val="en-US" w:eastAsia="zh-CN" w:bidi="ar"/>
        </w:rPr>
        <w:t>图</w:t>
      </w:r>
    </w:p>
    <w:p w14:paraId="643CD6AD">
      <w:pPr>
        <w:pStyle w:val="11"/>
        <w:keepLines w:val="0"/>
        <w:pageBreakBefore w:val="0"/>
        <w:widowControl w:val="0"/>
        <w:kinsoku/>
        <w:wordWrap/>
        <w:overflowPunct/>
        <w:topLinePunct w:val="0"/>
        <w:autoSpaceDE/>
        <w:autoSpaceDN/>
        <w:bidi w:val="0"/>
        <w:adjustRightInd/>
        <w:spacing w:line="400" w:lineRule="exact"/>
        <w:textAlignment w:val="auto"/>
        <w:outlineLvl w:val="2"/>
        <w:rPr>
          <w:rFonts w:hint="default" w:ascii="Times New Roman" w:hAnsi="Times New Roman" w:eastAsia="宋体" w:cs="Times New Roman"/>
          <w:b w:val="0"/>
          <w:i w:val="0"/>
          <w:strike w:val="0"/>
          <w:color w:val="auto"/>
          <w:kern w:val="2"/>
          <w:sz w:val="24"/>
          <w:szCs w:val="24"/>
          <w:u w:val="none"/>
          <w:lang w:val="en-US" w:eastAsia="zh-CN" w:bidi="ar-SA"/>
        </w:rPr>
      </w:pPr>
      <w:bookmarkStart w:id="70" w:name="_Toc24897"/>
      <w:r>
        <w:rPr>
          <w:rFonts w:hint="default" w:ascii="黑体" w:eastAsia="黑体"/>
          <w:sz w:val="30"/>
          <w:lang w:val="en-US" w:eastAsia="zh-CN"/>
        </w:rPr>
        <w:t>6.2.</w:t>
      </w:r>
      <w:r>
        <w:rPr>
          <w:rFonts w:hint="eastAsia" w:ascii="黑体" w:eastAsia="黑体"/>
          <w:sz w:val="30"/>
          <w:lang w:val="en-US" w:eastAsia="zh-CN"/>
        </w:rPr>
        <w:t>4</w:t>
      </w:r>
      <w:r>
        <w:rPr>
          <w:rFonts w:hint="default" w:ascii="黑体" w:eastAsia="黑体"/>
          <w:sz w:val="30"/>
          <w:lang w:val="en-US" w:eastAsia="zh-CN"/>
        </w:rPr>
        <w:t xml:space="preserve"> 股市行情分析功能验证</w:t>
      </w:r>
      <w:bookmarkEnd w:id="70"/>
    </w:p>
    <w:p w14:paraId="31261A26">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eastAsia"/>
          <w:b w:val="0"/>
          <w:i w:val="0"/>
          <w:strike w:val="0"/>
          <w:color w:val="auto"/>
          <w:sz w:val="24"/>
          <w:u w:val="none"/>
          <w:lang w:val="en-US" w:eastAsia="zh-CN"/>
        </w:rPr>
        <w:t>AI在做出交易决策的时候会先进行股市行情的判断，这一判断可能会对用户起到一定的参考价值，所以笔者选择将其展示至决策信息后。</w:t>
      </w:r>
    </w:p>
    <w:p w14:paraId="07DE5FB6">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系统将事先计算好的技术指标数据（包括5日、10日、20日均线，相对强弱指标RSI，以及布林带上下轨位置等）同近期收盘价数据，一同注入大语言模型的提示词中。</w:t>
      </w:r>
      <w:r>
        <w:rPr>
          <w:rFonts w:hint="eastAsia"/>
          <w:b w:val="0"/>
          <w:i w:val="0"/>
          <w:strike w:val="0"/>
          <w:color w:val="auto"/>
          <w:sz w:val="24"/>
          <w:u w:val="none"/>
          <w:lang w:val="en-US" w:eastAsia="zh-CN"/>
        </w:rPr>
        <w:t>系统</w:t>
      </w:r>
      <w:r>
        <w:rPr>
          <w:rFonts w:hint="default"/>
          <w:b w:val="0"/>
          <w:i w:val="0"/>
          <w:strike w:val="0"/>
          <w:color w:val="auto"/>
          <w:sz w:val="24"/>
          <w:u w:val="none"/>
          <w:lang w:val="en-US" w:eastAsia="zh-CN"/>
        </w:rPr>
        <w:t>要求</w:t>
      </w:r>
      <w:r>
        <w:rPr>
          <w:rFonts w:hint="eastAsia"/>
          <w:b w:val="0"/>
          <w:i w:val="0"/>
          <w:strike w:val="0"/>
          <w:color w:val="auto"/>
          <w:sz w:val="24"/>
          <w:u w:val="none"/>
          <w:lang w:val="en-US" w:eastAsia="zh-CN"/>
        </w:rPr>
        <w:t>模型不论是否执行交易，都要</w:t>
      </w:r>
      <w:r>
        <w:rPr>
          <w:rFonts w:hint="default"/>
          <w:b w:val="0"/>
          <w:i w:val="0"/>
          <w:strike w:val="0"/>
          <w:color w:val="auto"/>
          <w:sz w:val="24"/>
          <w:u w:val="none"/>
          <w:lang w:val="en-US" w:eastAsia="zh-CN"/>
        </w:rPr>
        <w:t>对每只股票进行解读，并输出结构化的分析报告。</w:t>
      </w:r>
    </w:p>
    <w:p w14:paraId="202EA22E">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表6-</w:t>
      </w:r>
      <w:r>
        <w:rPr>
          <w:rFonts w:hint="eastAsia"/>
          <w:b w:val="0"/>
          <w:i w:val="0"/>
          <w:strike w:val="0"/>
          <w:color w:val="auto"/>
          <w:sz w:val="24"/>
          <w:u w:val="none"/>
          <w:lang w:val="en-US" w:eastAsia="zh-CN"/>
        </w:rPr>
        <w:t>8</w:t>
      </w:r>
      <w:r>
        <w:rPr>
          <w:rFonts w:hint="default"/>
          <w:b w:val="0"/>
          <w:i w:val="0"/>
          <w:strike w:val="0"/>
          <w:color w:val="auto"/>
          <w:sz w:val="24"/>
          <w:u w:val="none"/>
          <w:lang w:val="en-US" w:eastAsia="zh-CN"/>
        </w:rPr>
        <w:t>截取了三位不同风险偏好的AI对同一只股票“AAPL”的技术分析结论。</w:t>
      </w:r>
      <w:r>
        <w:rPr>
          <w:rFonts w:hint="eastAsia"/>
          <w:b w:val="0"/>
          <w:i w:val="0"/>
          <w:strike w:val="0"/>
          <w:color w:val="auto"/>
          <w:sz w:val="24"/>
          <w:u w:val="none"/>
          <w:lang w:val="en-US" w:eastAsia="zh-CN"/>
        </w:rPr>
        <w:t>可以见到，他们通过布林带、均线等技术指标，对AAPL做出了各自的判断，用户可以根据这些分析，判断自己的决策考虑是否周到。</w:t>
      </w:r>
    </w:p>
    <w:tbl>
      <w:tblPr>
        <w:tblStyle w:val="23"/>
        <w:tblW w:w="87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08"/>
        <w:gridCol w:w="7511"/>
      </w:tblGrid>
      <w:tr w14:paraId="130E1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208" w:type="dxa"/>
            <w:tcBorders>
              <w:top w:val="single" w:color="auto" w:sz="12" w:space="0"/>
              <w:left w:val="nil"/>
              <w:bottom w:val="nil"/>
              <w:right w:val="nil"/>
            </w:tcBorders>
            <w:shd w:val="clear" w:color="auto" w:fill="auto"/>
            <w:noWrap w:val="0"/>
            <w:tcMar>
              <w:top w:w="120" w:type="dxa"/>
              <w:left w:w="-1" w:type="dxa"/>
              <w:bottom w:w="120" w:type="dxa"/>
              <w:right w:w="192" w:type="dxa"/>
            </w:tcMar>
            <w:vAlign w:val="center"/>
          </w:tcPr>
          <w:p w14:paraId="25F25529">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AI角</w:t>
            </w:r>
            <w:r>
              <w:rPr>
                <w:rFonts w:hint="eastAsia" w:cs="Times New Roman"/>
                <w:b/>
                <w:i w:val="0"/>
                <w:strike w:val="0"/>
                <w:color w:val="auto"/>
                <w:kern w:val="2"/>
                <w:sz w:val="24"/>
                <w:szCs w:val="24"/>
                <w:u w:val="none"/>
                <w:lang w:val="en-US" w:eastAsia="zh-CN" w:bidi="ar-SA"/>
              </w:rPr>
              <w:t>色</w:t>
            </w:r>
          </w:p>
        </w:tc>
        <w:tc>
          <w:tcPr>
            <w:tcW w:w="7511" w:type="dxa"/>
            <w:tcBorders>
              <w:top w:val="single" w:color="auto" w:sz="12" w:space="0"/>
              <w:left w:val="nil"/>
              <w:bottom w:val="nil"/>
              <w:right w:val="nil"/>
            </w:tcBorders>
            <w:shd w:val="clear" w:color="auto" w:fill="auto"/>
            <w:noWrap w:val="0"/>
            <w:tcMar>
              <w:top w:w="120" w:type="dxa"/>
              <w:left w:w="192" w:type="dxa"/>
              <w:bottom w:w="120" w:type="dxa"/>
              <w:right w:w="192" w:type="dxa"/>
            </w:tcMar>
            <w:vAlign w:val="center"/>
          </w:tcPr>
          <w:p w14:paraId="2B3DC29C">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i w:val="0"/>
                <w:strike w:val="0"/>
                <w:color w:val="auto"/>
                <w:kern w:val="2"/>
                <w:sz w:val="24"/>
                <w:szCs w:val="24"/>
                <w:u w:val="none"/>
                <w:lang w:val="en-US" w:eastAsia="zh-CN" w:bidi="ar-SA"/>
              </w:rPr>
            </w:pPr>
            <w:r>
              <w:rPr>
                <w:rFonts w:hint="default" w:ascii="Times New Roman" w:hAnsi="Times New Roman" w:eastAsia="宋体" w:cs="Times New Roman"/>
                <w:b/>
                <w:i w:val="0"/>
                <w:strike w:val="0"/>
                <w:color w:val="auto"/>
                <w:kern w:val="2"/>
                <w:sz w:val="24"/>
                <w:szCs w:val="24"/>
                <w:u w:val="none"/>
                <w:lang w:val="en-US" w:eastAsia="zh-CN" w:bidi="ar-SA"/>
              </w:rPr>
              <w:t>技术分析内容摘录</w:t>
            </w:r>
          </w:p>
        </w:tc>
      </w:tr>
      <w:tr w14:paraId="6CFCC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08" w:type="dxa"/>
            <w:tcBorders>
              <w:top w:val="single" w:color="auto" w:sz="4" w:space="0"/>
              <w:left w:val="nil"/>
              <w:bottom w:val="nil"/>
              <w:right w:val="nil"/>
            </w:tcBorders>
            <w:shd w:val="clear" w:color="auto" w:fill="auto"/>
            <w:noWrap w:val="0"/>
            <w:tcMar>
              <w:top w:w="120" w:type="dxa"/>
              <w:left w:w="-1" w:type="dxa"/>
              <w:bottom w:w="120" w:type="dxa"/>
              <w:right w:w="192" w:type="dxa"/>
            </w:tcMar>
            <w:vAlign w:val="center"/>
          </w:tcPr>
          <w:p w14:paraId="59C94E77">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保守型</w:t>
            </w:r>
          </w:p>
        </w:tc>
        <w:tc>
          <w:tcPr>
            <w:tcW w:w="7511" w:type="dxa"/>
            <w:tcBorders>
              <w:top w:val="single" w:color="auto" w:sz="4" w:space="0"/>
              <w:left w:val="nil"/>
              <w:bottom w:val="nil"/>
              <w:right w:val="nil"/>
            </w:tcBorders>
            <w:shd w:val="clear" w:color="auto" w:fill="auto"/>
            <w:noWrap w:val="0"/>
            <w:tcMar>
              <w:top w:w="120" w:type="dxa"/>
              <w:left w:w="192" w:type="dxa"/>
              <w:bottom w:w="120" w:type="dxa"/>
              <w:right w:w="-1" w:type="dxa"/>
            </w:tcMar>
            <w:vAlign w:val="center"/>
          </w:tcPr>
          <w:p w14:paraId="1AA10952">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AAPL当前价格处于20日均线下方，布林带正在收窄，方向尚不明朗。成交量并未放大，倾向于认为此处整理尚未结束，存在破位下行风险。</w:t>
            </w:r>
          </w:p>
        </w:tc>
      </w:tr>
      <w:tr w14:paraId="57C43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08" w:type="dxa"/>
            <w:tcBorders>
              <w:top w:val="nil"/>
              <w:left w:val="nil"/>
              <w:bottom w:val="nil"/>
              <w:right w:val="nil"/>
            </w:tcBorders>
            <w:shd w:val="clear" w:color="auto" w:fill="auto"/>
            <w:noWrap w:val="0"/>
            <w:tcMar>
              <w:top w:w="120" w:type="dxa"/>
              <w:left w:w="-1" w:type="dxa"/>
              <w:bottom w:w="120" w:type="dxa"/>
              <w:right w:w="192" w:type="dxa"/>
            </w:tcMar>
            <w:vAlign w:val="center"/>
          </w:tcPr>
          <w:p w14:paraId="0F845A5A">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适中型</w:t>
            </w:r>
          </w:p>
        </w:tc>
        <w:tc>
          <w:tcPr>
            <w:tcW w:w="7511" w:type="dxa"/>
            <w:tcBorders>
              <w:top w:val="nil"/>
              <w:left w:val="nil"/>
              <w:bottom w:val="nil"/>
              <w:right w:val="nil"/>
            </w:tcBorders>
            <w:shd w:val="clear" w:color="auto" w:fill="auto"/>
            <w:noWrap w:val="0"/>
            <w:tcMar>
              <w:top w:w="120" w:type="dxa"/>
              <w:left w:w="192" w:type="dxa"/>
              <w:bottom w:w="120" w:type="dxa"/>
              <w:right w:w="-1" w:type="dxa"/>
            </w:tcMar>
            <w:vAlign w:val="center"/>
          </w:tcPr>
          <w:p w14:paraId="229ED0EB">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股价在触及布林带下轨后获得支撑，出现了初步的反弹迹象。但20日均线依然构成上方压力，需观察能否有效突破。短期看震荡筑底</w:t>
            </w:r>
            <w:r>
              <w:rPr>
                <w:rFonts w:hint="eastAsia" w:cs="Times New Roman"/>
                <w:b w:val="0"/>
                <w:i w:val="0"/>
                <w:strike w:val="0"/>
                <w:color w:val="auto"/>
                <w:kern w:val="2"/>
                <w:sz w:val="24"/>
                <w:szCs w:val="24"/>
                <w:u w:val="none"/>
                <w:lang w:val="en-US" w:eastAsia="zh-CN" w:bidi="ar-SA"/>
              </w:rPr>
              <w:t>。</w:t>
            </w:r>
          </w:p>
        </w:tc>
      </w:tr>
      <w:tr w14:paraId="6E28E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08" w:type="dxa"/>
            <w:tcBorders>
              <w:top w:val="nil"/>
              <w:left w:val="nil"/>
              <w:bottom w:val="single" w:color="auto" w:sz="12" w:space="0"/>
              <w:right w:val="nil"/>
            </w:tcBorders>
            <w:shd w:val="clear" w:color="auto" w:fill="auto"/>
            <w:noWrap w:val="0"/>
            <w:tcMar>
              <w:top w:w="120" w:type="dxa"/>
              <w:left w:w="-1" w:type="dxa"/>
              <w:bottom w:w="120" w:type="dxa"/>
              <w:right w:w="192" w:type="dxa"/>
            </w:tcMar>
            <w:vAlign w:val="center"/>
          </w:tcPr>
          <w:p w14:paraId="1B2EBE25">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激进型</w:t>
            </w:r>
          </w:p>
        </w:tc>
        <w:tc>
          <w:tcPr>
            <w:tcW w:w="7511" w:type="dxa"/>
            <w:tcBorders>
              <w:top w:val="nil"/>
              <w:left w:val="nil"/>
              <w:bottom w:val="single" w:color="auto" w:sz="12" w:space="0"/>
              <w:right w:val="nil"/>
            </w:tcBorders>
            <w:shd w:val="clear" w:color="auto" w:fill="auto"/>
            <w:noWrap w:val="0"/>
            <w:tcMar>
              <w:top w:w="120" w:type="dxa"/>
              <w:left w:w="192" w:type="dxa"/>
              <w:bottom w:w="120" w:type="dxa"/>
              <w:right w:w="-1" w:type="dxa"/>
            </w:tcMar>
            <w:vAlign w:val="center"/>
          </w:tcPr>
          <w:p w14:paraId="72DC27B6">
            <w:pPr>
              <w:keepNext w:val="0"/>
              <w:keepLines w:val="0"/>
              <w:pageBreakBefore w:val="0"/>
              <w:widowControl/>
              <w:suppressLineNumbers w:val="0"/>
              <w:shd w:val="clear" w:fill="FFFFFF" w:themeFill="background1"/>
              <w:kinsoku/>
              <w:wordWrap/>
              <w:overflowPunct/>
              <w:topLinePunct w:val="0"/>
              <w:autoSpaceDE/>
              <w:autoSpaceDN/>
              <w:bidi w:val="0"/>
              <w:adjustRightInd/>
              <w:snapToGrid w:val="0"/>
              <w:spacing w:line="240" w:lineRule="auto"/>
              <w:ind w:left="0" w:leftChars="0" w:right="0" w:rightChars="0" w:firstLine="0" w:firstLineChars="0"/>
              <w:jc w:val="center"/>
              <w:textAlignment w:val="auto"/>
              <w:rPr>
                <w:rFonts w:hint="default" w:ascii="Times New Roman" w:hAnsi="Times New Roman" w:eastAsia="宋体" w:cs="Times New Roman"/>
                <w:b w:val="0"/>
                <w:i w:val="0"/>
                <w:strike w:val="0"/>
                <w:color w:val="auto"/>
                <w:kern w:val="2"/>
                <w:sz w:val="24"/>
                <w:szCs w:val="24"/>
                <w:u w:val="none"/>
                <w:lang w:val="en-US" w:eastAsia="zh-CN" w:bidi="ar-SA"/>
              </w:rPr>
            </w:pPr>
            <w:r>
              <w:rPr>
                <w:rFonts w:hint="default" w:ascii="Times New Roman" w:hAnsi="Times New Roman" w:eastAsia="宋体" w:cs="Times New Roman"/>
                <w:b w:val="0"/>
                <w:i w:val="0"/>
                <w:strike w:val="0"/>
                <w:color w:val="auto"/>
                <w:kern w:val="2"/>
                <w:sz w:val="24"/>
                <w:szCs w:val="24"/>
                <w:u w:val="none"/>
                <w:lang w:val="en-US" w:eastAsia="zh-CN" w:bidi="ar-SA"/>
              </w:rPr>
              <w:t>RSI指标已从超卖区回升，且5日均线有金叉10日均线的迹象。对此我解读为右侧买点正在形成，可以轻仓位博取反弹收益。</w:t>
            </w:r>
          </w:p>
        </w:tc>
      </w:tr>
    </w:tbl>
    <w:p w14:paraId="5C97724C">
      <w:pPr>
        <w:keepNext w:val="0"/>
        <w:keepLines w:val="0"/>
        <w:widowControl w:val="0"/>
        <w:suppressLineNumbers w:val="0"/>
        <w:spacing w:before="0" w:beforeAutospacing="0" w:after="0" w:afterAutospacing="0" w:line="400" w:lineRule="exact"/>
        <w:ind w:left="0" w:right="0"/>
        <w:jc w:val="center"/>
        <w:rPr>
          <w:rFonts w:hint="default"/>
          <w:b w:val="0"/>
          <w:i w:val="0"/>
          <w:strike w:val="0"/>
          <w:color w:val="auto"/>
          <w:sz w:val="21"/>
          <w:szCs w:val="21"/>
          <w:u w:val="none"/>
          <w:lang w:val="en-US" w:eastAsia="zh-CN"/>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6.8</w:t>
      </w:r>
      <w:r>
        <w:rPr>
          <w:rFonts w:hint="eastAsia" w:ascii="宋体" w:hAnsi="宋体" w:eastAsia="宋体" w:cs="宋体"/>
          <w:kern w:val="2"/>
          <w:sz w:val="21"/>
          <w:szCs w:val="21"/>
          <w:lang w:val="en-US" w:eastAsia="zh-CN" w:bidi="ar"/>
        </w:rPr>
        <w:t xml:space="preserve"> </w:t>
      </w:r>
      <w:r>
        <w:rPr>
          <w:rFonts w:hint="default"/>
          <w:b w:val="0"/>
          <w:i w:val="0"/>
          <w:strike w:val="0"/>
          <w:color w:val="auto"/>
          <w:sz w:val="21"/>
          <w:szCs w:val="21"/>
          <w:u w:val="none"/>
          <w:lang w:val="en-US" w:eastAsia="zh-CN"/>
        </w:rPr>
        <w:t>不同风险偏好AI对标的AAPL的</w:t>
      </w:r>
      <w:r>
        <w:rPr>
          <w:rFonts w:hint="eastAsia"/>
          <w:b w:val="0"/>
          <w:i w:val="0"/>
          <w:strike w:val="0"/>
          <w:color w:val="auto"/>
          <w:sz w:val="21"/>
          <w:szCs w:val="21"/>
          <w:u w:val="none"/>
          <w:lang w:val="en-US" w:eastAsia="zh-CN"/>
        </w:rPr>
        <w:t>行情分析</w:t>
      </w:r>
    </w:p>
    <w:p w14:paraId="49F611AD">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pPr>
      <w:r>
        <w:rPr>
          <w:rFonts w:hint="default"/>
          <w:b w:val="0"/>
          <w:i w:val="0"/>
          <w:strike w:val="0"/>
          <w:color w:val="auto"/>
          <w:sz w:val="24"/>
          <w:u w:val="none"/>
          <w:lang w:val="en-US" w:eastAsia="zh-CN"/>
        </w:rPr>
        <w:t>由表6-</w:t>
      </w:r>
      <w:r>
        <w:rPr>
          <w:rFonts w:hint="eastAsia"/>
          <w:b w:val="0"/>
          <w:i w:val="0"/>
          <w:strike w:val="0"/>
          <w:color w:val="auto"/>
          <w:sz w:val="24"/>
          <w:u w:val="none"/>
          <w:lang w:val="en-US" w:eastAsia="zh-CN"/>
        </w:rPr>
        <w:t>8</w:t>
      </w:r>
      <w:r>
        <w:rPr>
          <w:rFonts w:hint="default"/>
          <w:b w:val="0"/>
          <w:i w:val="0"/>
          <w:strike w:val="0"/>
          <w:color w:val="auto"/>
          <w:sz w:val="24"/>
          <w:u w:val="none"/>
          <w:lang w:val="en-US" w:eastAsia="zh-CN"/>
        </w:rPr>
        <w:t>可见，即便面对完全相同的</w:t>
      </w:r>
      <w:r>
        <w:rPr>
          <w:rFonts w:hint="eastAsia"/>
          <w:b w:val="0"/>
          <w:i w:val="0"/>
          <w:strike w:val="0"/>
          <w:color w:val="auto"/>
          <w:sz w:val="24"/>
          <w:u w:val="none"/>
          <w:lang w:val="en-US" w:eastAsia="zh-CN"/>
        </w:rPr>
        <w:t>行情数据</w:t>
      </w:r>
      <w:r>
        <w:rPr>
          <w:rFonts w:hint="default"/>
          <w:b w:val="0"/>
          <w:i w:val="0"/>
          <w:strike w:val="0"/>
          <w:color w:val="auto"/>
          <w:sz w:val="24"/>
          <w:u w:val="none"/>
          <w:lang w:val="en-US" w:eastAsia="zh-CN"/>
        </w:rPr>
        <w:t>，不同偏好的AI也给出了不</w:t>
      </w:r>
      <w:r>
        <w:rPr>
          <w:rFonts w:hint="eastAsia"/>
          <w:b w:val="0"/>
          <w:i w:val="0"/>
          <w:strike w:val="0"/>
          <w:color w:val="auto"/>
          <w:sz w:val="24"/>
          <w:u w:val="none"/>
          <w:lang w:val="en-US" w:eastAsia="zh-CN"/>
        </w:rPr>
        <w:t>尽相</w:t>
      </w:r>
      <w:r>
        <w:rPr>
          <w:rFonts w:hint="default"/>
          <w:b w:val="0"/>
          <w:i w:val="0"/>
          <w:strike w:val="0"/>
          <w:color w:val="auto"/>
          <w:sz w:val="24"/>
          <w:u w:val="none"/>
          <w:lang w:val="en-US" w:eastAsia="zh-CN"/>
        </w:rPr>
        <w:t>同的解读。保守型更关注风险信号，适度型寻求平衡确认，而激进型则对反转信号</w:t>
      </w:r>
      <w:r>
        <w:rPr>
          <w:rFonts w:hint="eastAsia"/>
          <w:b w:val="0"/>
          <w:i w:val="0"/>
          <w:strike w:val="0"/>
          <w:color w:val="auto"/>
          <w:sz w:val="24"/>
          <w:u w:val="none"/>
          <w:lang w:val="en-US" w:eastAsia="zh-CN"/>
        </w:rPr>
        <w:t>非常</w:t>
      </w:r>
      <w:r>
        <w:rPr>
          <w:rFonts w:hint="default"/>
          <w:b w:val="0"/>
          <w:i w:val="0"/>
          <w:strike w:val="0"/>
          <w:color w:val="auto"/>
          <w:sz w:val="24"/>
          <w:u w:val="none"/>
          <w:lang w:val="en-US" w:eastAsia="zh-CN"/>
        </w:rPr>
        <w:t>敏感。这</w:t>
      </w:r>
      <w:r>
        <w:rPr>
          <w:rFonts w:hint="eastAsia"/>
          <w:b w:val="0"/>
          <w:i w:val="0"/>
          <w:strike w:val="0"/>
          <w:color w:val="auto"/>
          <w:sz w:val="24"/>
          <w:u w:val="none"/>
          <w:lang w:val="en-US" w:eastAsia="zh-CN"/>
        </w:rPr>
        <w:t>说明了风险偏好</w:t>
      </w:r>
      <w:r>
        <w:rPr>
          <w:rFonts w:hint="default"/>
          <w:b w:val="0"/>
          <w:i w:val="0"/>
          <w:strike w:val="0"/>
          <w:color w:val="auto"/>
          <w:sz w:val="24"/>
          <w:u w:val="none"/>
          <w:lang w:val="en-US" w:eastAsia="zh-CN"/>
        </w:rPr>
        <w:t>在</w:t>
      </w:r>
      <w:r>
        <w:rPr>
          <w:rFonts w:hint="eastAsia"/>
          <w:b w:val="0"/>
          <w:i w:val="0"/>
          <w:strike w:val="0"/>
          <w:color w:val="auto"/>
          <w:sz w:val="24"/>
          <w:u w:val="none"/>
          <w:lang w:val="en-US" w:eastAsia="zh-CN"/>
        </w:rPr>
        <w:t>AI的行情</w:t>
      </w:r>
      <w:r>
        <w:rPr>
          <w:rFonts w:hint="default"/>
          <w:b w:val="0"/>
          <w:i w:val="0"/>
          <w:strike w:val="0"/>
          <w:color w:val="auto"/>
          <w:sz w:val="24"/>
          <w:u w:val="none"/>
          <w:lang w:val="en-US" w:eastAsia="zh-CN"/>
        </w:rPr>
        <w:t>分析风格上</w:t>
      </w:r>
      <w:r>
        <w:rPr>
          <w:rFonts w:hint="eastAsia"/>
          <w:b w:val="0"/>
          <w:i w:val="0"/>
          <w:strike w:val="0"/>
          <w:color w:val="auto"/>
          <w:sz w:val="24"/>
          <w:u w:val="none"/>
          <w:lang w:val="en-US" w:eastAsia="zh-CN"/>
        </w:rPr>
        <w:t>也起到了</w:t>
      </w:r>
      <w:r>
        <w:rPr>
          <w:rFonts w:hint="default"/>
          <w:b w:val="0"/>
          <w:i w:val="0"/>
          <w:strike w:val="0"/>
          <w:color w:val="auto"/>
          <w:sz w:val="24"/>
          <w:u w:val="none"/>
          <w:lang w:val="en-US" w:eastAsia="zh-CN"/>
        </w:rPr>
        <w:t>有效</w:t>
      </w:r>
      <w:r>
        <w:rPr>
          <w:rFonts w:hint="eastAsia"/>
          <w:b w:val="0"/>
          <w:i w:val="0"/>
          <w:strike w:val="0"/>
          <w:color w:val="auto"/>
          <w:sz w:val="24"/>
          <w:u w:val="none"/>
          <w:lang w:val="en-US" w:eastAsia="zh-CN"/>
        </w:rPr>
        <w:t>的</w:t>
      </w:r>
      <w:r>
        <w:rPr>
          <w:rFonts w:hint="default"/>
          <w:b w:val="0"/>
          <w:i w:val="0"/>
          <w:strike w:val="0"/>
          <w:color w:val="auto"/>
          <w:sz w:val="24"/>
          <w:u w:val="none"/>
          <w:lang w:val="en-US" w:eastAsia="zh-CN"/>
        </w:rPr>
        <w:t>作用</w:t>
      </w:r>
      <w:r>
        <w:rPr>
          <w:rFonts w:hint="eastAsia"/>
          <w:b w:val="0"/>
          <w:i w:val="0"/>
          <w:strike w:val="0"/>
          <w:color w:val="auto"/>
          <w:sz w:val="24"/>
          <w:u w:val="none"/>
          <w:lang w:val="en-US" w:eastAsia="zh-CN"/>
        </w:rPr>
        <w:t>，前端展示AI市场分析如图6-9所示.</w:t>
      </w:r>
    </w:p>
    <w:p w14:paraId="273CFE40">
      <w:pPr>
        <w:keepNext w:val="0"/>
        <w:keepLines w:val="0"/>
        <w:pageBreakBefore w:val="0"/>
        <w:widowControl w:val="0"/>
        <w:kinsoku/>
        <w:wordWrap/>
        <w:overflowPunct/>
        <w:topLinePunct w:val="0"/>
        <w:autoSpaceDE/>
        <w:autoSpaceDN/>
        <w:bidi w:val="0"/>
        <w:adjustRightInd/>
        <w:spacing w:afterAutospacing="0" w:line="240" w:lineRule="auto"/>
        <w:jc w:val="center"/>
        <w:textAlignment w:val="auto"/>
        <w:rPr>
          <w:rFonts w:hint="default"/>
          <w:b w:val="0"/>
          <w:i w:val="0"/>
          <w:strike w:val="0"/>
          <w:color w:val="auto"/>
          <w:sz w:val="24"/>
          <w:u w:val="none"/>
          <w:lang w:val="en-US" w:eastAsia="zh-CN"/>
        </w:rPr>
      </w:pPr>
      <w:r>
        <w:drawing>
          <wp:inline distT="0" distB="0" distL="114300" distR="114300">
            <wp:extent cx="5588635" cy="2279015"/>
            <wp:effectExtent l="0" t="0" r="4445" b="6985"/>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55"/>
                    <a:srcRect l="2852" r="3644"/>
                    <a:stretch>
                      <a:fillRect/>
                    </a:stretch>
                  </pic:blipFill>
                  <pic:spPr>
                    <a:xfrm>
                      <a:off x="0" y="0"/>
                      <a:ext cx="5588635" cy="2279015"/>
                    </a:xfrm>
                    <a:prstGeom prst="rect">
                      <a:avLst/>
                    </a:prstGeom>
                    <a:noFill/>
                    <a:ln>
                      <a:noFill/>
                    </a:ln>
                  </pic:spPr>
                </pic:pic>
              </a:graphicData>
            </a:graphic>
          </wp:inline>
        </w:drawing>
      </w:r>
    </w:p>
    <w:p w14:paraId="18AF107B">
      <w:pPr>
        <w:keepNext w:val="0"/>
        <w:keepLines w:val="0"/>
        <w:widowControl w:val="0"/>
        <w:suppressLineNumbers w:val="0"/>
        <w:spacing w:beforeAutospacing="0" w:after="0" w:afterAutospacing="0" w:line="400" w:lineRule="exact"/>
        <w:ind w:left="0" w:right="0"/>
        <w:jc w:val="center"/>
        <w:rPr>
          <w:rFonts w:hint="eastAsia" w:ascii="黑体" w:hAnsi="Times New Roman" w:eastAsia="黑体" w:cs="Times New Roman"/>
          <w:kern w:val="2"/>
          <w:sz w:val="32"/>
          <w:szCs w:val="32"/>
        </w:rPr>
      </w:pPr>
      <w:r>
        <w:rPr>
          <w:rFonts w:hint="eastAsia" w:ascii="宋体" w:hAnsi="宋体" w:eastAsia="宋体" w:cs="宋体"/>
          <w:kern w:val="2"/>
          <w:sz w:val="21"/>
          <w:szCs w:val="21"/>
          <w:lang w:val="en-US" w:eastAsia="zh-CN" w:bidi="ar"/>
        </w:rPr>
        <w:t>图</w:t>
      </w:r>
      <w:r>
        <w:rPr>
          <w:rFonts w:hint="eastAsia" w:ascii="宋体" w:hAnsi="宋体" w:cs="宋体"/>
          <w:kern w:val="2"/>
          <w:sz w:val="21"/>
          <w:szCs w:val="21"/>
          <w:lang w:val="en-US" w:eastAsia="zh-CN" w:bidi="ar"/>
        </w:rPr>
        <w:t>6.9</w:t>
      </w:r>
      <w:r>
        <w:rPr>
          <w:rFonts w:hint="eastAsia" w:ascii="宋体" w:hAnsi="宋体" w:eastAsia="宋体" w:cs="宋体"/>
          <w:kern w:val="2"/>
          <w:sz w:val="21"/>
          <w:szCs w:val="21"/>
          <w:lang w:val="en-US" w:eastAsia="zh-CN" w:bidi="ar"/>
        </w:rPr>
        <w:t xml:space="preserve"> </w:t>
      </w:r>
      <w:r>
        <w:rPr>
          <w:rFonts w:hint="eastAsia" w:ascii="宋体" w:hAnsi="宋体" w:cs="宋体"/>
          <w:kern w:val="2"/>
          <w:sz w:val="21"/>
          <w:szCs w:val="21"/>
          <w:lang w:val="en-US" w:eastAsia="zh-CN" w:bidi="ar"/>
        </w:rPr>
        <w:t>市场分析</w:t>
      </w:r>
      <w:r>
        <w:rPr>
          <w:rFonts w:hint="eastAsia" w:ascii="宋体" w:hAnsi="宋体" w:eastAsia="宋体" w:cs="宋体"/>
          <w:kern w:val="2"/>
          <w:sz w:val="21"/>
          <w:szCs w:val="21"/>
          <w:lang w:val="en-US" w:eastAsia="zh-CN" w:bidi="ar"/>
        </w:rPr>
        <w:t>图</w:t>
      </w:r>
    </w:p>
    <w:p w14:paraId="49E3D25D">
      <w:pPr>
        <w:keepNext w:val="0"/>
        <w:keepLines w:val="0"/>
        <w:pageBreakBefore w:val="0"/>
        <w:widowControl w:val="0"/>
        <w:kinsoku/>
        <w:wordWrap/>
        <w:overflowPunct/>
        <w:topLinePunct w:val="0"/>
        <w:autoSpaceDE/>
        <w:autoSpaceDN/>
        <w:bidi w:val="0"/>
        <w:adjustRightInd/>
        <w:spacing w:afterAutospacing="0" w:line="400" w:lineRule="exact"/>
        <w:jc w:val="both"/>
        <w:textAlignment w:val="auto"/>
        <w:outlineLvl w:val="2"/>
        <w:rPr>
          <w:rFonts w:hint="eastAsia" w:ascii="黑体" w:hAnsi="黑体" w:eastAsia="黑体" w:cs="黑体"/>
          <w:b w:val="0"/>
          <w:i w:val="0"/>
          <w:strike w:val="0"/>
          <w:color w:val="auto"/>
          <w:sz w:val="28"/>
          <w:szCs w:val="28"/>
          <w:u w:val="none"/>
          <w:lang w:val="en-US" w:eastAsia="zh-CN"/>
        </w:rPr>
      </w:pPr>
      <w:bookmarkStart w:id="71" w:name="_Toc27877"/>
      <w:r>
        <w:rPr>
          <w:rFonts w:hint="eastAsia" w:ascii="黑体" w:hAnsi="黑体" w:eastAsia="黑体" w:cs="黑体"/>
          <w:b w:val="0"/>
          <w:i w:val="0"/>
          <w:strike w:val="0"/>
          <w:color w:val="auto"/>
          <w:sz w:val="28"/>
          <w:szCs w:val="28"/>
          <w:u w:val="none"/>
          <w:lang w:val="en-US" w:eastAsia="zh-CN"/>
        </w:rPr>
        <w:t>6.2.5 交易风险评估功能验证</w:t>
      </w:r>
      <w:bookmarkEnd w:id="71"/>
    </w:p>
    <w:p w14:paraId="4A9875BF">
      <w:pPr>
        <w:keepNext w:val="0"/>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在分析行情之后，AI</w:t>
      </w:r>
      <w:r>
        <w:rPr>
          <w:rFonts w:hint="eastAsia"/>
          <w:b w:val="0"/>
          <w:i w:val="0"/>
          <w:strike w:val="0"/>
          <w:color w:val="auto"/>
          <w:sz w:val="24"/>
          <w:u w:val="none"/>
          <w:lang w:val="en-US" w:eastAsia="zh-CN"/>
        </w:rPr>
        <w:t>会</w:t>
      </w:r>
      <w:r>
        <w:rPr>
          <w:rFonts w:hint="default"/>
          <w:b w:val="0"/>
          <w:i w:val="0"/>
          <w:strike w:val="0"/>
          <w:color w:val="auto"/>
          <w:sz w:val="24"/>
          <w:u w:val="none"/>
          <w:lang w:val="en-US" w:eastAsia="zh-CN"/>
        </w:rPr>
        <w:t>进一步结合其当前的虚拟持仓和现金状况，对潜在的交易进行风险评估。这一环节是连接“市场分析”与“交易执行”的决策枢纽</w:t>
      </w:r>
      <w:r>
        <w:rPr>
          <w:rFonts w:hint="eastAsia"/>
          <w:b w:val="0"/>
          <w:i w:val="0"/>
          <w:strike w:val="0"/>
          <w:color w:val="auto"/>
          <w:sz w:val="24"/>
          <w:u w:val="none"/>
          <w:lang w:val="en-US" w:eastAsia="zh-CN"/>
        </w:rPr>
        <w:t>，也能够让用户拥有不同视角的风险视野，笔者在提示词中添加风险评估的结构化输出</w:t>
      </w:r>
      <w:r>
        <w:rPr>
          <w:rFonts w:hint="default"/>
          <w:b w:val="0"/>
          <w:i w:val="0"/>
          <w:strike w:val="0"/>
          <w:color w:val="auto"/>
          <w:sz w:val="24"/>
          <w:u w:val="none"/>
          <w:lang w:val="en-US" w:eastAsia="zh-CN"/>
        </w:rPr>
        <w:t>。</w:t>
      </w:r>
    </w:p>
    <w:p w14:paraId="3BA282C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"riskAssessment": {</w:t>
      </w:r>
    </w:p>
    <w:p w14:paraId="2C8C372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"riskLevel": "LOW/MEDIUM/HIGH",</w:t>
      </w:r>
    </w:p>
    <w:p w14:paraId="2D71C6C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"riskDescription": "风险说明",</w:t>
      </w:r>
    </w:p>
    <w:p w14:paraId="6543BB3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"riskControlMeasures": "风控措施",</w:t>
      </w:r>
    </w:p>
    <w:p w14:paraId="2274F4F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"expectedReturn": "预期收益",</w:t>
      </w:r>
    </w:p>
    <w:p w14:paraId="6096EF0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"maxAcceptableLoss": "最大可承受损失"</w:t>
      </w:r>
    </w:p>
    <w:p w14:paraId="1F569164">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ind w:left="0" w:firstLine="0"/>
        <w:jc w:val="left"/>
        <w:rPr>
          <w:rFonts w:hint="default" w:ascii="Consolas" w:hAnsi="Consolas" w:eastAsia="Consolas" w:cs="Consolas"/>
          <w:i w:val="0"/>
          <w:iCs w:val="0"/>
          <w:caps w:val="0"/>
          <w:color w:val="383A42"/>
          <w:spacing w:val="0"/>
          <w:kern w:val="0"/>
          <w:sz w:val="21"/>
          <w:szCs w:val="21"/>
          <w:shd w:val="clear" w:fill="FAFAFA"/>
          <w:lang w:val="en-US" w:eastAsia="zh-CN" w:bidi="ar"/>
        </w:rPr>
      </w:pPr>
      <w:r>
        <w:rPr>
          <w:rFonts w:hint="default" w:ascii="Consolas" w:hAnsi="Consolas" w:eastAsia="Consolas" w:cs="Consolas"/>
          <w:i w:val="0"/>
          <w:iCs w:val="0"/>
          <w:caps w:val="0"/>
          <w:color w:val="383A42"/>
          <w:spacing w:val="0"/>
          <w:kern w:val="0"/>
          <w:sz w:val="21"/>
          <w:szCs w:val="21"/>
          <w:shd w:val="clear" w:fill="FAFAFA"/>
          <w:lang w:val="en-US" w:eastAsia="zh-CN" w:bidi="ar"/>
        </w:rPr>
        <w:t>  }</w:t>
      </w:r>
    </w:p>
    <w:p w14:paraId="2CD8501A">
      <w:pPr>
        <w:keepNext w:val="0"/>
        <w:keepLines w:val="0"/>
        <w:pageBreakBefore w:val="0"/>
        <w:widowControl w:val="0"/>
        <w:kinsoku/>
        <w:wordWrap/>
        <w:overflowPunct/>
        <w:topLinePunct w:val="0"/>
        <w:autoSpaceDE/>
        <w:autoSpaceDN/>
        <w:bidi w:val="0"/>
        <w:adjustRightInd/>
        <w:spacing w:beforeAutospacing="0"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hint="default"/>
          <w:b w:val="0"/>
          <w:i w:val="0"/>
          <w:strike w:val="0"/>
          <w:color w:val="auto"/>
          <w:sz w:val="24"/>
          <w:u w:val="none"/>
          <w:lang w:val="en-US" w:eastAsia="zh-CN"/>
        </w:rPr>
        <w:t>AI整合技术状态、自身持仓成本和整体投资组合结构</w:t>
      </w:r>
      <w:r>
        <w:rPr>
          <w:rFonts w:hint="eastAsia"/>
          <w:b w:val="0"/>
          <w:i w:val="0"/>
          <w:strike w:val="0"/>
          <w:color w:val="auto"/>
          <w:sz w:val="24"/>
          <w:u w:val="none"/>
          <w:lang w:val="en-US" w:eastAsia="zh-CN"/>
        </w:rPr>
        <w:t>后</w:t>
      </w:r>
      <w:r>
        <w:rPr>
          <w:rFonts w:hint="default"/>
          <w:b w:val="0"/>
          <w:i w:val="0"/>
          <w:strike w:val="0"/>
          <w:color w:val="auto"/>
          <w:sz w:val="24"/>
          <w:u w:val="none"/>
          <w:lang w:val="en-US" w:eastAsia="zh-CN"/>
        </w:rPr>
        <w:t>，最终在决策日志中输出了以下风险判断。</w:t>
      </w:r>
    </w:p>
    <w:p w14:paraId="3879E7D5">
      <w:pPr>
        <w:keepNext w:val="0"/>
        <w:keepLines w:val="0"/>
        <w:pageBreakBefore w:val="0"/>
        <w:widowControl w:val="0"/>
        <w:kinsoku/>
        <w:wordWrap/>
        <w:overflowPunct/>
        <w:topLinePunct w:val="0"/>
        <w:autoSpaceDE/>
        <w:autoSpaceDN/>
        <w:bidi w:val="0"/>
        <w:adjustRightInd/>
        <w:spacing w:after="120" w:line="240" w:lineRule="auto"/>
        <w:jc w:val="center"/>
        <w:textAlignment w:val="auto"/>
        <w:rPr>
          <w:rFonts w:hint="eastAsia"/>
          <w:b w:val="0"/>
          <w:i w:val="0"/>
          <w:strike w:val="0"/>
          <w:color w:val="auto"/>
          <w:sz w:val="21"/>
          <w:szCs w:val="21"/>
          <w:u w:val="none"/>
          <w:lang w:val="en-US" w:eastAsia="zh-CN"/>
        </w:rPr>
      </w:pPr>
      <w:r>
        <w:drawing>
          <wp:inline distT="0" distB="0" distL="114300" distR="114300">
            <wp:extent cx="5385435" cy="925195"/>
            <wp:effectExtent l="0" t="0" r="9525"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56"/>
                    <a:stretch>
                      <a:fillRect/>
                    </a:stretch>
                  </pic:blipFill>
                  <pic:spPr>
                    <a:xfrm>
                      <a:off x="0" y="0"/>
                      <a:ext cx="5385435" cy="925195"/>
                    </a:xfrm>
                    <a:prstGeom prst="rect">
                      <a:avLst/>
                    </a:prstGeom>
                    <a:noFill/>
                    <a:ln>
                      <a:noFill/>
                    </a:ln>
                  </pic:spPr>
                </pic:pic>
              </a:graphicData>
            </a:graphic>
          </wp:inline>
        </w:drawing>
      </w:r>
      <w:r>
        <w:rPr>
          <w:rFonts w:hint="default"/>
          <w:b w:val="0"/>
          <w:i w:val="0"/>
          <w:strike w:val="0"/>
          <w:color w:val="auto"/>
          <w:sz w:val="21"/>
          <w:szCs w:val="21"/>
          <w:u w:val="none"/>
          <w:lang w:val="en-US" w:eastAsia="zh-CN"/>
        </w:rPr>
        <w:t>图6</w:t>
      </w:r>
      <w:r>
        <w:rPr>
          <w:rFonts w:hint="eastAsia"/>
          <w:b w:val="0"/>
          <w:i w:val="0"/>
          <w:strike w:val="0"/>
          <w:color w:val="auto"/>
          <w:sz w:val="21"/>
          <w:szCs w:val="21"/>
          <w:u w:val="none"/>
          <w:lang w:val="en-US" w:eastAsia="zh-CN"/>
        </w:rPr>
        <w:t xml:space="preserve">.10 </w:t>
      </w:r>
      <w:r>
        <w:rPr>
          <w:rFonts w:hint="default"/>
          <w:b w:val="0"/>
          <w:i w:val="0"/>
          <w:strike w:val="0"/>
          <w:color w:val="auto"/>
          <w:sz w:val="21"/>
          <w:szCs w:val="21"/>
          <w:u w:val="none"/>
          <w:lang w:val="en-US" w:eastAsia="zh-CN"/>
        </w:rPr>
        <w:t>AI风险评估日志展示</w:t>
      </w:r>
    </w:p>
    <w:p w14:paraId="533A9B2E">
      <w:pPr>
        <w:keepNext w:val="0"/>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0"/>
          <w:lang w:val="en-US" w:eastAsia="zh-CN"/>
        </w:rPr>
      </w:pPr>
      <w:r>
        <w:rPr>
          <w:rFonts w:hint="default"/>
          <w:b w:val="0"/>
          <w:i w:val="0"/>
          <w:strike w:val="0"/>
          <w:color w:val="auto"/>
          <w:sz w:val="24"/>
          <w:u w:val="none"/>
          <w:lang w:val="en-US" w:eastAsia="zh-CN"/>
        </w:rPr>
        <w:t>这一输出结果证明了AI能够综合技术指标进行复合型风险评估，而非</w:t>
      </w:r>
      <w:r>
        <w:rPr>
          <w:rFonts w:hint="eastAsia"/>
          <w:b w:val="0"/>
          <w:i w:val="0"/>
          <w:strike w:val="0"/>
          <w:color w:val="auto"/>
          <w:sz w:val="24"/>
          <w:u w:val="none"/>
          <w:lang w:val="en-US" w:eastAsia="zh-CN"/>
        </w:rPr>
        <w:t>仅仅依赖K线对单只股票进行买卖</w:t>
      </w:r>
      <w:r>
        <w:rPr>
          <w:rFonts w:hint="default"/>
          <w:b w:val="0"/>
          <w:i w:val="0"/>
          <w:strike w:val="0"/>
          <w:color w:val="auto"/>
          <w:sz w:val="24"/>
          <w:u w:val="none"/>
          <w:lang w:val="en-US" w:eastAsia="zh-CN"/>
        </w:rPr>
        <w:t>。其输出</w:t>
      </w:r>
      <w:r>
        <w:rPr>
          <w:rFonts w:hint="eastAsia"/>
          <w:b w:val="0"/>
          <w:i w:val="0"/>
          <w:strike w:val="0"/>
          <w:color w:val="auto"/>
          <w:sz w:val="24"/>
          <w:u w:val="none"/>
          <w:lang w:val="en-US" w:eastAsia="zh-CN"/>
        </w:rPr>
        <w:t>的</w:t>
      </w:r>
      <w:r>
        <w:rPr>
          <w:rFonts w:hint="default"/>
          <w:b w:val="0"/>
          <w:i w:val="0"/>
          <w:strike w:val="0"/>
          <w:color w:val="auto"/>
          <w:sz w:val="24"/>
          <w:u w:val="none"/>
          <w:lang w:val="en-US" w:eastAsia="zh-CN"/>
        </w:rPr>
        <w:t>风险</w:t>
      </w:r>
      <w:r>
        <w:rPr>
          <w:rFonts w:hint="eastAsia"/>
          <w:b w:val="0"/>
          <w:i w:val="0"/>
          <w:strike w:val="0"/>
          <w:color w:val="auto"/>
          <w:sz w:val="24"/>
          <w:u w:val="none"/>
          <w:lang w:val="en-US" w:eastAsia="zh-CN"/>
        </w:rPr>
        <w:t>等级</w:t>
      </w:r>
      <w:r>
        <w:rPr>
          <w:rFonts w:hint="default"/>
          <w:b w:val="0"/>
          <w:i w:val="0"/>
          <w:strike w:val="0"/>
          <w:color w:val="auto"/>
          <w:sz w:val="24"/>
          <w:u w:val="none"/>
          <w:lang w:val="en-US" w:eastAsia="zh-CN"/>
        </w:rPr>
        <w:t>建议，具备基本的</w:t>
      </w:r>
      <w:r>
        <w:rPr>
          <w:rFonts w:hint="eastAsia"/>
          <w:b w:val="0"/>
          <w:i w:val="0"/>
          <w:strike w:val="0"/>
          <w:color w:val="auto"/>
          <w:sz w:val="24"/>
          <w:u w:val="none"/>
          <w:lang w:val="en-US" w:eastAsia="zh-CN"/>
        </w:rPr>
        <w:t>合理</w:t>
      </w:r>
      <w:r>
        <w:rPr>
          <w:rFonts w:hint="default"/>
          <w:b w:val="0"/>
          <w:i w:val="0"/>
          <w:strike w:val="0"/>
          <w:color w:val="auto"/>
          <w:sz w:val="24"/>
          <w:u w:val="none"/>
          <w:lang w:val="en-US" w:eastAsia="zh-CN"/>
        </w:rPr>
        <w:t>逻辑，对使用者有一定的参考意义。</w:t>
      </w:r>
    </w:p>
    <w:p w14:paraId="75C51229">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1"/>
        <w:rPr>
          <w:rFonts w:hint="eastAsia" w:ascii="黑体" w:eastAsia="黑体"/>
          <w:sz w:val="30"/>
          <w:lang w:val="en-US" w:eastAsia="zh-CN"/>
        </w:rPr>
      </w:pPr>
      <w:bookmarkStart w:id="72" w:name="_Toc20579"/>
      <w:r>
        <w:rPr>
          <w:rFonts w:hint="eastAsia" w:ascii="黑体" w:eastAsia="黑体"/>
          <w:sz w:val="30"/>
          <w:lang w:val="en-US" w:eastAsia="zh-CN"/>
        </w:rPr>
        <w:t>6.3 区块链斗兽场功能测试</w:t>
      </w:r>
      <w:bookmarkEnd w:id="72"/>
    </w:p>
    <w:p w14:paraId="2BBF10CC">
      <w:pPr>
        <w:pStyle w:val="11"/>
        <w:keepNext w:val="0"/>
        <w:keepLines w:val="0"/>
        <w:pageBreakBefore w:val="0"/>
        <w:widowControl w:val="0"/>
        <w:kinsoku/>
        <w:wordWrap/>
        <w:overflowPunct/>
        <w:topLinePunct w:val="0"/>
        <w:autoSpaceDE/>
        <w:autoSpaceDN/>
        <w:bidi w:val="0"/>
        <w:adjustRightInd/>
        <w:snapToGrid/>
        <w:spacing w:line="400" w:lineRule="exact"/>
        <w:textAlignment w:val="auto"/>
        <w:outlineLvl w:val="2"/>
        <w:rPr>
          <w:rFonts w:hint="default" w:ascii="黑体" w:eastAsia="黑体"/>
          <w:sz w:val="28"/>
          <w:szCs w:val="28"/>
          <w:lang w:val="en-US" w:eastAsia="zh-CN"/>
        </w:rPr>
      </w:pPr>
      <w:bookmarkStart w:id="73" w:name="_Toc21720"/>
      <w:r>
        <w:rPr>
          <w:rFonts w:hint="eastAsia" w:ascii="黑体" w:eastAsia="黑体"/>
          <w:sz w:val="28"/>
          <w:szCs w:val="28"/>
          <w:lang w:val="en-US" w:eastAsia="zh-CN"/>
        </w:rPr>
        <w:t>6.3.1 斗兽场配置与启动</w:t>
      </w:r>
      <w:bookmarkEnd w:id="73"/>
    </w:p>
    <w:p w14:paraId="7B964DED">
      <w:pPr>
        <w:keepNext w:val="0"/>
        <w:keepLines w:val="0"/>
        <w:pageBreakBefore w:val="0"/>
        <w:widowControl w:val="0"/>
        <w:kinsoku/>
        <w:wordWrap/>
        <w:overflowPunct/>
        <w:topLinePunct w:val="0"/>
        <w:autoSpaceDE/>
        <w:autoSpaceDN/>
        <w:bidi w:val="0"/>
        <w:adjustRightInd/>
        <w:snapToGrid/>
        <w:spacing w:after="120" w:line="400" w:lineRule="exact"/>
        <w:ind w:left="0" w:leftChars="0" w:firstLine="480" w:firstLineChars="200"/>
        <w:jc w:val="both"/>
        <w:textAlignment w:val="auto"/>
        <w:rPr>
          <w:rFonts w:hint="default"/>
          <w:b w:val="0"/>
          <w:i w:val="0"/>
          <w:strike w:val="0"/>
          <w:color w:val="auto"/>
          <w:sz w:val="24"/>
          <w:u w:val="none"/>
          <w:lang w:val="en-US" w:eastAsia="zh-CN"/>
        </w:rPr>
      </w:pPr>
      <w:r>
        <w:rPr>
          <w:rFonts w:eastAsia="宋体"/>
          <w:b w:val="0"/>
          <w:i w:val="0"/>
          <w:strike w:val="0"/>
          <w:color w:val="auto"/>
          <w:sz w:val="24"/>
          <w:u w:val="none"/>
        </w:rPr>
        <w:t>使用者在斗兽场配置页面分别为三位AI选择模型与风险偏好。</w:t>
      </w:r>
      <w:r>
        <w:rPr>
          <w:rFonts w:hint="eastAsia"/>
          <w:b w:val="0"/>
          <w:i w:val="0"/>
          <w:strike w:val="0"/>
          <w:color w:val="auto"/>
          <w:sz w:val="24"/>
          <w:u w:val="none"/>
          <w:lang w:val="en-US" w:eastAsia="zh-CN"/>
        </w:rPr>
        <w:t>配置页面如图6-11所示，用户可以在这里新增、删除AI交易员数量，配置每个AI的模型和风险偏好；’也可以配置三种测试代币的基础数量和总的回合轮数。</w:t>
      </w:r>
    </w:p>
    <w:p w14:paraId="518EE45F">
      <w:pPr>
        <w:keepNext w:val="0"/>
        <w:keepLines w:val="0"/>
        <w:pageBreakBefore w:val="0"/>
        <w:widowControl w:val="0"/>
        <w:kinsoku/>
        <w:wordWrap/>
        <w:overflowPunct/>
        <w:topLinePunct w:val="0"/>
        <w:autoSpaceDE/>
        <w:autoSpaceDN/>
        <w:bidi w:val="0"/>
        <w:adjustRightInd/>
        <w:snapToGrid/>
        <w:spacing w:after="120" w:line="240" w:lineRule="auto"/>
        <w:ind w:left="0" w:leftChars="0" w:firstLine="0" w:firstLineChars="0"/>
        <w:jc w:val="both"/>
        <w:textAlignment w:val="auto"/>
      </w:pPr>
      <w:r>
        <w:drawing>
          <wp:inline distT="0" distB="0" distL="114300" distR="114300">
            <wp:extent cx="5396230" cy="2885440"/>
            <wp:effectExtent l="0" t="0" r="13970" b="1016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57"/>
                    <a:stretch>
                      <a:fillRect/>
                    </a:stretch>
                  </pic:blipFill>
                  <pic:spPr>
                    <a:xfrm>
                      <a:off x="0" y="0"/>
                      <a:ext cx="5396230" cy="2885440"/>
                    </a:xfrm>
                    <a:prstGeom prst="rect">
                      <a:avLst/>
                    </a:prstGeom>
                    <a:noFill/>
                    <a:ln>
                      <a:noFill/>
                    </a:ln>
                  </pic:spPr>
                </pic:pic>
              </a:graphicData>
            </a:graphic>
          </wp:inline>
        </w:drawing>
      </w:r>
    </w:p>
    <w:p w14:paraId="05C578D8">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eastAsia="宋体"/>
          <w:b w:val="0"/>
          <w:i w:val="0"/>
          <w:strike w:val="0"/>
          <w:color w:val="auto"/>
          <w:sz w:val="21"/>
          <w:szCs w:val="21"/>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.11</w:t>
      </w:r>
      <w:r>
        <w:rPr>
          <w:rFonts w:eastAsia="宋体"/>
          <w:b w:val="0"/>
          <w:i w:val="0"/>
          <w:strike w:val="0"/>
          <w:color w:val="auto"/>
          <w:sz w:val="21"/>
          <w:szCs w:val="21"/>
          <w:u w:val="none"/>
        </w:rPr>
        <w:t xml:space="preserve"> 斗兽场配置页面</w:t>
      </w:r>
    </w:p>
    <w:p w14:paraId="7805C87B">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lang w:val="en-US" w:eastAsia="zh-CN"/>
        </w:rPr>
      </w:pPr>
      <w:r>
        <w:rPr>
          <w:rFonts w:hint="eastAsia" w:eastAsia="宋体"/>
          <w:b w:val="0"/>
          <w:i w:val="0"/>
          <w:strike w:val="0"/>
          <w:color w:val="auto"/>
          <w:sz w:val="24"/>
          <w:u w:val="none"/>
          <w:lang w:val="en-US" w:eastAsia="zh-CN"/>
        </w:rPr>
        <w:t>本次测试选用的测试模型、风险偏好和初始Token如下表格所示。</w:t>
      </w:r>
    </w:p>
    <w:tbl>
      <w:tblPr>
        <w:tblStyle w:val="23"/>
        <w:tblW w:w="8714"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0" w:type="dxa"/>
          <w:bottom w:w="0" w:type="dxa"/>
          <w:right w:w="0" w:type="dxa"/>
        </w:tblCellMar>
      </w:tblPr>
      <w:tblGrid>
        <w:gridCol w:w="1269"/>
        <w:gridCol w:w="2110"/>
        <w:gridCol w:w="1479"/>
        <w:gridCol w:w="1285"/>
        <w:gridCol w:w="1285"/>
        <w:gridCol w:w="1286"/>
      </w:tblGrid>
      <w:tr w14:paraId="6BFC158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tblHeader/>
          <w:jc w:val="center"/>
        </w:trPr>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24F131E1">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hint="eastAsia"/>
                <w:b/>
                <w:i w:val="0"/>
                <w:strike w:val="0"/>
                <w:color w:val="auto"/>
                <w:sz w:val="24"/>
                <w:u w:val="none"/>
                <w:lang w:val="en-US" w:eastAsia="zh-CN"/>
              </w:rPr>
              <w:t>·</w:t>
            </w:r>
            <w:r>
              <w:rPr>
                <w:rFonts w:eastAsia="宋体"/>
                <w:b/>
                <w:i w:val="0"/>
                <w:strike w:val="0"/>
                <w:color w:val="auto"/>
                <w:sz w:val="24"/>
                <w:u w:val="none"/>
              </w:rPr>
              <w:t>AI角色</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71F80FB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模型</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2DD97E6">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风险偏好</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53676C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hint="eastAsia" w:eastAsia="宋体"/>
                <w:b/>
                <w:i w:val="0"/>
                <w:strike w:val="0"/>
                <w:color w:val="auto"/>
                <w:sz w:val="24"/>
                <w:u w:val="none"/>
                <w:lang w:eastAsia="zh-CN"/>
              </w:rPr>
            </w:pPr>
            <w:r>
              <w:rPr>
                <w:rFonts w:eastAsia="宋体"/>
                <w:b/>
                <w:i w:val="0"/>
                <w:strike w:val="0"/>
                <w:color w:val="auto"/>
                <w:sz w:val="24"/>
                <w:u w:val="none"/>
              </w:rPr>
              <w:t>初始T1</w:t>
            </w:r>
          </w:p>
        </w:tc>
        <w:tc>
          <w:tcPr>
            <w:tcW w:w="0" w:type="auto"/>
            <w:tcBorders>
              <w:top w:val="single" w:color="auto" w:sz="12" w:space="0"/>
              <w:left w:val="nil"/>
              <w:bottom w:val="nil"/>
              <w:right w:val="nil"/>
            </w:tcBorders>
            <w:noWrap w:val="0"/>
            <w:tcMar>
              <w:top w:w="-1" w:type="dxa"/>
              <w:left w:w="108" w:type="dxa"/>
              <w:bottom w:w="-1" w:type="dxa"/>
              <w:right w:w="108" w:type="dxa"/>
            </w:tcMar>
            <w:vAlign w:val="center"/>
          </w:tcPr>
          <w:p w14:paraId="66D65FB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初始T2</w:t>
            </w:r>
          </w:p>
        </w:tc>
        <w:tc>
          <w:tcPr>
            <w:tcW w:w="1286" w:type="dxa"/>
            <w:tcBorders>
              <w:top w:val="single" w:color="auto" w:sz="12" w:space="0"/>
              <w:left w:val="nil"/>
              <w:bottom w:val="nil"/>
              <w:right w:val="nil"/>
            </w:tcBorders>
            <w:noWrap w:val="0"/>
            <w:tcMar>
              <w:top w:w="-1" w:type="dxa"/>
              <w:left w:w="108" w:type="dxa"/>
              <w:bottom w:w="-1" w:type="dxa"/>
              <w:right w:w="108" w:type="dxa"/>
            </w:tcMar>
            <w:vAlign w:val="center"/>
          </w:tcPr>
          <w:p w14:paraId="14D500CE">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i w:val="0"/>
                <w:strike w:val="0"/>
                <w:color w:val="auto"/>
                <w:sz w:val="24"/>
                <w:u w:val="none"/>
              </w:rPr>
            </w:pPr>
            <w:r>
              <w:rPr>
                <w:rFonts w:eastAsia="宋体"/>
                <w:b/>
                <w:i w:val="0"/>
                <w:strike w:val="0"/>
                <w:color w:val="auto"/>
                <w:sz w:val="24"/>
                <w:u w:val="none"/>
              </w:rPr>
              <w:t>初始T3</w:t>
            </w:r>
          </w:p>
        </w:tc>
      </w:tr>
      <w:tr w14:paraId="19B7A1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2F9B19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AI-A</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3909007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通义千问Max</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0656F958">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保守</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30857F5C">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0" w:type="auto"/>
            <w:tcBorders>
              <w:top w:val="single" w:color="auto" w:sz="4" w:space="0"/>
              <w:left w:val="nil"/>
              <w:bottom w:val="nil"/>
              <w:right w:val="nil"/>
            </w:tcBorders>
            <w:noWrap w:val="0"/>
            <w:tcMar>
              <w:top w:w="-1" w:type="dxa"/>
              <w:left w:w="108" w:type="dxa"/>
              <w:bottom w:w="-1" w:type="dxa"/>
              <w:right w:w="108" w:type="dxa"/>
            </w:tcMar>
            <w:vAlign w:val="center"/>
          </w:tcPr>
          <w:p w14:paraId="14688EA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single" w:color="auto" w:sz="4" w:space="0"/>
              <w:left w:val="nil"/>
              <w:bottom w:val="nil"/>
              <w:right w:val="nil"/>
            </w:tcBorders>
            <w:noWrap w:val="0"/>
            <w:tcMar>
              <w:top w:w="-1" w:type="dxa"/>
              <w:left w:w="108" w:type="dxa"/>
              <w:bottom w:w="-1" w:type="dxa"/>
              <w:right w:w="108" w:type="dxa"/>
            </w:tcMar>
            <w:vAlign w:val="center"/>
          </w:tcPr>
          <w:p w14:paraId="3352126F">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r w14:paraId="1E21334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0" w:type="auto"/>
            <w:tcBorders>
              <w:top w:val="nil"/>
              <w:left w:val="nil"/>
              <w:bottom w:val="nil"/>
              <w:right w:val="nil"/>
            </w:tcBorders>
            <w:noWrap w:val="0"/>
            <w:tcMar>
              <w:top w:w="-1" w:type="dxa"/>
              <w:left w:w="108" w:type="dxa"/>
              <w:bottom w:w="-1" w:type="dxa"/>
              <w:right w:w="108" w:type="dxa"/>
            </w:tcMar>
            <w:vAlign w:val="center"/>
          </w:tcPr>
          <w:p w14:paraId="7EAFBB9E">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AI-B</w:t>
            </w:r>
          </w:p>
        </w:tc>
        <w:tc>
          <w:tcPr>
            <w:tcW w:w="0" w:type="auto"/>
            <w:tcBorders>
              <w:top w:val="nil"/>
              <w:left w:val="nil"/>
              <w:bottom w:val="nil"/>
              <w:right w:val="nil"/>
            </w:tcBorders>
            <w:noWrap w:val="0"/>
            <w:tcMar>
              <w:top w:w="-1" w:type="dxa"/>
              <w:left w:w="108" w:type="dxa"/>
              <w:bottom w:w="-1" w:type="dxa"/>
              <w:right w:w="108" w:type="dxa"/>
            </w:tcMar>
            <w:vAlign w:val="center"/>
          </w:tcPr>
          <w:p w14:paraId="17F9D36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ERNIE 5.0</w:t>
            </w:r>
          </w:p>
        </w:tc>
        <w:tc>
          <w:tcPr>
            <w:tcW w:w="0" w:type="auto"/>
            <w:tcBorders>
              <w:top w:val="nil"/>
              <w:left w:val="nil"/>
              <w:bottom w:val="nil"/>
              <w:right w:val="nil"/>
            </w:tcBorders>
            <w:noWrap w:val="0"/>
            <w:tcMar>
              <w:top w:w="-1" w:type="dxa"/>
              <w:left w:w="108" w:type="dxa"/>
              <w:bottom w:w="-1" w:type="dxa"/>
              <w:right w:w="108" w:type="dxa"/>
            </w:tcMar>
            <w:vAlign w:val="center"/>
          </w:tcPr>
          <w:p w14:paraId="1A5417A1">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适中</w:t>
            </w:r>
          </w:p>
        </w:tc>
        <w:tc>
          <w:tcPr>
            <w:tcW w:w="0" w:type="auto"/>
            <w:tcBorders>
              <w:top w:val="nil"/>
              <w:left w:val="nil"/>
              <w:bottom w:val="nil"/>
              <w:right w:val="nil"/>
            </w:tcBorders>
            <w:noWrap w:val="0"/>
            <w:tcMar>
              <w:top w:w="-1" w:type="dxa"/>
              <w:left w:w="108" w:type="dxa"/>
              <w:bottom w:w="-1" w:type="dxa"/>
              <w:right w:w="108" w:type="dxa"/>
            </w:tcMar>
            <w:vAlign w:val="center"/>
          </w:tcPr>
          <w:p w14:paraId="0768A089">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0" w:type="auto"/>
            <w:tcBorders>
              <w:top w:val="nil"/>
              <w:left w:val="nil"/>
              <w:bottom w:val="nil"/>
              <w:right w:val="nil"/>
            </w:tcBorders>
            <w:noWrap w:val="0"/>
            <w:tcMar>
              <w:top w:w="-1" w:type="dxa"/>
              <w:left w:w="108" w:type="dxa"/>
              <w:bottom w:w="-1" w:type="dxa"/>
              <w:right w:w="108" w:type="dxa"/>
            </w:tcMar>
            <w:vAlign w:val="center"/>
          </w:tcPr>
          <w:p w14:paraId="204C0FDB">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nil"/>
              <w:left w:val="nil"/>
              <w:bottom w:val="nil"/>
              <w:right w:val="nil"/>
            </w:tcBorders>
            <w:noWrap w:val="0"/>
            <w:tcMar>
              <w:top w:w="-1" w:type="dxa"/>
              <w:left w:w="108" w:type="dxa"/>
              <w:bottom w:w="-1" w:type="dxa"/>
              <w:right w:w="108" w:type="dxa"/>
            </w:tcMar>
            <w:vAlign w:val="center"/>
          </w:tcPr>
          <w:p w14:paraId="20FACBF7">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r w14:paraId="25F908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0" w:type="dxa"/>
            <w:bottom w:w="0" w:type="dxa"/>
            <w:right w:w="0" w:type="dxa"/>
          </w:tblCellMar>
        </w:tblPrEx>
        <w:trPr>
          <w:trHeight w:val="0" w:hRule="atLeast"/>
          <w:jc w:val="center"/>
        </w:trPr>
        <w:tc>
          <w:tcPr>
            <w:tcW w:w="1269" w:type="dxa"/>
            <w:tcBorders>
              <w:top w:val="nil"/>
              <w:left w:val="nil"/>
              <w:bottom w:val="single" w:color="auto" w:sz="12" w:space="0"/>
              <w:right w:val="nil"/>
            </w:tcBorders>
            <w:noWrap w:val="0"/>
            <w:tcMar>
              <w:top w:w="-1" w:type="dxa"/>
              <w:left w:w="108" w:type="dxa"/>
              <w:bottom w:w="-1" w:type="dxa"/>
              <w:right w:w="108" w:type="dxa"/>
            </w:tcMar>
            <w:vAlign w:val="center"/>
          </w:tcPr>
          <w:p w14:paraId="1AACA525">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AI-C</w:t>
            </w:r>
          </w:p>
        </w:tc>
        <w:tc>
          <w:tcPr>
            <w:tcW w:w="2110" w:type="dxa"/>
            <w:tcBorders>
              <w:top w:val="nil"/>
              <w:left w:val="nil"/>
              <w:bottom w:val="single" w:color="auto" w:sz="12" w:space="0"/>
              <w:right w:val="nil"/>
            </w:tcBorders>
            <w:noWrap w:val="0"/>
            <w:tcMar>
              <w:top w:w="-1" w:type="dxa"/>
              <w:left w:w="108" w:type="dxa"/>
              <w:bottom w:w="-1" w:type="dxa"/>
              <w:right w:w="108" w:type="dxa"/>
            </w:tcMar>
            <w:vAlign w:val="center"/>
          </w:tcPr>
          <w:p w14:paraId="3F7716B4">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GPT-4o-mini</w:t>
            </w:r>
          </w:p>
        </w:tc>
        <w:tc>
          <w:tcPr>
            <w:tcW w:w="1479" w:type="dxa"/>
            <w:tcBorders>
              <w:top w:val="nil"/>
              <w:left w:val="nil"/>
              <w:bottom w:val="single" w:color="auto" w:sz="12" w:space="0"/>
              <w:right w:val="nil"/>
            </w:tcBorders>
            <w:noWrap w:val="0"/>
            <w:tcMar>
              <w:top w:w="-1" w:type="dxa"/>
              <w:left w:w="108" w:type="dxa"/>
              <w:bottom w:w="-1" w:type="dxa"/>
              <w:right w:w="108" w:type="dxa"/>
            </w:tcMar>
            <w:vAlign w:val="center"/>
          </w:tcPr>
          <w:p w14:paraId="7C428AF3">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激进</w:t>
            </w:r>
          </w:p>
        </w:tc>
        <w:tc>
          <w:tcPr>
            <w:tcW w:w="1285" w:type="dxa"/>
            <w:tcBorders>
              <w:top w:val="nil"/>
              <w:left w:val="nil"/>
              <w:bottom w:val="single" w:color="auto" w:sz="12" w:space="0"/>
              <w:right w:val="nil"/>
            </w:tcBorders>
            <w:noWrap w:val="0"/>
            <w:tcMar>
              <w:top w:w="-1" w:type="dxa"/>
              <w:left w:w="108" w:type="dxa"/>
              <w:bottom w:w="-1" w:type="dxa"/>
              <w:right w:w="108" w:type="dxa"/>
            </w:tcMar>
            <w:vAlign w:val="center"/>
          </w:tcPr>
          <w:p w14:paraId="608F0073">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5" w:type="dxa"/>
            <w:tcBorders>
              <w:top w:val="nil"/>
              <w:left w:val="nil"/>
              <w:bottom w:val="single" w:color="auto" w:sz="12" w:space="0"/>
              <w:right w:val="nil"/>
            </w:tcBorders>
            <w:noWrap w:val="0"/>
            <w:tcMar>
              <w:top w:w="-1" w:type="dxa"/>
              <w:left w:w="108" w:type="dxa"/>
              <w:bottom w:w="-1" w:type="dxa"/>
              <w:right w:w="108" w:type="dxa"/>
            </w:tcMar>
            <w:vAlign w:val="center"/>
          </w:tcPr>
          <w:p w14:paraId="7E306CBA">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c>
          <w:tcPr>
            <w:tcW w:w="1286" w:type="dxa"/>
            <w:tcBorders>
              <w:top w:val="nil"/>
              <w:left w:val="nil"/>
              <w:bottom w:val="single" w:color="auto" w:sz="12" w:space="0"/>
              <w:right w:val="nil"/>
            </w:tcBorders>
            <w:noWrap w:val="0"/>
            <w:tcMar>
              <w:top w:w="-1" w:type="dxa"/>
              <w:left w:w="108" w:type="dxa"/>
              <w:bottom w:w="-1" w:type="dxa"/>
              <w:right w:w="108" w:type="dxa"/>
            </w:tcMar>
            <w:vAlign w:val="center"/>
          </w:tcPr>
          <w:p w14:paraId="1B4E2C90">
            <w:pPr>
              <w:keepLines w:val="0"/>
              <w:pageBreakBefore w:val="0"/>
              <w:widowControl w:val="0"/>
              <w:kinsoku/>
              <w:wordWrap/>
              <w:overflowPunct/>
              <w:topLinePunct w:val="0"/>
              <w:autoSpaceDE/>
              <w:autoSpaceDN/>
              <w:bidi w:val="0"/>
              <w:adjustRightInd/>
              <w:snapToGrid w:val="0"/>
              <w:spacing w:after="120" w:line="400" w:lineRule="exact"/>
              <w:ind w:left="0" w:leftChars="0" w:right="0" w:rightChars="0" w:firstLine="0" w:firstLineChars="0"/>
              <w:jc w:val="center"/>
              <w:textAlignment w:val="auto"/>
              <w:rPr>
                <w:rFonts w:eastAsia="宋体"/>
                <w:b w:val="0"/>
                <w:i w:val="0"/>
                <w:strike w:val="0"/>
                <w:color w:val="auto"/>
                <w:sz w:val="24"/>
                <w:u w:val="none"/>
              </w:rPr>
            </w:pPr>
            <w:r>
              <w:rPr>
                <w:rFonts w:eastAsia="宋体"/>
                <w:b w:val="0"/>
                <w:i w:val="0"/>
                <w:strike w:val="0"/>
                <w:color w:val="auto"/>
                <w:sz w:val="24"/>
                <w:u w:val="none"/>
              </w:rPr>
              <w:t>1,000</w:t>
            </w:r>
          </w:p>
        </w:tc>
      </w:tr>
    </w:tbl>
    <w:p w14:paraId="29642C04">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eastAsia="宋体"/>
          <w:b w:val="0"/>
          <w:i w:val="0"/>
          <w:strike w:val="0"/>
          <w:color w:val="auto"/>
          <w:sz w:val="24"/>
          <w:u w:val="none"/>
        </w:rPr>
      </w:pPr>
      <w:r>
        <w:rPr>
          <w:rFonts w:hint="eastAsia" w:asciiTheme="majorEastAsia" w:hAnsiTheme="majorEastAsia" w:eastAsiaTheme="majorEastAsia" w:cstheme="majorEastAsia"/>
          <w:b w:val="0"/>
          <w:i w:val="0"/>
          <w:strike w:val="0"/>
          <w:color w:val="auto"/>
          <w:sz w:val="21"/>
          <w:szCs w:val="21"/>
          <w:u w:val="none"/>
        </w:rPr>
        <w:t>表6</w:t>
      </w:r>
      <w:r>
        <w:rPr>
          <w:rFonts w:hint="eastAsia" w:asciiTheme="majorEastAsia" w:hAnsiTheme="majorEastAsia" w:eastAsiaTheme="majorEastAsia" w:cstheme="majorEastAsia"/>
          <w:b w:val="0"/>
          <w:i w:val="0"/>
          <w:strike w:val="0"/>
          <w:color w:val="auto"/>
          <w:sz w:val="21"/>
          <w:szCs w:val="21"/>
          <w:u w:val="none"/>
          <w:lang w:val="en-US" w:eastAsia="zh-CN"/>
        </w:rPr>
        <w:t>.12</w:t>
      </w:r>
      <w:r>
        <w:rPr>
          <w:rFonts w:hint="eastAsia" w:asciiTheme="majorEastAsia" w:hAnsiTheme="majorEastAsia" w:eastAsiaTheme="majorEastAsia" w:cstheme="majorEastAsia"/>
          <w:b w:val="0"/>
          <w:i w:val="0"/>
          <w:strike w:val="0"/>
          <w:color w:val="auto"/>
          <w:sz w:val="21"/>
          <w:szCs w:val="21"/>
          <w:u w:val="none"/>
        </w:rPr>
        <w:t xml:space="preserve"> 斗兽场测试配置</w:t>
      </w:r>
    </w:p>
    <w:p w14:paraId="153F4B91">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配置完成后点击启动，系统初始化三位AI的链上地址，向各地址转入初始代币，并在前端跳转至监控页面。</w:t>
      </w:r>
    </w:p>
    <w:p w14:paraId="5896AC07">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74" w:name="_Toc13339"/>
      <w:r>
        <w:rPr>
          <w:rFonts w:hint="eastAsia" w:ascii="黑体" w:hAnsi="黑体" w:eastAsia="黑体" w:cs="黑体"/>
          <w:sz w:val="28"/>
          <w:szCs w:val="28"/>
        </w:rPr>
        <w:t>6.3.2 博弈过程与资产变化</w:t>
      </w:r>
      <w:bookmarkEnd w:id="74"/>
    </w:p>
    <w:p w14:paraId="3D4EFF52">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eastAsia="宋体"/>
          <w:b w:val="0"/>
          <w:i w:val="0"/>
          <w:strike w:val="0"/>
          <w:color w:val="auto"/>
          <w:sz w:val="24"/>
          <w:u w:val="none"/>
        </w:rPr>
      </w:pPr>
      <w:r>
        <w:rPr>
          <w:rFonts w:hint="eastAsia"/>
          <w:b w:val="0"/>
          <w:i w:val="0"/>
          <w:strike w:val="0"/>
          <w:color w:val="auto"/>
          <w:sz w:val="24"/>
          <w:u w:val="none"/>
          <w:lang w:val="en-US" w:eastAsia="zh-CN"/>
        </w:rPr>
        <w:t>本次测试中，</w:t>
      </w:r>
      <w:r>
        <w:rPr>
          <w:rFonts w:eastAsia="宋体"/>
          <w:b w:val="0"/>
          <w:i w:val="0"/>
          <w:strike w:val="0"/>
          <w:color w:val="auto"/>
          <w:sz w:val="24"/>
          <w:u w:val="none"/>
        </w:rPr>
        <w:t>斗兽场共运行10轮。第一轮中，三位AI并发读取市场数据后按思考速率排序，依次完成代币兑换决策。图6-</w:t>
      </w:r>
      <w:r>
        <w:rPr>
          <w:rFonts w:hint="eastAsia"/>
          <w:b w:val="0"/>
          <w:i w:val="0"/>
          <w:strike w:val="0"/>
          <w:color w:val="auto"/>
          <w:sz w:val="24"/>
          <w:u w:val="none"/>
          <w:lang w:val="en-US" w:eastAsia="zh-CN"/>
        </w:rPr>
        <w:t>13</w:t>
      </w:r>
      <w:r>
        <w:rPr>
          <w:rFonts w:eastAsia="宋体"/>
          <w:b w:val="0"/>
          <w:i w:val="0"/>
          <w:strike w:val="0"/>
          <w:color w:val="auto"/>
          <w:sz w:val="24"/>
          <w:u w:val="none"/>
        </w:rPr>
        <w:t>展示了10轮博弈中三位AI的资产总值（以SET折算）变化曲线。</w:t>
      </w:r>
    </w:p>
    <w:p w14:paraId="22C623FC">
      <w:pPr>
        <w:keepLines w:val="0"/>
        <w:pageBreakBefore w:val="0"/>
        <w:widowControl w:val="0"/>
        <w:kinsoku/>
        <w:wordWrap/>
        <w:overflowPunct/>
        <w:topLinePunct w:val="0"/>
        <w:autoSpaceDE/>
        <w:autoSpaceDN/>
        <w:bidi w:val="0"/>
        <w:adjustRightInd/>
        <w:spacing w:after="120" w:line="240" w:lineRule="auto"/>
        <w:jc w:val="center"/>
        <w:textAlignment w:val="auto"/>
        <w:rPr>
          <w:rFonts w:eastAsia="宋体"/>
          <w:b w:val="0"/>
          <w:i w:val="0"/>
          <w:strike w:val="0"/>
          <w:color w:val="auto"/>
          <w:sz w:val="24"/>
          <w:u w:val="none"/>
        </w:rPr>
      </w:pPr>
      <w:r>
        <w:drawing>
          <wp:inline distT="0" distB="0" distL="114300" distR="114300">
            <wp:extent cx="5394960" cy="2997835"/>
            <wp:effectExtent l="0" t="0" r="0" b="444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58"/>
                    <a:stretch>
                      <a:fillRect/>
                    </a:stretch>
                  </pic:blipFill>
                  <pic:spPr>
                    <a:xfrm>
                      <a:off x="0" y="0"/>
                      <a:ext cx="5394960" cy="2997835"/>
                    </a:xfrm>
                    <a:prstGeom prst="rect">
                      <a:avLst/>
                    </a:prstGeom>
                    <a:noFill/>
                    <a:ln>
                      <a:noFill/>
                    </a:ln>
                  </pic:spPr>
                </pic:pic>
              </a:graphicData>
            </a:graphic>
          </wp:inline>
        </w:drawing>
      </w:r>
    </w:p>
    <w:p w14:paraId="4C76D4F6">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ascii="黑体" w:eastAsia="黑体"/>
          <w:sz w:val="32"/>
          <w:lang w:val="en-US" w:eastAsia="zh-CN"/>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.13</w:t>
      </w:r>
      <w:r>
        <w:rPr>
          <w:rFonts w:eastAsia="宋体"/>
          <w:b w:val="0"/>
          <w:i w:val="0"/>
          <w:strike w:val="0"/>
          <w:color w:val="auto"/>
          <w:sz w:val="21"/>
          <w:szCs w:val="21"/>
          <w:u w:val="none"/>
        </w:rPr>
        <w:t xml:space="preserve"> 斗兽场资产总值变化曲线</w:t>
      </w:r>
    </w:p>
    <w:p w14:paraId="004E0B10">
      <w:pPr>
        <w:keepLines w:val="0"/>
        <w:pageBreakBefore w:val="0"/>
        <w:widowControl w:val="0"/>
        <w:kinsoku/>
        <w:wordWrap/>
        <w:overflowPunct/>
        <w:topLinePunct w:val="0"/>
        <w:autoSpaceDE/>
        <w:autoSpaceDN/>
        <w:bidi w:val="0"/>
        <w:adjustRightInd/>
        <w:spacing w:line="400" w:lineRule="exact"/>
        <w:ind w:left="0" w:leftChars="0" w:firstLine="0" w:firstLineChars="0"/>
        <w:textAlignment w:val="auto"/>
        <w:outlineLvl w:val="2"/>
        <w:rPr>
          <w:rFonts w:hint="default" w:ascii="黑体" w:eastAsia="黑体"/>
          <w:sz w:val="32"/>
          <w:lang w:val="en-US" w:eastAsia="zh-CN"/>
        </w:rPr>
      </w:pPr>
      <w:bookmarkStart w:id="75" w:name="_Toc9245"/>
      <w:r>
        <w:rPr>
          <w:rFonts w:hint="eastAsia" w:ascii="黑体" w:hAnsi="黑体" w:eastAsia="黑体" w:cs="黑体"/>
          <w:sz w:val="28"/>
          <w:szCs w:val="28"/>
        </w:rPr>
        <w:t>6.3.3 决策日志与链上记录</w:t>
      </w:r>
      <w:bookmarkEnd w:id="75"/>
    </w:p>
    <w:p w14:paraId="3ED2D0BA">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eastAsia="宋体"/>
          <w:b w:val="0"/>
          <w:i w:val="0"/>
          <w:strike w:val="0"/>
          <w:color w:val="auto"/>
          <w:sz w:val="24"/>
          <w:u w:val="none"/>
          <w:lang w:val="en-US" w:eastAsia="zh-CN"/>
        </w:rPr>
      </w:pPr>
      <w:r>
        <w:rPr>
          <w:rFonts w:eastAsia="宋体"/>
          <w:b w:val="0"/>
          <w:i w:val="0"/>
          <w:strike w:val="0"/>
          <w:color w:val="auto"/>
          <w:sz w:val="24"/>
          <w:u w:val="none"/>
        </w:rPr>
        <w:t>每轮博弈结束后，系统记录AI的决策理由与操作内容，并在前端日志区域展示。同时，测试链上发生的每笔转账均被记录，</w:t>
      </w:r>
    </w:p>
    <w:p w14:paraId="6436D417">
      <w:pPr>
        <w:keepLines w:val="0"/>
        <w:pageBreakBefore w:val="0"/>
        <w:widowControl w:val="0"/>
        <w:kinsoku/>
        <w:wordWrap/>
        <w:overflowPunct/>
        <w:topLinePunct w:val="0"/>
        <w:autoSpaceDE/>
        <w:autoSpaceDN/>
        <w:bidi w:val="0"/>
        <w:adjustRightInd/>
        <w:spacing w:line="240" w:lineRule="auto"/>
        <w:jc w:val="center"/>
        <w:textAlignment w:val="auto"/>
        <w:outlineLvl w:val="9"/>
        <w:rPr>
          <w:rFonts w:hint="default" w:ascii="黑体" w:eastAsia="黑体"/>
          <w:sz w:val="32"/>
          <w:lang w:val="en-US" w:eastAsia="zh-CN"/>
        </w:rPr>
      </w:pPr>
      <w:r>
        <w:drawing>
          <wp:inline distT="0" distB="0" distL="114300" distR="114300">
            <wp:extent cx="4770120" cy="3298825"/>
            <wp:effectExtent l="0" t="0" r="11430" b="15875"/>
            <wp:docPr id="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
                    <pic:cNvPicPr>
                      <a:picLocks noChangeAspect="1"/>
                    </pic:cNvPicPr>
                  </pic:nvPicPr>
                  <pic:blipFill>
                    <a:blip r:embed="rId59"/>
                    <a:stretch>
                      <a:fillRect/>
                    </a:stretch>
                  </pic:blipFill>
                  <pic:spPr>
                    <a:xfrm>
                      <a:off x="0" y="0"/>
                      <a:ext cx="4770120" cy="3298825"/>
                    </a:xfrm>
                    <a:prstGeom prst="rect">
                      <a:avLst/>
                    </a:prstGeom>
                    <a:noFill/>
                    <a:ln>
                      <a:noFill/>
                    </a:ln>
                  </pic:spPr>
                </pic:pic>
              </a:graphicData>
            </a:graphic>
          </wp:inline>
        </w:drawing>
      </w:r>
    </w:p>
    <w:p w14:paraId="7E97D018">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eastAsia="宋体"/>
          <w:b w:val="0"/>
          <w:i w:val="0"/>
          <w:strike w:val="0"/>
          <w:color w:val="auto"/>
          <w:sz w:val="21"/>
          <w:szCs w:val="21"/>
          <w:u w:val="none"/>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.14</w:t>
      </w:r>
      <w:r>
        <w:rPr>
          <w:rFonts w:eastAsia="宋体"/>
          <w:b w:val="0"/>
          <w:i w:val="0"/>
          <w:strike w:val="0"/>
          <w:color w:val="auto"/>
          <w:sz w:val="21"/>
          <w:szCs w:val="21"/>
          <w:u w:val="none"/>
        </w:rPr>
        <w:t xml:space="preserve"> 斗兽场决策日志</w:t>
      </w:r>
    </w:p>
    <w:p w14:paraId="0A375694">
      <w:pPr>
        <w:keepLines w:val="0"/>
        <w:pageBreakBefore w:val="0"/>
        <w:widowControl w:val="0"/>
        <w:kinsoku/>
        <w:wordWrap/>
        <w:overflowPunct/>
        <w:topLinePunct w:val="0"/>
        <w:autoSpaceDE/>
        <w:autoSpaceDN/>
        <w:bidi w:val="0"/>
        <w:adjustRightInd/>
        <w:spacing w:line="240" w:lineRule="auto"/>
        <w:ind w:left="0" w:leftChars="0" w:firstLine="480" w:firstLineChars="0"/>
        <w:jc w:val="left"/>
        <w:textAlignment w:val="auto"/>
        <w:outlineLvl w:val="9"/>
        <w:rPr>
          <w:rFonts w:hint="eastAsia"/>
          <w:b w:val="0"/>
          <w:i w:val="0"/>
          <w:strike w:val="0"/>
          <w:color w:val="auto"/>
          <w:sz w:val="24"/>
          <w:u w:val="none"/>
          <w:lang w:val="en-US" w:eastAsia="zh-CN"/>
        </w:rPr>
      </w:pPr>
      <w:r>
        <w:rPr>
          <w:rFonts w:hint="eastAsia"/>
          <w:b w:val="0"/>
          <w:i w:val="0"/>
          <w:strike w:val="0"/>
          <w:color w:val="auto"/>
          <w:sz w:val="24"/>
          <w:u w:val="none"/>
          <w:lang w:eastAsia="zh-CN"/>
        </w:rPr>
        <w:t>图</w:t>
      </w:r>
      <w:r>
        <w:rPr>
          <w:rFonts w:hint="eastAsia"/>
          <w:b w:val="0"/>
          <w:i w:val="0"/>
          <w:strike w:val="0"/>
          <w:color w:val="auto"/>
          <w:sz w:val="24"/>
          <w:u w:val="none"/>
          <w:lang w:val="en-US" w:eastAsia="zh-CN"/>
        </w:rPr>
        <w:t>6.14展示了Agent的决策日志，其中包含代币兑换的数量和流向，不同Agent针对每次Token交易的分析。</w:t>
      </w:r>
    </w:p>
    <w:p w14:paraId="479DC0A4">
      <w:pPr>
        <w:keepLines w:val="0"/>
        <w:pageBreakBefore w:val="0"/>
        <w:widowControl w:val="0"/>
        <w:kinsoku/>
        <w:wordWrap/>
        <w:overflowPunct/>
        <w:topLinePunct w:val="0"/>
        <w:autoSpaceDE/>
        <w:autoSpaceDN/>
        <w:bidi w:val="0"/>
        <w:adjustRightInd/>
        <w:spacing w:line="240" w:lineRule="auto"/>
        <w:ind w:left="0" w:leftChars="0" w:firstLine="480" w:firstLineChars="0"/>
        <w:jc w:val="left"/>
        <w:textAlignment w:val="auto"/>
        <w:outlineLvl w:val="9"/>
        <w:rPr>
          <w:rFonts w:hint="default"/>
          <w:b w:val="0"/>
          <w:i w:val="0"/>
          <w:strike w:val="0"/>
          <w:color w:val="auto"/>
          <w:sz w:val="24"/>
          <w:u w:val="none"/>
          <w:lang w:val="en-US" w:eastAsia="zh-CN"/>
        </w:rPr>
      </w:pPr>
      <w:r>
        <w:rPr>
          <w:rFonts w:hint="eastAsia"/>
          <w:b w:val="0"/>
          <w:i w:val="0"/>
          <w:strike w:val="0"/>
          <w:color w:val="auto"/>
          <w:sz w:val="24"/>
          <w:u w:val="none"/>
          <w:lang w:val="en-US" w:eastAsia="zh-CN"/>
        </w:rPr>
        <w:t>图6.15展示的是链上交易记录，包含了每次交易从Agent地址流向管理员地址，再从管理员地址流回Agent地址的交易日志</w:t>
      </w:r>
    </w:p>
    <w:p w14:paraId="2D805C70">
      <w:pPr>
        <w:keepLines w:val="0"/>
        <w:pageBreakBefore w:val="0"/>
        <w:widowControl w:val="0"/>
        <w:kinsoku/>
        <w:wordWrap/>
        <w:overflowPunct/>
        <w:topLinePunct w:val="0"/>
        <w:autoSpaceDE/>
        <w:autoSpaceDN/>
        <w:bidi w:val="0"/>
        <w:adjustRightInd/>
        <w:spacing w:line="240" w:lineRule="auto"/>
        <w:jc w:val="center"/>
        <w:textAlignment w:val="auto"/>
        <w:outlineLvl w:val="9"/>
        <w:rPr>
          <w:rFonts w:hint="default" w:ascii="黑体" w:eastAsia="黑体"/>
          <w:sz w:val="32"/>
          <w:lang w:val="en-US" w:eastAsia="zh-CN"/>
        </w:rPr>
      </w:pPr>
      <w:r>
        <w:drawing>
          <wp:inline distT="0" distB="0" distL="114300" distR="114300">
            <wp:extent cx="4665980" cy="3207385"/>
            <wp:effectExtent l="0" t="0" r="1270" b="1206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60"/>
                    <a:stretch>
                      <a:fillRect/>
                    </a:stretch>
                  </pic:blipFill>
                  <pic:spPr>
                    <a:xfrm>
                      <a:off x="0" y="0"/>
                      <a:ext cx="4665980" cy="3207385"/>
                    </a:xfrm>
                    <a:prstGeom prst="rect">
                      <a:avLst/>
                    </a:prstGeom>
                    <a:noFill/>
                    <a:ln>
                      <a:noFill/>
                    </a:ln>
                  </pic:spPr>
                </pic:pic>
              </a:graphicData>
            </a:graphic>
          </wp:inline>
        </w:drawing>
      </w:r>
    </w:p>
    <w:p w14:paraId="37A07C4F">
      <w:pPr>
        <w:keepLines w:val="0"/>
        <w:pageBreakBefore w:val="0"/>
        <w:widowControl w:val="0"/>
        <w:kinsoku/>
        <w:wordWrap/>
        <w:overflowPunct/>
        <w:topLinePunct w:val="0"/>
        <w:autoSpaceDE/>
        <w:autoSpaceDN/>
        <w:bidi w:val="0"/>
        <w:adjustRightInd/>
        <w:spacing w:after="120" w:line="400" w:lineRule="exact"/>
        <w:ind w:left="0" w:leftChars="0" w:firstLine="420" w:firstLineChars="200"/>
        <w:jc w:val="center"/>
        <w:textAlignment w:val="auto"/>
        <w:rPr>
          <w:rFonts w:hint="default" w:ascii="黑体" w:eastAsia="黑体"/>
          <w:sz w:val="32"/>
          <w:lang w:val="en-US" w:eastAsia="zh-CN"/>
        </w:rPr>
      </w:pPr>
      <w:r>
        <w:rPr>
          <w:rFonts w:eastAsia="宋体"/>
          <w:b w:val="0"/>
          <w:i w:val="0"/>
          <w:strike w:val="0"/>
          <w:color w:val="auto"/>
          <w:sz w:val="21"/>
          <w:szCs w:val="21"/>
          <w:u w:val="none"/>
        </w:rPr>
        <w:t>图6</w:t>
      </w:r>
      <w:r>
        <w:rPr>
          <w:rFonts w:hint="eastAsia"/>
          <w:b w:val="0"/>
          <w:i w:val="0"/>
          <w:strike w:val="0"/>
          <w:color w:val="auto"/>
          <w:sz w:val="21"/>
          <w:szCs w:val="21"/>
          <w:u w:val="none"/>
          <w:lang w:val="en-US" w:eastAsia="zh-CN"/>
        </w:rPr>
        <w:t>.15</w:t>
      </w:r>
      <w:r>
        <w:rPr>
          <w:rFonts w:eastAsia="宋体"/>
          <w:b w:val="0"/>
          <w:i w:val="0"/>
          <w:strike w:val="0"/>
          <w:color w:val="auto"/>
          <w:sz w:val="21"/>
          <w:szCs w:val="21"/>
          <w:u w:val="none"/>
        </w:rPr>
        <w:t xml:space="preserve"> 链上交易记录</w:t>
      </w:r>
    </w:p>
    <w:p w14:paraId="2A8768A4">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default" w:ascii="黑体" w:eastAsia="黑体"/>
          <w:sz w:val="32"/>
          <w:lang w:val="en-US" w:eastAsia="zh-CN"/>
        </w:rPr>
      </w:pPr>
      <w:r>
        <w:rPr>
          <w:rFonts w:eastAsia="宋体"/>
          <w:b w:val="0"/>
          <w:i w:val="0"/>
          <w:strike w:val="0"/>
          <w:color w:val="auto"/>
          <w:sz w:val="24"/>
          <w:u w:val="none"/>
        </w:rPr>
        <w:t>A</w:t>
      </w:r>
      <w:r>
        <w:rPr>
          <w:rFonts w:hint="eastAsia"/>
          <w:b w:val="0"/>
          <w:i w:val="0"/>
          <w:strike w:val="0"/>
          <w:color w:val="auto"/>
          <w:sz w:val="24"/>
          <w:u w:val="none"/>
          <w:lang w:val="en-US" w:eastAsia="zh-CN"/>
        </w:rPr>
        <w:t>gent</w:t>
      </w:r>
      <w:r>
        <w:rPr>
          <w:rFonts w:eastAsia="宋体"/>
          <w:b w:val="0"/>
          <w:i w:val="0"/>
          <w:strike w:val="0"/>
          <w:color w:val="auto"/>
          <w:sz w:val="24"/>
          <w:u w:val="none"/>
        </w:rPr>
        <w:t>在观察到前两位A</w:t>
      </w:r>
      <w:r>
        <w:rPr>
          <w:rFonts w:hint="eastAsia"/>
          <w:b w:val="0"/>
          <w:i w:val="0"/>
          <w:strike w:val="0"/>
          <w:color w:val="auto"/>
          <w:sz w:val="24"/>
          <w:u w:val="none"/>
          <w:lang w:val="en-US" w:eastAsia="zh-CN"/>
        </w:rPr>
        <w:t>gent</w:t>
      </w:r>
      <w:r>
        <w:rPr>
          <w:rFonts w:eastAsia="宋体"/>
          <w:b w:val="0"/>
          <w:i w:val="0"/>
          <w:strike w:val="0"/>
          <w:color w:val="auto"/>
          <w:sz w:val="24"/>
          <w:u w:val="none"/>
        </w:rPr>
        <w:t>操作引发的价格变动后，基于保守策略</w:t>
      </w:r>
      <w:r>
        <w:rPr>
          <w:rFonts w:hint="eastAsia"/>
          <w:b w:val="0"/>
          <w:i w:val="0"/>
          <w:strike w:val="0"/>
          <w:color w:val="auto"/>
          <w:sz w:val="24"/>
          <w:u w:val="none"/>
          <w:lang w:val="en-US" w:eastAsia="zh-CN"/>
        </w:rPr>
        <w:t>选择了轻仓跟入</w:t>
      </w:r>
      <w:r>
        <w:rPr>
          <w:rFonts w:eastAsia="宋体"/>
          <w:b w:val="0"/>
          <w:i w:val="0"/>
          <w:strike w:val="0"/>
          <w:color w:val="auto"/>
          <w:sz w:val="24"/>
          <w:u w:val="none"/>
        </w:rPr>
        <w:t>，这验证了二次决策机制的有效性——后序Agent能够对前序操作引发的市场变化做出反应。</w:t>
      </w:r>
    </w:p>
    <w:p w14:paraId="657FB2D8">
      <w:pPr>
        <w:pStyle w:val="11"/>
        <w:keepLines w:val="0"/>
        <w:pageBreakBefore w:val="0"/>
        <w:widowControl w:val="0"/>
        <w:kinsoku/>
        <w:wordWrap/>
        <w:overflowPunct/>
        <w:topLinePunct w:val="0"/>
        <w:autoSpaceDE/>
        <w:autoSpaceDN/>
        <w:bidi w:val="0"/>
        <w:adjustRightInd/>
        <w:spacing w:line="400" w:lineRule="exact"/>
        <w:textAlignment w:val="auto"/>
        <w:outlineLvl w:val="1"/>
        <w:rPr>
          <w:rFonts w:hint="default" w:ascii="黑体" w:eastAsia="黑体"/>
          <w:sz w:val="30"/>
          <w:lang w:val="en-US" w:eastAsia="zh-CN"/>
        </w:rPr>
      </w:pPr>
      <w:bookmarkStart w:id="76" w:name="_Toc28579"/>
      <w:r>
        <w:rPr>
          <w:rFonts w:hint="eastAsia" w:ascii="黑体" w:eastAsia="黑体"/>
          <w:sz w:val="30"/>
          <w:lang w:val="en-US" w:eastAsia="zh-CN"/>
        </w:rPr>
        <w:t>6.4 本章小结</w:t>
      </w:r>
      <w:bookmarkEnd w:id="76"/>
    </w:p>
    <w:p w14:paraId="6CBC099D">
      <w:pPr>
        <w:keepLines w:val="0"/>
        <w:pageBreakBefore w:val="0"/>
        <w:widowControl w:val="0"/>
        <w:kinsoku/>
        <w:wordWrap/>
        <w:overflowPunct/>
        <w:topLinePunct w:val="0"/>
        <w:autoSpaceDE/>
        <w:autoSpaceDN/>
        <w:bidi w:val="0"/>
        <w:adjustRightInd/>
        <w:spacing w:after="120" w:line="400" w:lineRule="exact"/>
        <w:ind w:left="0" w:leftChars="0" w:firstLine="480" w:firstLineChars="200"/>
        <w:jc w:val="both"/>
        <w:textAlignment w:val="auto"/>
        <w:rPr>
          <w:rFonts w:hint="eastAsia" w:ascii="黑体" w:eastAsia="黑体"/>
          <w:sz w:val="32"/>
          <w:lang w:val="en-US" w:eastAsia="zh-CN"/>
        </w:rPr>
      </w:pPr>
      <w:r>
        <w:rPr>
          <w:rFonts w:eastAsia="宋体"/>
          <w:b w:val="0"/>
          <w:i w:val="0"/>
          <w:strike w:val="0"/>
          <w:color w:val="auto"/>
          <w:sz w:val="24"/>
          <w:u w:val="none"/>
        </w:rPr>
        <w:t>本章对系统的两个核心功能模块进行了测试与展示。股票辅助交易场景中，不同风险偏好的AI在相同市场条件下给出了差异化的决策，</w:t>
      </w:r>
      <w:r>
        <w:rPr>
          <w:rFonts w:hint="eastAsia"/>
          <w:b w:val="0"/>
          <w:i w:val="0"/>
          <w:strike w:val="0"/>
          <w:color w:val="auto"/>
          <w:sz w:val="24"/>
          <w:u w:val="none"/>
          <w:lang w:val="en-US" w:eastAsia="zh-CN"/>
        </w:rPr>
        <w:t>AI对市场的分析和风险评估能够对用户起到一定的参考作用；</w:t>
      </w:r>
      <w:r>
        <w:rPr>
          <w:rFonts w:eastAsia="宋体"/>
          <w:b w:val="0"/>
          <w:i w:val="0"/>
          <w:strike w:val="0"/>
          <w:color w:val="auto"/>
          <w:sz w:val="24"/>
          <w:u w:val="none"/>
        </w:rPr>
        <w:t>区块链斗兽场中，三位AI在10轮博弈中呈现出与各自偏好相符的资产变化曲线。整体而言，系统各模块运行稳定，达到了预期的设计目标。</w:t>
      </w:r>
    </w:p>
    <w:p w14:paraId="6A3DD138">
      <w:pPr>
        <w:spacing w:line="400" w:lineRule="exact"/>
        <w:jc w:val="center"/>
        <w:outlineLvl w:val="0"/>
        <w:rPr>
          <w:rFonts w:hint="eastAsia" w:ascii="黑体" w:eastAsia="黑体"/>
          <w:sz w:val="32"/>
          <w:lang w:val="en-US" w:eastAsia="zh-CN"/>
        </w:rPr>
      </w:pPr>
    </w:p>
    <w:p w14:paraId="6FBA17E9">
      <w:pPr>
        <w:spacing w:line="400" w:lineRule="exact"/>
        <w:jc w:val="center"/>
        <w:outlineLvl w:val="0"/>
        <w:rPr>
          <w:rFonts w:hint="eastAsia" w:ascii="黑体" w:eastAsia="黑体"/>
          <w:sz w:val="32"/>
          <w:lang w:val="en-US" w:eastAsia="zh-CN"/>
        </w:rPr>
        <w:sectPr>
          <w:headerReference r:id="rId21" w:type="default"/>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p>
    <w:p w14:paraId="51147FCB">
      <w:pPr>
        <w:spacing w:line="400" w:lineRule="exact"/>
        <w:jc w:val="center"/>
        <w:outlineLvl w:val="0"/>
        <w:rPr>
          <w:rFonts w:hint="eastAsia" w:ascii="黑体" w:eastAsia="黑体"/>
          <w:sz w:val="32"/>
          <w:lang w:val="en-US" w:eastAsia="zh-CN"/>
        </w:rPr>
      </w:pPr>
    </w:p>
    <w:p w14:paraId="4FA5A378">
      <w:pPr>
        <w:spacing w:line="400" w:lineRule="exact"/>
        <w:jc w:val="center"/>
        <w:outlineLvl w:val="0"/>
        <w:rPr>
          <w:rFonts w:hint="eastAsia" w:ascii="黑体" w:eastAsia="黑体"/>
          <w:sz w:val="32"/>
          <w:lang w:val="en-US" w:eastAsia="zh-CN"/>
        </w:rPr>
      </w:pPr>
      <w:bookmarkStart w:id="77" w:name="_Toc11169"/>
      <w:r>
        <w:rPr>
          <w:rFonts w:hint="eastAsia" w:ascii="黑体" w:eastAsia="黑体"/>
          <w:sz w:val="32"/>
          <w:lang w:val="en-US" w:eastAsia="zh-CN"/>
        </w:rPr>
        <w:t>7 总结与展望</w:t>
      </w:r>
      <w:bookmarkEnd w:id="77"/>
    </w:p>
    <w:p w14:paraId="5AC071F1">
      <w:pPr>
        <w:spacing w:line="400" w:lineRule="exact"/>
        <w:jc w:val="center"/>
        <w:rPr>
          <w:rFonts w:hint="eastAsia" w:ascii="黑体" w:eastAsia="黑体"/>
          <w:sz w:val="32"/>
          <w:lang w:val="en-US" w:eastAsia="zh-CN"/>
        </w:rPr>
      </w:pPr>
    </w:p>
    <w:p w14:paraId="4DEAAB75">
      <w:pPr>
        <w:spacing w:line="400" w:lineRule="exact"/>
        <w:ind w:left="0" w:leftChars="0" w:firstLine="0" w:firstLineChars="0"/>
        <w:outlineLvl w:val="1"/>
        <w:rPr>
          <w:rFonts w:hint="default" w:ascii="黑体" w:hAnsi="黑体" w:eastAsia="黑体" w:cs="黑体"/>
          <w:sz w:val="28"/>
          <w:szCs w:val="28"/>
          <w:lang w:val="en-US" w:eastAsia="zh-CN"/>
        </w:rPr>
      </w:pPr>
      <w:bookmarkStart w:id="78" w:name="_Toc2151"/>
      <w:r>
        <w:rPr>
          <w:rFonts w:hint="eastAsia" w:ascii="黑体" w:hAnsi="黑体" w:eastAsia="黑体" w:cs="黑体"/>
          <w:sz w:val="28"/>
          <w:szCs w:val="28"/>
          <w:lang w:val="en-US" w:eastAsia="zh-CN"/>
        </w:rPr>
        <w:t>7.1本文工作总结</w:t>
      </w:r>
      <w:bookmarkEnd w:id="78"/>
    </w:p>
    <w:p w14:paraId="66E272E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本课题构建了一个面向大模型交易行为</w:t>
      </w:r>
      <w:r>
        <w:rPr>
          <w:rFonts w:hint="eastAsia" w:cs="Times New Roman"/>
          <w:sz w:val="24"/>
          <w:lang w:eastAsia="zh-CN"/>
        </w:rPr>
        <w:t>模拟</w:t>
      </w:r>
      <w:r>
        <w:rPr>
          <w:rFonts w:hint="eastAsia" w:ascii="Times New Roman" w:hAnsi="Times New Roman" w:eastAsia="宋体" w:cs="Times New Roman"/>
          <w:sz w:val="24"/>
        </w:rPr>
        <w:t>的复合系统：本系统搭建了真实股票行情与链上代币博弈两种场景，实现了多Agent的并发决策、工具调用与资产结算的完整闭环。其核心工作可概括为以下三点：</w:t>
      </w:r>
    </w:p>
    <w:p w14:paraId="5670FED0">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其一，深度集成LangChain4j框架与SpringBoot脚手架，以@Tool注解将Java方法提供给Agent使用，并用AiServices代理封装各种模型，使不同厂家的大模型能够在Java生态下调用统一的工具接口并行运作。</w:t>
      </w:r>
    </w:p>
    <w:p w14:paraId="36A78E2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其二，笔者设计了一套链下定价、链上交易的代币博弈机制。三种ERC-20代币的兑换价格由线性冲击公式驱动，该设计将GasFee、流动性深度等复杂变量从系统中剥离，使得笔者不用实现一整个uniswap交易所就能实现链上交易功能，也能够让用户更专注于Agent的推理过程。</w:t>
      </w:r>
    </w:p>
    <w:p w14:paraId="466EF855">
      <w:pPr>
        <w:spacing w:line="400" w:lineRule="exact"/>
        <w:ind w:firstLine="480" w:firstLineChars="200"/>
        <w:rPr>
          <w:rFonts w:hint="default" w:ascii="Times New Roman" w:hAnsi="Times New Roman" w:eastAsia="宋体" w:cs="Times New Roman"/>
          <w:sz w:val="24"/>
          <w:lang w:val="en-US" w:eastAsia="zh-CN"/>
        </w:rPr>
      </w:pPr>
      <w:r>
        <w:rPr>
          <w:rFonts w:hint="eastAsia" w:ascii="Times New Roman" w:hAnsi="Times New Roman" w:eastAsia="宋体" w:cs="Times New Roman"/>
          <w:sz w:val="24"/>
        </w:rPr>
        <w:t>其三，在斗兽场模块中引入了基于思考速率竞争机制。三位代理并发读取数据后，按思考速率排序依次执行交易，并且在二次决策中，后序者可观察到前序操作引发的价格变动。这一设计模拟了真实的交易情况，让程序一次仅执行一笔交易，这既解决了最复杂的线程安全问题，同时也让AI之间产生了博弈</w:t>
      </w:r>
      <w:r>
        <w:rPr>
          <w:rFonts w:hint="eastAsia" w:cs="Times New Roman"/>
          <w:sz w:val="24"/>
          <w:lang w:eastAsia="zh-CN"/>
        </w:rPr>
        <w:t>。</w:t>
      </w:r>
      <w:r>
        <w:rPr>
          <w:rFonts w:hint="eastAsia" w:cs="Times New Roman"/>
          <w:sz w:val="24"/>
          <w:lang w:val="en-US" w:eastAsia="zh-CN"/>
        </w:rPr>
        <w:t xml:space="preserve"> </w:t>
      </w:r>
    </w:p>
    <w:p w14:paraId="6FFC7BDB">
      <w:pPr>
        <w:pStyle w:val="11"/>
        <w:outlineLvl w:val="1"/>
        <w:rPr>
          <w:rFonts w:hint="eastAsia" w:ascii="黑体" w:eastAsia="黑体"/>
          <w:sz w:val="30"/>
          <w:lang w:val="en-US" w:eastAsia="zh-CN"/>
        </w:rPr>
      </w:pPr>
      <w:bookmarkStart w:id="79" w:name="_Toc14982"/>
      <w:r>
        <w:rPr>
          <w:rFonts w:hint="eastAsia" w:ascii="黑体" w:eastAsia="黑体"/>
          <w:sz w:val="30"/>
          <w:lang w:val="en-US" w:eastAsia="zh-CN"/>
        </w:rPr>
        <w:t>7.2 不足与改进方向</w:t>
      </w:r>
      <w:bookmarkEnd w:id="79"/>
    </w:p>
    <w:p w14:paraId="5000CA51">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现在的系统仍然存在着几项实质性的局限，这些</w:t>
      </w:r>
      <w:r>
        <w:rPr>
          <w:rFonts w:hint="eastAsia" w:cs="Times New Roman"/>
          <w:sz w:val="24"/>
          <w:lang w:val="en-US" w:eastAsia="zh-CN"/>
        </w:rPr>
        <w:t>局限点</w:t>
      </w:r>
      <w:r>
        <w:rPr>
          <w:rFonts w:hint="eastAsia" w:ascii="Times New Roman" w:hAnsi="Times New Roman" w:eastAsia="宋体" w:cs="Times New Roman"/>
          <w:sz w:val="24"/>
        </w:rPr>
        <w:t>都会影响模拟</w:t>
      </w:r>
      <w:r>
        <w:rPr>
          <w:rFonts w:hint="eastAsia" w:cs="Times New Roman"/>
          <w:sz w:val="24"/>
          <w:lang w:val="en-US" w:eastAsia="zh-CN"/>
        </w:rPr>
        <w:t>交易的</w:t>
      </w:r>
      <w:r>
        <w:rPr>
          <w:rFonts w:hint="eastAsia" w:ascii="Times New Roman" w:hAnsi="Times New Roman" w:eastAsia="宋体" w:cs="Times New Roman"/>
          <w:sz w:val="24"/>
        </w:rPr>
        <w:t>表现与可推广性。</w:t>
      </w:r>
    </w:p>
    <w:p w14:paraId="48AAD7A2">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行情数据的局限。Alpha Vantage的免费API存在限额的情况，无法支撑真实场景下的高频调用，且股票列表配置在本地，不支持动态扩展。后续笔者会调研更多数据源厂商或按需购买API资源，并且将本地配置迭代至线上的配置中心，实现在线扩展股票列表和其他配置。</w:t>
      </w:r>
    </w:p>
    <w:p w14:paraId="07BCF9B9">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简单的定价模型。真实的去中心化交易所使用恒定乘积公式进行定价，该计算方式会产生非线性的滑点，而本系统使用的线性冲击公式则忽略了真实交易中的非线性滑点，也未引入Gas竞拍、区块确认延迟等链上细节。改进方向是将定价逻辑迁移至链上，实现类似uniswap的交易所功能，使用自动做市商对Token定价，或者使用链上真实的历史价格数据，使定价机制更贴近实际市场的微观情况。</w:t>
      </w:r>
    </w:p>
    <w:p w14:paraId="2BE6D553">
      <w:pPr>
        <w:spacing w:line="400" w:lineRule="exact"/>
        <w:ind w:firstLine="480" w:firstLineChars="200"/>
        <w:rPr>
          <w:rFonts w:hint="eastAsia" w:ascii="Times New Roman" w:hAnsi="Times New Roman" w:eastAsia="宋体" w:cs="Times New Roman"/>
          <w:sz w:val="24"/>
          <w:lang w:eastAsia="zh-CN"/>
        </w:rPr>
      </w:pPr>
      <w:r>
        <w:rPr>
          <w:rFonts w:hint="eastAsia" w:ascii="Times New Roman" w:hAnsi="Times New Roman" w:eastAsia="宋体" w:cs="Times New Roman"/>
          <w:sz w:val="24"/>
        </w:rPr>
        <w:t>工具集较为单一。当前Agent仅能够通过观测k线图，调用最简单的buy/sell功能，而在真实市场中，往往有很多数据之外的信息能够成为交易决策的重要参考，这些信息同样也是Agent重要的博弈因素。所以笔者后续计划引入更多种类的工具，比如：新闻查询工具、情绪分析工具等等，并且对Agent在信息权限和工具集上进行差异化配置，以呈现出工具和信息差对决策的关键作用</w:t>
      </w:r>
      <w:r>
        <w:rPr>
          <w:rFonts w:hint="eastAsia" w:cs="Times New Roman"/>
          <w:sz w:val="24"/>
          <w:lang w:eastAsia="zh-CN"/>
        </w:rPr>
        <w:t>。</w:t>
      </w:r>
    </w:p>
    <w:p w14:paraId="12E82FE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试验功能不足。 评价指标单一，仅以资产作为评价参考，没有考虑到夏普比率、最大回撤等风险调整后指标；试验操作繁琐，不支持同一配置下的重复试验和统计，回归测试需要手动记录结果。后续计划调研更多绩效指标，集成多维度评价体系，并在实际使用后，对操作交互进行迭代，适配更多场景下的试验需求。</w:t>
      </w:r>
    </w:p>
    <w:p w14:paraId="3F41FE14">
      <w:pPr>
        <w:spacing w:line="400" w:lineRule="exact"/>
        <w:ind w:firstLine="480" w:firstLineChars="200"/>
        <w:rPr>
          <w:rFonts w:hint="eastAsia" w:ascii="Times New Roman" w:hAnsi="Times New Roman" w:eastAsia="宋体" w:cs="Times New Roman"/>
          <w:sz w:val="24"/>
        </w:rPr>
      </w:pPr>
      <w:r>
        <w:rPr>
          <w:rFonts w:hint="eastAsia" w:ascii="Times New Roman" w:hAnsi="Times New Roman" w:eastAsia="宋体" w:cs="Times New Roman"/>
          <w:sz w:val="24"/>
        </w:rPr>
        <w:t>上述不足指明了本系统从“可用”向“可靠”演进的努力方向。后续若能继续迭代，本系统有望为大语言模型运用在金融场景的最佳实践。</w:t>
      </w:r>
    </w:p>
    <w:p w14:paraId="49E94592">
      <w:pPr>
        <w:spacing w:line="400" w:lineRule="exact"/>
        <w:rPr>
          <w:rFonts w:hint="eastAsia" w:ascii="宋体" w:hAnsi="宋体"/>
        </w:rPr>
        <w:sectPr>
          <w:headerReference r:id="rId22" w:type="default"/>
          <w:pgSz w:w="11906" w:h="16838"/>
          <w:pgMar w:top="1701" w:right="1418" w:bottom="1418" w:left="1418" w:header="907" w:footer="851" w:gutter="567"/>
          <w:pgBorders>
            <w:top w:val="none" w:sz="0" w:space="0"/>
            <w:left w:val="none" w:sz="0" w:space="0"/>
            <w:bottom w:val="none" w:sz="0" w:space="0"/>
            <w:right w:val="none" w:sz="0" w:space="0"/>
          </w:pgBorders>
          <w:pgNumType w:start="50"/>
          <w:cols w:space="720" w:num="1"/>
          <w:docGrid w:type="lines" w:linePitch="312" w:charSpace="0"/>
        </w:sectPr>
      </w:pPr>
    </w:p>
    <w:p w14:paraId="65F22BB6">
      <w:pPr>
        <w:bidi w:val="0"/>
        <w:jc w:val="center"/>
        <w:rPr>
          <w:rFonts w:hint="eastAsia" w:ascii="黑体" w:eastAsia="黑体"/>
          <w:sz w:val="32"/>
          <w:szCs w:val="32"/>
        </w:rPr>
      </w:pPr>
      <w:bookmarkStart w:id="80" w:name="_Toc498760167"/>
      <w:bookmarkStart w:id="81" w:name="_Toc498095667"/>
      <w:bookmarkStart w:id="82" w:name="_Toc498921861"/>
      <w:r>
        <w:rPr>
          <w:rFonts w:hint="eastAsia" w:ascii="黑体" w:eastAsia="黑体"/>
          <w:sz w:val="32"/>
          <w:szCs w:val="32"/>
        </w:rPr>
        <w:t>参 考 文 献</w:t>
      </w:r>
      <w:bookmarkEnd w:id="80"/>
      <w:bookmarkEnd w:id="81"/>
      <w:bookmarkEnd w:id="82"/>
    </w:p>
    <w:p w14:paraId="4697F445">
      <w:pPr>
        <w:spacing w:line="400" w:lineRule="exact"/>
        <w:jc w:val="left"/>
        <w:rPr>
          <w:rFonts w:hint="eastAsia"/>
          <w:szCs w:val="21"/>
        </w:rPr>
      </w:pPr>
    </w:p>
    <w:p w14:paraId="59EA63D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 Hedge funds battle to turn ChatGPT from intern to analyst[N/OL]. Bloomberg, 2024 [2026-05-04].https://www.ndtvprofit.com/technology/hedge-funds-battle-to-turn-chatgpt-from-intern-to-analyst-9991449.</w:t>
      </w:r>
    </w:p>
    <w:p w14:paraId="6E273991">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eastAsia="宋体"/>
          <w:szCs w:val="21"/>
          <w:lang w:val="en-US" w:eastAsia="zh-CN"/>
        </w:rPr>
      </w:pPr>
      <w:r>
        <w:rPr>
          <w:rFonts w:hint="eastAsia"/>
          <w:szCs w:val="21"/>
        </w:rPr>
        <w:t>[2] EVANS B. Bridgewater starts $2 billion fund that uses machine learning for decision-making and will include models from OpenAI, Anthropic and Perplexity[N/OL]. Fortune, 2024-07-01 [2026-05-04].https://fortune.com/2024/07/01/bridgewater-2-billion-fund-machine-learning-decision-making-openai-anthropic-perplexity/.</w:t>
      </w:r>
    </w:p>
    <w:p w14:paraId="218B1F0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[3] SON H. JPMorgan is developing a ChatGPT-like AI service that gives investment advice[N/OL]. CNBC,2023-05-25[2026-05-04].https://www.cnbc.com/2023/05/25/jpmorgan-develops-a-chatgpt-like-ai-service-that-gives-investment-advice.html.</w:t>
      </w:r>
    </w:p>
    <w:p w14:paraId="58D0F7E7">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[4] BLOCKWORKS. The 5 biggest DeFi hacks of 2023[EB/OL]. (2023-12-22) [2026-05-04]. https://blockworks.co/news/biggest-defi-hacks-2023.</w:t>
      </w:r>
    </w:p>
    <w:p w14:paraId="793F2BCE">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[5] YANG H, LIU X Y, WANG C D. FinGPT: open-source financial large language models[EB/OL]. arXiv:2306.06031, 2023 [2026-05-04]. https://arxiv.org/abs/2306.06031.</w:t>
      </w:r>
    </w:p>
    <w:p w14:paraId="6778EA1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[6] LI Y, YU Y, LI H, et al. TradingGPT: multi-agent system with layered memory and distinct characters for enhanced financial trading performance[EB/OL]. arXiv:2309.03736, 2023 [2026-05-04]. https://arxiv.org/abs/2309.03736.</w:t>
      </w:r>
    </w:p>
    <w:p w14:paraId="4632FC22">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[7] JAVARE P, ROY S. SlipSwap: reduce the slippage that is incurred during the swap of tokens using algorithmic analysis[C]//2021 23rd ACM/IEEE International Workshop on System Level Interconnect Prediction (SLIP). Rotterdam: IEEE, 2021.</w:t>
      </w:r>
    </w:p>
    <w:p w14:paraId="683EE1E1">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[8] 何杉杉，周雅兰，郭宇阳. 基于LSTM和DDPG的股票交易决策算法[J/OL]. 南京大学学报(自然科学)，2024，60(6)：940-953 [2026-05-04]. DOI:10.13232/j.cnki.jnju.2024.06.006.</w:t>
      </w:r>
    </w:p>
    <w:p w14:paraId="22585FB4">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[9] Pivotal Software. Spring Boot documentation[EB/OL]. [2026-05-04]. https://spring.io/projects/spring-boot.</w:t>
      </w:r>
    </w:p>
    <w:p w14:paraId="6B63DB4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[10] YOU Y X. Vue 3 documentation[EB/OL]. [2026-05-04]. https://vuejs.org/.</w:t>
      </w:r>
    </w:p>
    <w:p w14:paraId="3E7CC7FE">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[11] Alpha Vantage Inc. Alpha Vantage API documentation[EB/OL]. [2026-05-04]. https://www.alphavantage.co/documentation/.</w:t>
      </w:r>
    </w:p>
    <w:p w14:paraId="2B6C2D7F">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[12] LangChain4j. LangChain4j documentation[EB/OL]. [2026-05-04]. https://docs.langchain4j.dev/.</w:t>
      </w:r>
    </w:p>
    <w:p w14:paraId="12A6DB5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[13] VOGELSTELLER F, BUTERIN V. ERC-20: token standard[EB/OL]. Ethereum Improvement Proposals, no. 20, 2015-11-19 [2026-05-04]. https://eips.ethereum.org/EIPS/eip-20.</w:t>
      </w:r>
    </w:p>
    <w:p w14:paraId="07FA9A40">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[14] Web3j. Web3j documentation[EB/OL]. [2026-05-04]. https://docs.web3j.io/.</w:t>
      </w:r>
    </w:p>
    <w:p w14:paraId="5B0E7803">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[15] Truffle Suite. Ganache documentation[EB/OL]. [2026-05-04]. https://trufflesuite.com/docs/ganache/.</w:t>
      </w:r>
    </w:p>
    <w:p w14:paraId="551C2058">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[16] The Apache Software Foundation. Apache Commons Math user guide[EB/OL]. [2026-05-04]. https://commons.apache.org/proper/commons-math/.</w:t>
      </w:r>
    </w:p>
    <w:p w14:paraId="7A5A13FF">
      <w:pPr>
        <w:keepNext w:val="0"/>
        <w:keepLines w:val="0"/>
        <w:pageBreakBefore w:val="0"/>
        <w:widowControl w:val="0"/>
        <w:kinsoku/>
        <w:wordWrap w:val="0"/>
        <w:overflowPunct/>
        <w:topLinePunct w:val="0"/>
        <w:autoSpaceDE/>
        <w:autoSpaceDN/>
        <w:bidi w:val="0"/>
        <w:adjustRightInd/>
        <w:snapToGrid/>
        <w:spacing w:line="400" w:lineRule="exact"/>
        <w:ind w:left="0" w:hanging="420" w:hangingChars="200"/>
        <w:jc w:val="left"/>
        <w:textAlignment w:val="auto"/>
        <w:rPr>
          <w:rFonts w:hint="eastAsia"/>
          <w:szCs w:val="21"/>
        </w:rPr>
      </w:pPr>
      <w:r>
        <w:rPr>
          <w:rFonts w:hint="eastAsia"/>
          <w:szCs w:val="21"/>
        </w:rPr>
        <w:t>[17] OpenAI. GPT-4o mini model documentation[EB/OL]. [2026-05-04]. https://platform.openai.com/docs/models/gpt-4o-mini.</w:t>
      </w:r>
    </w:p>
    <w:p w14:paraId="5E11D875">
      <w:pPr>
        <w:spacing w:line="400" w:lineRule="exact"/>
        <w:ind w:left="420" w:hanging="420" w:hangingChars="200"/>
        <w:jc w:val="left"/>
        <w:rPr>
          <w:rFonts w:hint="eastAsia"/>
          <w:szCs w:val="21"/>
        </w:rPr>
      </w:pPr>
    </w:p>
    <w:p w14:paraId="56AA2653">
      <w:pPr>
        <w:spacing w:line="400" w:lineRule="exact"/>
        <w:jc w:val="left"/>
        <w:sectPr>
          <w:headerReference r:id="rId23"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p>
    <w:p w14:paraId="5715545E">
      <w:pPr>
        <w:spacing w:line="400" w:lineRule="exact"/>
        <w:jc w:val="left"/>
        <w:rPr>
          <w:rFonts w:hint="eastAsia" w:ascii="宋体" w:hAnsi="宋体"/>
          <w:sz w:val="24"/>
        </w:rPr>
      </w:pPr>
    </w:p>
    <w:p w14:paraId="6113243A">
      <w:pPr>
        <w:spacing w:line="400" w:lineRule="exact"/>
        <w:jc w:val="center"/>
        <w:outlineLvl w:val="0"/>
        <w:rPr>
          <w:rFonts w:hint="eastAsia" w:ascii="黑体" w:hAnsi="黑体" w:eastAsia="黑体"/>
          <w:sz w:val="32"/>
          <w:szCs w:val="32"/>
        </w:rPr>
      </w:pPr>
      <w:bookmarkStart w:id="83" w:name="_Toc6847"/>
      <w:r>
        <w:rPr>
          <w:rFonts w:hint="eastAsia" w:ascii="黑体" w:hAnsi="黑体" w:eastAsia="黑体"/>
          <w:sz w:val="32"/>
          <w:szCs w:val="32"/>
        </w:rPr>
        <w:t>致  谢</w:t>
      </w:r>
      <w:bookmarkEnd w:id="83"/>
    </w:p>
    <w:p w14:paraId="42CA74E0">
      <w:pPr>
        <w:spacing w:line="400" w:lineRule="exact"/>
        <w:jc w:val="center"/>
        <w:outlineLvl w:val="0"/>
        <w:rPr>
          <w:rFonts w:hint="eastAsia" w:ascii="黑体" w:hAnsi="黑体" w:eastAsia="黑体"/>
          <w:sz w:val="32"/>
          <w:szCs w:val="32"/>
        </w:rPr>
      </w:pPr>
    </w:p>
    <w:p w14:paraId="4AB7387E">
      <w:pPr>
        <w:spacing w:line="400" w:lineRule="exact"/>
        <w:ind w:left="0" w:leftChars="0" w:firstLine="480" w:firstLineChars="200"/>
        <w:jc w:val="left"/>
        <w:rPr>
          <w:rFonts w:hint="eastAsia" w:ascii="宋体" w:hAnsi="宋体"/>
          <w:sz w:val="24"/>
          <w:lang w:eastAsia="zh-CN"/>
        </w:rPr>
      </w:pPr>
      <w:r>
        <w:rPr>
          <w:rFonts w:hint="eastAsia" w:ascii="宋体" w:hAnsi="宋体"/>
          <w:sz w:val="24"/>
          <w:lang w:eastAsia="zh-CN"/>
        </w:rPr>
        <w:t>时光荏苒，大学四年的学习即将落下帷幕。本毕业设计的完成，不仅是对我大学四年所学的总结，更离不开在此期间给予我帮助的和支持的老师、同学和家人。</w:t>
      </w:r>
    </w:p>
    <w:p w14:paraId="72700E43">
      <w:pPr>
        <w:spacing w:line="400" w:lineRule="exact"/>
        <w:ind w:left="0" w:leftChars="0" w:firstLine="480" w:firstLineChars="200"/>
        <w:jc w:val="left"/>
        <w:rPr>
          <w:rFonts w:hint="eastAsia" w:ascii="宋体" w:hAnsi="宋体" w:cs="宋体"/>
          <w:sz w:val="24"/>
          <w:szCs w:val="24"/>
          <w:lang w:eastAsia="zh-CN"/>
        </w:rPr>
      </w:pPr>
      <w:r>
        <w:rPr>
          <w:rFonts w:hint="eastAsia" w:ascii="宋体" w:hAnsi="宋体"/>
          <w:sz w:val="24"/>
          <w:lang w:eastAsia="zh-CN"/>
        </w:rPr>
        <w:t>首先我要真挚感谢我的指导老师桑军，</w:t>
      </w:r>
      <w:r>
        <w:rPr>
          <w:rFonts w:ascii="宋体" w:hAnsi="宋体" w:eastAsia="宋体" w:cs="宋体"/>
          <w:sz w:val="24"/>
          <w:szCs w:val="24"/>
        </w:rPr>
        <w:t>在论文的选题与撰写过程中</w:t>
      </w:r>
      <w:r>
        <w:rPr>
          <w:rFonts w:hint="eastAsia" w:ascii="宋体" w:hAnsi="宋体" w:cs="宋体"/>
          <w:sz w:val="24"/>
          <w:szCs w:val="24"/>
          <w:lang w:eastAsia="zh-CN"/>
        </w:rPr>
        <w:t>，桑军</w:t>
      </w:r>
      <w:r>
        <w:rPr>
          <w:rFonts w:ascii="宋体" w:hAnsi="宋体" w:eastAsia="宋体" w:cs="宋体"/>
          <w:sz w:val="24"/>
          <w:szCs w:val="24"/>
        </w:rPr>
        <w:t>老师给予了宏观方向上的建议。其严谨的学术作风和对专业领域的深刻理解，为我独立开展系统研发工作提供了重要的参考。在此，向老师表达诚挚的敬意</w:t>
      </w:r>
      <w:r>
        <w:rPr>
          <w:rFonts w:hint="eastAsia" w:ascii="宋体" w:hAnsi="宋体" w:cs="宋体"/>
          <w:sz w:val="24"/>
          <w:szCs w:val="24"/>
          <w:lang w:eastAsia="zh-CN"/>
        </w:rPr>
        <w:t>。</w:t>
      </w:r>
    </w:p>
    <w:p w14:paraId="0DF0FDF6">
      <w:pPr>
        <w:spacing w:line="400" w:lineRule="exact"/>
        <w:ind w:left="0" w:leftChars="0" w:firstLine="480" w:firstLineChars="200"/>
        <w:jc w:val="left"/>
        <w:rPr>
          <w:rFonts w:hint="eastAsia" w:ascii="宋体" w:hAnsi="宋体" w:cs="宋体"/>
          <w:sz w:val="24"/>
          <w:szCs w:val="24"/>
          <w:lang w:val="en-US" w:eastAsia="zh-CN"/>
        </w:rPr>
      </w:pPr>
      <w:r>
        <w:rPr>
          <w:rFonts w:hint="eastAsia" w:ascii="宋体" w:hAnsi="宋体" w:cs="宋体"/>
          <w:sz w:val="24"/>
          <w:szCs w:val="24"/>
          <w:lang w:val="en-US" w:eastAsia="zh-CN"/>
        </w:rPr>
        <w:t>其次，我要感谢我的同学们，他们在我专业知识学习和就业方向上起到了非常大的帮助，我们共同探讨技术难题，大家的建议帮助我克服工作</w:t>
      </w:r>
      <w:bookmarkStart w:id="86" w:name="_GoBack"/>
      <w:bookmarkEnd w:id="86"/>
      <w:r>
        <w:rPr>
          <w:rFonts w:hint="eastAsia" w:ascii="宋体" w:hAnsi="宋体" w:cs="宋体"/>
          <w:sz w:val="24"/>
          <w:szCs w:val="24"/>
          <w:lang w:val="en-US" w:eastAsia="zh-CN"/>
        </w:rPr>
        <w:t>中的困难。</w:t>
      </w:r>
    </w:p>
    <w:p w14:paraId="41006DD3">
      <w:pPr>
        <w:spacing w:line="400" w:lineRule="exact"/>
        <w:ind w:left="0" w:leftChars="0" w:firstLine="480" w:firstLineChars="200"/>
        <w:jc w:val="left"/>
        <w:rPr>
          <w:rFonts w:ascii="宋体" w:hAnsi="宋体" w:eastAsia="宋体" w:cs="宋体"/>
          <w:sz w:val="24"/>
          <w:szCs w:val="24"/>
        </w:rPr>
      </w:pPr>
      <w:r>
        <w:rPr>
          <w:rFonts w:hint="eastAsia" w:ascii="宋体" w:hAnsi="宋体" w:cs="宋体"/>
          <w:sz w:val="24"/>
          <w:szCs w:val="24"/>
          <w:lang w:val="en-US" w:eastAsia="zh-CN"/>
        </w:rPr>
        <w:t>最后我要向我的家人表达最深切的谢意。</w:t>
      </w:r>
      <w:r>
        <w:rPr>
          <w:rFonts w:ascii="宋体" w:hAnsi="宋体" w:eastAsia="宋体" w:cs="宋体"/>
          <w:sz w:val="24"/>
          <w:szCs w:val="24"/>
        </w:rPr>
        <w:t>感谢他们多年来在学业上对我的无条件支持与理解，让我能够全身心地投入到学习与实践中</w:t>
      </w:r>
    </w:p>
    <w:p w14:paraId="7390BB31">
      <w:pPr>
        <w:spacing w:line="400" w:lineRule="exact"/>
        <w:ind w:left="0" w:leftChars="0" w:firstLine="480" w:firstLineChars="200"/>
        <w:jc w:val="left"/>
        <w:rPr>
          <w:rFonts w:hint="eastAsia" w:ascii="宋体" w:hAnsi="宋体" w:eastAsia="宋体" w:cs="宋体"/>
          <w:sz w:val="24"/>
          <w:szCs w:val="24"/>
          <w:lang w:val="en-US" w:eastAsia="zh-CN"/>
        </w:rPr>
      </w:pPr>
      <w:r>
        <w:rPr>
          <w:rFonts w:ascii="宋体" w:hAnsi="宋体" w:eastAsia="宋体" w:cs="宋体"/>
          <w:sz w:val="24"/>
          <w:szCs w:val="24"/>
        </w:rPr>
        <w:t>由于本人水平有限，论文中难免存在疏漏之处，恳请各位评审老师批评指正</w:t>
      </w:r>
      <w:r>
        <w:rPr>
          <w:rFonts w:hint="eastAsia" w:ascii="宋体" w:hAnsi="宋体" w:cs="宋体"/>
          <w:sz w:val="24"/>
          <w:szCs w:val="24"/>
          <w:lang w:eastAsia="zh-CN"/>
        </w:rPr>
        <w:t>。</w:t>
      </w:r>
    </w:p>
    <w:p w14:paraId="5912D78C">
      <w:pPr>
        <w:spacing w:line="400" w:lineRule="exact"/>
        <w:jc w:val="left"/>
        <w:rPr>
          <w:rFonts w:hint="eastAsia" w:ascii="宋体" w:hAnsi="宋体"/>
          <w:sz w:val="24"/>
        </w:rPr>
      </w:pPr>
    </w:p>
    <w:p w14:paraId="080DB266">
      <w:pPr>
        <w:spacing w:line="400" w:lineRule="exact"/>
        <w:jc w:val="left"/>
        <w:rPr>
          <w:rFonts w:hint="eastAsia" w:ascii="宋体" w:hAnsi="宋体"/>
          <w:sz w:val="24"/>
        </w:rPr>
      </w:pPr>
    </w:p>
    <w:p w14:paraId="3E7377B3">
      <w:pPr>
        <w:spacing w:line="400" w:lineRule="exact"/>
        <w:jc w:val="left"/>
        <w:rPr>
          <w:rFonts w:hint="eastAsia" w:ascii="宋体" w:hAnsi="宋体"/>
          <w:sz w:val="24"/>
        </w:rPr>
      </w:pPr>
    </w:p>
    <w:p w14:paraId="498F1410">
      <w:pPr>
        <w:spacing w:line="400" w:lineRule="exact"/>
        <w:jc w:val="left"/>
        <w:sectPr>
          <w:headerReference r:id="rId24" w:type="default"/>
          <w:footerReference r:id="rId25"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pPr>
      <w:r>
        <w:rPr>
          <w:rFonts w:hint="eastAsia"/>
        </w:rPr>
        <w:t xml:space="preserve">   </w:t>
      </w:r>
    </w:p>
    <w:p w14:paraId="166D21D7">
      <w:pPr>
        <w:spacing w:line="400" w:lineRule="exact"/>
        <w:rPr>
          <w:rFonts w:hint="eastAsia"/>
        </w:rPr>
      </w:pPr>
    </w:p>
    <w:p w14:paraId="41A753D7">
      <w:pPr>
        <w:spacing w:line="400" w:lineRule="exact"/>
        <w:jc w:val="center"/>
        <w:outlineLvl w:val="0"/>
        <w:rPr>
          <w:rFonts w:hint="eastAsia" w:ascii="黑体" w:hAnsi="黑体" w:eastAsia="黑体"/>
          <w:sz w:val="32"/>
          <w:szCs w:val="32"/>
        </w:rPr>
      </w:pPr>
      <w:bookmarkStart w:id="84" w:name="_Toc26242"/>
      <w:r>
        <w:rPr>
          <w:rFonts w:hint="eastAsia" w:ascii="黑体" w:hAnsi="黑体" w:eastAsia="黑体"/>
          <w:sz w:val="32"/>
          <w:szCs w:val="32"/>
        </w:rPr>
        <w:t>原创性声明</w:t>
      </w:r>
      <w:bookmarkEnd w:id="84"/>
    </w:p>
    <w:p w14:paraId="11510396">
      <w:pPr>
        <w:spacing w:line="400" w:lineRule="exact"/>
        <w:jc w:val="left"/>
        <w:rPr>
          <w:rFonts w:hint="eastAsia" w:ascii="黑体" w:hAnsi="黑体" w:eastAsia="黑体"/>
          <w:sz w:val="32"/>
          <w:szCs w:val="32"/>
        </w:rPr>
      </w:pPr>
    </w:p>
    <w:p w14:paraId="43AA793F">
      <w:pPr>
        <w:spacing w:line="400" w:lineRule="exact"/>
        <w:ind w:firstLine="360" w:firstLineChars="150"/>
        <w:jc w:val="left"/>
        <w:rPr>
          <w:rFonts w:hint="eastAsia" w:ascii="宋体" w:hAnsi="宋体"/>
          <w:sz w:val="24"/>
        </w:rPr>
      </w:pPr>
      <w:r>
        <w:rPr>
          <w:rFonts w:hint="eastAsia" w:ascii="宋体" w:hAnsi="宋体"/>
          <w:sz w:val="24"/>
        </w:rPr>
        <w:t>郑重声明：所呈交的论文（设计）《</w:t>
      </w:r>
      <w:r>
        <w:rPr>
          <w:rFonts w:hint="eastAsia" w:ascii="宋体" w:hAnsi="宋体"/>
          <w:sz w:val="24"/>
          <w:u w:val="single"/>
        </w:rPr>
        <w:t xml:space="preserve">                                   </w:t>
      </w:r>
      <w:r>
        <w:rPr>
          <w:rFonts w:hint="eastAsia" w:ascii="宋体" w:hAnsi="宋体"/>
          <w:sz w:val="24"/>
        </w:rPr>
        <w:t>》，是本人在导师的指导下，独立进行研究取得的成果。除论文（设计）中已经标注引用的内容外，本论文（设计）不包含其他人或集体已经发表或撰写过的作品成果。对本文的研究做出贡献的个人和集体，均已在文中以明确方式标明。本人完全意识到本声明的法律后果，并承诺因本声明而产生的法律结果由本人承担。</w:t>
      </w:r>
    </w:p>
    <w:p w14:paraId="4BB3BC1F">
      <w:pPr>
        <w:spacing w:line="400" w:lineRule="exact"/>
        <w:jc w:val="left"/>
        <w:rPr>
          <w:rFonts w:hint="eastAsia" w:ascii="宋体" w:hAnsi="宋体"/>
          <w:sz w:val="24"/>
        </w:rPr>
      </w:pPr>
    </w:p>
    <w:p w14:paraId="4ABEDA4B">
      <w:pPr>
        <w:spacing w:line="400" w:lineRule="exact"/>
        <w:jc w:val="left"/>
        <w:rPr>
          <w:rFonts w:hint="eastAsia" w:ascii="宋体" w:hAnsi="宋体"/>
          <w:sz w:val="24"/>
        </w:rPr>
      </w:pPr>
    </w:p>
    <w:p w14:paraId="7848BC6F">
      <w:pPr>
        <w:spacing w:line="600" w:lineRule="exact"/>
        <w:jc w:val="left"/>
        <w:rPr>
          <w:rFonts w:hint="eastAsia" w:ascii="宋体" w:hAnsi="宋体"/>
          <w:sz w:val="24"/>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w:t>
      </w:r>
    </w:p>
    <w:p w14:paraId="652FE1A5">
      <w:pPr>
        <w:spacing w:line="600" w:lineRule="exact"/>
        <w:jc w:val="left"/>
        <w:rPr>
          <w:rFonts w:hint="eastAsia" w:ascii="宋体" w:hAnsi="宋体"/>
          <w:sz w:val="24"/>
        </w:rPr>
      </w:pPr>
      <w:r>
        <w:rPr>
          <w:rFonts w:hint="eastAsia" w:ascii="宋体" w:hAnsi="宋体"/>
          <w:sz w:val="24"/>
        </w:rPr>
        <w:t xml:space="preserve">日期： </w:t>
      </w:r>
      <w:r>
        <w:rPr>
          <w:rFonts w:hint="eastAsia" w:ascii="宋体" w:hAnsi="宋体"/>
          <w:sz w:val="24"/>
          <w:u w:val="single"/>
        </w:rPr>
        <w:t xml:space="preserve">              </w:t>
      </w:r>
      <w:r>
        <w:rPr>
          <w:rFonts w:hint="eastAsia" w:ascii="宋体" w:hAnsi="宋体"/>
          <w:sz w:val="24"/>
        </w:rPr>
        <w:t xml:space="preserve"> </w:t>
      </w:r>
    </w:p>
    <w:p w14:paraId="2C5D1E35">
      <w:pPr>
        <w:spacing w:line="600" w:lineRule="exact"/>
        <w:jc w:val="left"/>
        <w:rPr>
          <w:rFonts w:hint="eastAsia" w:ascii="宋体" w:hAnsi="宋体"/>
          <w:sz w:val="24"/>
        </w:rPr>
      </w:pPr>
    </w:p>
    <w:p w14:paraId="6460FEDB">
      <w:pPr>
        <w:spacing w:line="400" w:lineRule="exact"/>
        <w:jc w:val="left"/>
        <w:rPr>
          <w:rFonts w:hint="eastAsia" w:ascii="宋体" w:hAnsi="宋体"/>
          <w:sz w:val="24"/>
        </w:rPr>
      </w:pPr>
    </w:p>
    <w:p w14:paraId="106BAC68">
      <w:pPr>
        <w:spacing w:line="400" w:lineRule="exact"/>
        <w:jc w:val="left"/>
        <w:rPr>
          <w:rFonts w:hint="eastAsia" w:ascii="宋体" w:hAnsi="宋体"/>
          <w:sz w:val="24"/>
        </w:rPr>
      </w:pPr>
    </w:p>
    <w:p w14:paraId="454F0627">
      <w:pPr>
        <w:spacing w:line="400" w:lineRule="exact"/>
        <w:jc w:val="center"/>
        <w:outlineLvl w:val="0"/>
        <w:rPr>
          <w:rFonts w:hint="eastAsia" w:ascii="黑体" w:hAnsi="黑体" w:eastAsia="黑体"/>
          <w:sz w:val="32"/>
          <w:szCs w:val="32"/>
        </w:rPr>
      </w:pPr>
      <w:bookmarkStart w:id="85" w:name="_Toc3425"/>
      <w:r>
        <w:rPr>
          <w:rFonts w:hint="eastAsia" w:ascii="黑体" w:hAnsi="黑体" w:eastAsia="黑体"/>
          <w:sz w:val="32"/>
          <w:szCs w:val="32"/>
        </w:rPr>
        <w:t>使用授权书</w:t>
      </w:r>
      <w:bookmarkEnd w:id="85"/>
    </w:p>
    <w:p w14:paraId="01143C62">
      <w:pPr>
        <w:spacing w:line="400" w:lineRule="exact"/>
        <w:jc w:val="center"/>
        <w:rPr>
          <w:rFonts w:hint="eastAsia" w:ascii="黑体" w:hAnsi="黑体" w:eastAsia="黑体"/>
          <w:sz w:val="32"/>
          <w:szCs w:val="32"/>
        </w:rPr>
      </w:pPr>
    </w:p>
    <w:p w14:paraId="2262DF70">
      <w:pPr>
        <w:tabs>
          <w:tab w:val="left" w:pos="426"/>
        </w:tabs>
        <w:spacing w:line="400" w:lineRule="exact"/>
        <w:ind w:firstLine="480" w:firstLineChars="200"/>
        <w:jc w:val="left"/>
        <w:rPr>
          <w:rFonts w:hint="eastAsia" w:ascii="宋体" w:hAnsi="宋体"/>
          <w:sz w:val="24"/>
        </w:rPr>
      </w:pPr>
      <w:r>
        <w:rPr>
          <w:rFonts w:hint="eastAsia" w:ascii="宋体" w:hAnsi="宋体"/>
          <w:sz w:val="24"/>
        </w:rPr>
        <w:t>本论文（设计）作者完全了解学校有关保留、使用论文（设计）的规定，同意学校保留并向国家有关部门或机构送交论文（设计）复印件和电子版，允许论文（设计）被查阅和借阅。本人授权重庆大学将本论文（设计）的全部或部分内容编入有关数据库进行检索，可以采用影印、缩印或扫描等复制方式保存和汇编本论文（设计）。</w:t>
      </w:r>
    </w:p>
    <w:p w14:paraId="64460BCC">
      <w:pPr>
        <w:spacing w:line="400" w:lineRule="exact"/>
        <w:jc w:val="left"/>
        <w:rPr>
          <w:rFonts w:hint="eastAsia" w:ascii="宋体" w:hAnsi="宋体"/>
          <w:sz w:val="24"/>
        </w:rPr>
      </w:pPr>
    </w:p>
    <w:p w14:paraId="35F7363F">
      <w:pPr>
        <w:spacing w:line="400" w:lineRule="exact"/>
        <w:jc w:val="left"/>
        <w:rPr>
          <w:rFonts w:hint="eastAsia" w:ascii="宋体" w:hAnsi="宋体"/>
          <w:sz w:val="24"/>
        </w:rPr>
      </w:pPr>
      <w:r>
        <w:rPr>
          <w:rFonts w:hint="eastAsia" w:ascii="宋体" w:hAnsi="宋体"/>
          <w:sz w:val="24"/>
        </w:rPr>
        <w:t>本论文（设计）属于：</w:t>
      </w:r>
    </w:p>
    <w:p w14:paraId="7E678457">
      <w:pPr>
        <w:spacing w:line="400" w:lineRule="exact"/>
        <w:ind w:firstLine="600" w:firstLineChars="250"/>
        <w:jc w:val="left"/>
        <w:rPr>
          <w:rFonts w:hint="eastAsia" w:ascii="宋体" w:hAnsi="宋体"/>
          <w:sz w:val="24"/>
        </w:rPr>
      </w:pPr>
      <w:r>
        <w:rPr>
          <w:rFonts w:hint="eastAsia" w:ascii="宋体" w:hAnsi="宋体"/>
          <w:sz w:val="24"/>
        </w:rPr>
        <w:t>保  密 □  在</w:t>
      </w:r>
      <w:r>
        <w:rPr>
          <w:rFonts w:hint="eastAsia" w:ascii="宋体" w:hAnsi="宋体"/>
          <w:sz w:val="24"/>
          <w:u w:val="single"/>
        </w:rPr>
        <w:t xml:space="preserve">    </w:t>
      </w:r>
      <w:r>
        <w:rPr>
          <w:rFonts w:hint="eastAsia" w:ascii="宋体" w:hAnsi="宋体"/>
          <w:sz w:val="24"/>
        </w:rPr>
        <w:t>年解密后适用本授权书</w:t>
      </w:r>
    </w:p>
    <w:p w14:paraId="3E61A2C9">
      <w:pPr>
        <w:spacing w:line="400" w:lineRule="exact"/>
        <w:ind w:firstLine="600" w:firstLineChars="250"/>
        <w:jc w:val="left"/>
        <w:rPr>
          <w:rFonts w:hint="eastAsia" w:ascii="宋体" w:hAnsi="宋体"/>
          <w:sz w:val="24"/>
        </w:rPr>
      </w:pPr>
      <w:r>
        <w:rPr>
          <w:rFonts w:hint="eastAsia" w:ascii="宋体" w:hAnsi="宋体"/>
          <w:sz w:val="24"/>
        </w:rPr>
        <w:t>不保密 □</w:t>
      </w:r>
    </w:p>
    <w:p w14:paraId="6CA71149">
      <w:pPr>
        <w:spacing w:line="400" w:lineRule="exact"/>
        <w:jc w:val="left"/>
        <w:rPr>
          <w:rFonts w:hint="eastAsia" w:ascii="宋体" w:hAnsi="宋体"/>
          <w:sz w:val="24"/>
        </w:rPr>
      </w:pPr>
    </w:p>
    <w:p w14:paraId="7A96C144">
      <w:pPr>
        <w:spacing w:line="400" w:lineRule="exact"/>
        <w:jc w:val="left"/>
        <w:rPr>
          <w:rFonts w:hint="eastAsia" w:ascii="宋体" w:hAnsi="宋体"/>
          <w:sz w:val="24"/>
        </w:rPr>
      </w:pPr>
    </w:p>
    <w:p w14:paraId="1C728D8B">
      <w:pPr>
        <w:spacing w:line="600" w:lineRule="exact"/>
        <w:jc w:val="left"/>
        <w:rPr>
          <w:rFonts w:hint="eastAsia" w:ascii="宋体" w:hAnsi="宋体"/>
          <w:sz w:val="24"/>
          <w:u w:val="single"/>
        </w:rPr>
      </w:pPr>
      <w:r>
        <w:rPr>
          <w:rFonts w:hint="eastAsia" w:ascii="宋体" w:hAnsi="宋体"/>
          <w:sz w:val="24"/>
        </w:rPr>
        <w:t>论文（设计）作者签名：</w:t>
      </w:r>
      <w:r>
        <w:rPr>
          <w:rFonts w:hint="eastAsia" w:ascii="宋体" w:hAnsi="宋体"/>
          <w:sz w:val="24"/>
          <w:u w:val="single"/>
        </w:rPr>
        <w:t xml:space="preserve">               </w:t>
      </w:r>
      <w:r>
        <w:rPr>
          <w:rFonts w:hint="eastAsia" w:ascii="宋体" w:hAnsi="宋体"/>
          <w:sz w:val="24"/>
        </w:rPr>
        <w:t xml:space="preserve">    指导教师签名：</w:t>
      </w:r>
      <w:r>
        <w:rPr>
          <w:rFonts w:hint="eastAsia" w:ascii="宋体" w:hAnsi="宋体"/>
          <w:sz w:val="24"/>
          <w:u w:val="single"/>
        </w:rPr>
        <w:t xml:space="preserve">               </w:t>
      </w:r>
    </w:p>
    <w:p w14:paraId="147D80E6">
      <w:pPr>
        <w:spacing w:line="600" w:lineRule="exact"/>
        <w:jc w:val="left"/>
        <w:rPr>
          <w:rFonts w:hint="eastAsia" w:ascii="宋体" w:hAnsi="宋体"/>
          <w:sz w:val="24"/>
          <w:u w:val="single"/>
        </w:rPr>
      </w:pPr>
      <w:r>
        <w:rPr>
          <w:rFonts w:hint="eastAsia" w:ascii="宋体" w:hAnsi="宋体"/>
          <w:sz w:val="24"/>
        </w:rPr>
        <w:t>日期：</w:t>
      </w:r>
      <w:r>
        <w:rPr>
          <w:rFonts w:hint="eastAsia" w:ascii="宋体" w:hAnsi="宋体"/>
          <w:sz w:val="24"/>
          <w:u w:val="single"/>
        </w:rPr>
        <w:t xml:space="preserve">              </w:t>
      </w:r>
      <w:r>
        <w:rPr>
          <w:rFonts w:hint="eastAsia" w:ascii="宋体" w:hAnsi="宋体"/>
          <w:sz w:val="24"/>
        </w:rPr>
        <w:t xml:space="preserve">                     日期：</w:t>
      </w:r>
      <w:r>
        <w:rPr>
          <w:rFonts w:hint="eastAsia" w:ascii="宋体" w:hAnsi="宋体"/>
          <w:sz w:val="24"/>
          <w:u w:val="single"/>
        </w:rPr>
        <w:t xml:space="preserve">              </w:t>
      </w:r>
    </w:p>
    <w:p w14:paraId="3F030A26">
      <w:pPr>
        <w:spacing w:line="400" w:lineRule="exact"/>
        <w:rPr>
          <w:rFonts w:hint="eastAsia"/>
        </w:rPr>
      </w:pPr>
    </w:p>
    <w:sectPr>
      <w:headerReference r:id="rId26" w:type="default"/>
      <w:footerReference r:id="rId27" w:type="default"/>
      <w:pgSz w:w="11906" w:h="16838"/>
      <w:pgMar w:top="1701" w:right="1418" w:bottom="1418" w:left="1418" w:header="907" w:footer="851" w:gutter="567"/>
      <w:pgBorders>
        <w:top w:val="none" w:sz="0" w:space="0"/>
        <w:left w:val="none" w:sz="0" w:space="0"/>
        <w:bottom w:val="none" w:sz="0" w:space="0"/>
        <w:right w:val="none" w:sz="0" w:space="0"/>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roman"/>
    <w:pitch w:val="default"/>
    <w:sig w:usb0="00000000" w:usb1="00000000" w:usb2="00000000"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Arial">
    <w:panose1 w:val="020B0604020202020204"/>
    <w:charset w:val="00"/>
    <w:family w:val="auto"/>
    <w:pitch w:val="default"/>
    <w:sig w:usb0="E0002EFF" w:usb1="C000785B" w:usb2="00000009" w:usb3="00000000" w:csb0="400001FF" w:csb1="FFFF0000"/>
  </w:font>
  <w:font w:name="Cambria">
    <w:panose1 w:val="02040503050406030204"/>
    <w:charset w:val="00"/>
    <w:family w:val="auto"/>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F2B3E">
    <w:pPr>
      <w:pStyle w:val="14"/>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428438">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end"/>
    </w:r>
  </w:p>
  <w:p w14:paraId="46F82895">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062D9B">
    <w:pPr>
      <w:pStyle w:val="1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B2B82">
    <w:pPr>
      <w:pStyle w:val="14"/>
      <w:jc w:val="center"/>
      <w:rPr>
        <w:sz w:val="21"/>
        <w:szCs w:val="21"/>
      </w:rPr>
    </w:pPr>
    <w:r>
      <w:rPr>
        <w:rStyle w:val="28"/>
        <w:sz w:val="21"/>
        <w:szCs w:val="21"/>
      </w:rPr>
      <w:fldChar w:fldCharType="begin"/>
    </w:r>
    <w:r>
      <w:rPr>
        <w:rStyle w:val="28"/>
        <w:sz w:val="21"/>
        <w:szCs w:val="21"/>
      </w:rPr>
      <w:instrText xml:space="preserve"> PAGE </w:instrText>
    </w:r>
    <w:r>
      <w:rPr>
        <w:rStyle w:val="28"/>
        <w:sz w:val="21"/>
        <w:szCs w:val="21"/>
      </w:rPr>
      <w:fldChar w:fldCharType="separate"/>
    </w:r>
    <w:r>
      <w:rPr>
        <w:rStyle w:val="28"/>
        <w:sz w:val="21"/>
        <w:szCs w:val="21"/>
      </w:rPr>
      <w:t>III</w:t>
    </w:r>
    <w:r>
      <w:rPr>
        <w:rStyle w:val="28"/>
        <w:sz w:val="21"/>
        <w:szCs w:val="21"/>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87F08">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23</w:t>
    </w:r>
    <w:r>
      <w:rPr>
        <w:rStyle w:val="28"/>
      </w:rPr>
      <w:fldChar w:fldCharType="end"/>
    </w:r>
  </w:p>
  <w:p w14:paraId="30AC4ADF">
    <w:pPr>
      <w:pStyle w:val="14"/>
      <w:jc w:val="center"/>
      <w:rPr>
        <w:szCs w:val="21"/>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608190">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24</w:t>
    </w:r>
    <w:r>
      <w:rPr>
        <w:rStyle w:val="28"/>
      </w:rPr>
      <w:fldChar w:fldCharType="end"/>
    </w:r>
  </w:p>
  <w:p w14:paraId="436BC486">
    <w:pPr>
      <w:pStyle w:val="14"/>
      <w:jc w:val="center"/>
      <w:rPr>
        <w:szCs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5070EE">
    <w:pPr>
      <w:pStyle w:val="14"/>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BA74C">
    <w:pPr>
      <w:pStyle w:val="14"/>
      <w:framePr w:wrap="around" w:vAnchor="text" w:hAnchor="margin" w:xAlign="center" w:y="1"/>
      <w:rPr>
        <w:rStyle w:val="28"/>
      </w:rPr>
    </w:pPr>
    <w:r>
      <w:rPr>
        <w:rStyle w:val="28"/>
      </w:rPr>
      <w:fldChar w:fldCharType="begin"/>
    </w:r>
    <w:r>
      <w:rPr>
        <w:rStyle w:val="28"/>
      </w:rPr>
      <w:instrText xml:space="preserve">PAGE  </w:instrText>
    </w:r>
    <w:r>
      <w:rPr>
        <w:rStyle w:val="28"/>
      </w:rPr>
      <w:fldChar w:fldCharType="separate"/>
    </w:r>
    <w:r>
      <w:rPr>
        <w:rStyle w:val="28"/>
      </w:rPr>
      <w:t>52</w:t>
    </w:r>
    <w:r>
      <w:rPr>
        <w:rStyle w:val="28"/>
      </w:rPr>
      <w:fldChar w:fldCharType="end"/>
    </w:r>
    <w:r>
      <w:rPr>
        <w:rStyle w:val="28"/>
        <w:rFonts w:hint="eastAsia"/>
      </w:rPr>
      <w:t xml:space="preserve"> </w:t>
    </w:r>
  </w:p>
  <w:p w14:paraId="1813FAB5">
    <w:pPr>
      <w:pStyle w:val="14"/>
      <w:jc w:val="center"/>
      <w:rPr>
        <w:szCs w:val="21"/>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2D2C0">
    <w:pPr>
      <w:pStyle w:val="14"/>
      <w:framePr w:wrap="around" w:vAnchor="text" w:hAnchor="margin" w:xAlign="center" w:y="1"/>
      <w:rPr>
        <w:rStyle w:val="28"/>
      </w:rPr>
    </w:pPr>
    <w:r>
      <w:rPr>
        <w:rStyle w:val="28"/>
        <w:rFonts w:hint="eastAsia"/>
      </w:rPr>
      <w:t>55</w:t>
    </w:r>
  </w:p>
  <w:p w14:paraId="71ECAECE">
    <w:pPr>
      <w:pStyle w:val="14"/>
      <w:rPr>
        <w:szCs w:val="21"/>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E2F93">
    <w:pPr>
      <w:pStyle w:val="14"/>
      <w:rPr>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B2E42">
    <w:pPr>
      <w:pStyle w:val="1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F9B3BA">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 xml:space="preserve">      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B9433">
    <w:pPr>
      <w:pStyle w:val="15"/>
      <w:jc w:val="both"/>
      <w:rPr>
        <w:rFonts w:hint="default" w:eastAsia="宋体"/>
        <w:lang w:val="en-US" w:eastAsia="zh-CN"/>
      </w:rPr>
    </w:pPr>
    <w:r>
      <w:rPr>
        <w:rFonts w:hint="eastAsia"/>
      </w:rPr>
      <w:t xml:space="preserve">重庆大学本科学生毕业设计（论文）                                                    </w:t>
    </w:r>
    <w:r>
      <w:rPr>
        <w:rFonts w:hint="eastAsia"/>
        <w:lang w:val="en-US" w:eastAsia="zh-CN"/>
      </w:rPr>
      <w:t xml:space="preserve">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414E8">
    <w:pPr>
      <w:pStyle w:val="15"/>
      <w:jc w:val="both"/>
      <w:rPr>
        <w:rFonts w:hint="default" w:eastAsia="宋体"/>
        <w:lang w:val="en-US" w:eastAsia="zh-CN"/>
      </w:rPr>
    </w:pPr>
    <w:r>
      <w:rPr>
        <w:rFonts w:hint="eastAsia"/>
      </w:rPr>
      <w:t xml:space="preserve">重庆大学本科学生毕业设计（论文）                                                    </w:t>
    </w:r>
    <w:r>
      <w:rPr>
        <w:rFonts w:hint="eastAsia"/>
        <w:lang w:val="en-US" w:eastAsia="zh-CN"/>
      </w:rPr>
      <w:t xml:space="preserve">      绪论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82ED62">
    <w:pPr>
      <w:pStyle w:val="15"/>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DD2D9">
    <w:pPr>
      <w:pStyle w:val="15"/>
      <w:jc w:val="both"/>
      <w:rPr>
        <w:rFonts w:hint="default" w:eastAsia="宋体"/>
        <w:lang w:val="en-US" w:eastAsia="zh-CN"/>
      </w:rPr>
    </w:pPr>
    <w:r>
      <w:rPr>
        <w:rFonts w:hint="eastAsia"/>
      </w:rPr>
      <w:t xml:space="preserve">重庆大学本科学生毕业设计（论文）                                             </w:t>
    </w:r>
    <w:r>
      <w:rPr>
        <w:rFonts w:hint="eastAsia"/>
        <w:lang w:val="en-US" w:eastAsia="zh-CN"/>
      </w:rPr>
      <w:t>相关理论于关键技术</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77C760">
    <w:pPr>
      <w:pStyle w:val="15"/>
      <w:jc w:val="both"/>
      <w:rPr>
        <w:rFonts w:hint="eastAsia" w:eastAsia="宋体"/>
        <w:lang w:val="en-US" w:eastAsia="zh-CN"/>
      </w:rPr>
    </w:pPr>
    <w:r>
      <w:rPr>
        <w:rFonts w:hint="eastAsia"/>
      </w:rPr>
      <w:t xml:space="preserve">重庆大学本科学生毕业设计（论文）                                             </w:t>
    </w:r>
    <w:r>
      <w:rPr>
        <w:rFonts w:hint="eastAsia"/>
        <w:lang w:val="en-US" w:eastAsia="zh-CN"/>
      </w:rPr>
      <w:t xml:space="preserve">     系统需求分析</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FAF11">
    <w:pPr>
      <w:pStyle w:val="15"/>
      <w:jc w:val="both"/>
      <w:rPr>
        <w:rFonts w:hint="eastAsia" w:eastAsia="宋体"/>
        <w:lang w:val="en-US" w:eastAsia="zh-CN"/>
      </w:rPr>
    </w:pPr>
    <w:r>
      <w:rPr>
        <w:rFonts w:hint="eastAsia"/>
      </w:rPr>
      <w:t xml:space="preserve">重庆大学本科学生毕业设计（论文）                                             </w:t>
    </w:r>
    <w:r>
      <w:rPr>
        <w:rFonts w:hint="eastAsia"/>
        <w:lang w:val="en-US" w:eastAsia="zh-CN"/>
      </w:rPr>
      <w:t xml:space="preserve">     系统总体设计</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1DE659">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系统详细设计与实现</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C8751">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系统详细设计与实现</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21C67">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系统测试与分析</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B13BF1">
    <w:pPr>
      <w:pStyle w:val="15"/>
      <w:jc w:val="both"/>
      <w:rPr>
        <w:rFonts w:hint="default" w:eastAsia="宋体"/>
        <w:lang w:val="en-US" w:eastAsia="zh-CN"/>
      </w:rPr>
    </w:pPr>
    <w:r>
      <w:rPr>
        <w:rFonts w:hint="eastAsia"/>
      </w:rPr>
      <w:t xml:space="preserve">重庆大学本科学生毕业论文（设计）                                                </w:t>
    </w:r>
    <w:r>
      <w:rPr>
        <w:rFonts w:hint="eastAsia"/>
        <w:lang w:val="en-US" w:eastAsia="zh-CN"/>
      </w:rPr>
      <w:t xml:space="preserve">    总结与展望</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2F697">
    <w:pPr>
      <w:pStyle w:val="15"/>
      <w:jc w:val="both"/>
      <w:rPr>
        <w:rFonts w:hint="eastAsia"/>
      </w:rPr>
    </w:pPr>
    <w:r>
      <w:rPr>
        <w:rFonts w:hint="eastAsia"/>
      </w:rPr>
      <w:t>重庆大学本科学生毕业论文（设计）                                          附录A：XX公式的推导</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4B8066">
    <w:pPr>
      <w:pStyle w:val="15"/>
      <w:jc w:val="both"/>
      <w:rPr>
        <w:rFonts w:hint="eastAsia"/>
      </w:rPr>
    </w:pPr>
    <w:r>
      <w:rPr>
        <w:rFonts w:hint="eastAsia"/>
      </w:rPr>
      <w:t>重庆大学本科学生毕业论文（设计）                                                         致谢</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E224D">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ZjMzQ4ZWZmM2Q1NzA5YWJhMDYyZTc2MWE1ZjgyNTEifQ=="/>
  </w:docVars>
  <w:rsids>
    <w:rsidRoot w:val="001B6EA2"/>
    <w:rsid w:val="00002CA5"/>
    <w:rsid w:val="0001080A"/>
    <w:rsid w:val="000117B3"/>
    <w:rsid w:val="00012261"/>
    <w:rsid w:val="0001246A"/>
    <w:rsid w:val="00016A80"/>
    <w:rsid w:val="00016BD6"/>
    <w:rsid w:val="000214B7"/>
    <w:rsid w:val="00025CCC"/>
    <w:rsid w:val="00033DF5"/>
    <w:rsid w:val="0003623B"/>
    <w:rsid w:val="00036C19"/>
    <w:rsid w:val="00050CE1"/>
    <w:rsid w:val="0005245C"/>
    <w:rsid w:val="000615B7"/>
    <w:rsid w:val="000654D0"/>
    <w:rsid w:val="00067621"/>
    <w:rsid w:val="000773AE"/>
    <w:rsid w:val="000779D7"/>
    <w:rsid w:val="000A607D"/>
    <w:rsid w:val="000A719B"/>
    <w:rsid w:val="000B0F1A"/>
    <w:rsid w:val="000B1753"/>
    <w:rsid w:val="000B75FD"/>
    <w:rsid w:val="000C3E93"/>
    <w:rsid w:val="000C636B"/>
    <w:rsid w:val="000D7AE9"/>
    <w:rsid w:val="000E49C4"/>
    <w:rsid w:val="000F446E"/>
    <w:rsid w:val="000F582E"/>
    <w:rsid w:val="000F71F9"/>
    <w:rsid w:val="00105ADB"/>
    <w:rsid w:val="00110B94"/>
    <w:rsid w:val="00115F90"/>
    <w:rsid w:val="0012238B"/>
    <w:rsid w:val="0012375A"/>
    <w:rsid w:val="00131C64"/>
    <w:rsid w:val="00135850"/>
    <w:rsid w:val="00137235"/>
    <w:rsid w:val="00144B9C"/>
    <w:rsid w:val="00147DD4"/>
    <w:rsid w:val="0015352D"/>
    <w:rsid w:val="0015471E"/>
    <w:rsid w:val="00154A8C"/>
    <w:rsid w:val="00160279"/>
    <w:rsid w:val="00161854"/>
    <w:rsid w:val="00165097"/>
    <w:rsid w:val="00166D95"/>
    <w:rsid w:val="00170306"/>
    <w:rsid w:val="00171601"/>
    <w:rsid w:val="00172856"/>
    <w:rsid w:val="00174A41"/>
    <w:rsid w:val="00175E75"/>
    <w:rsid w:val="00176EF3"/>
    <w:rsid w:val="0018332C"/>
    <w:rsid w:val="00183810"/>
    <w:rsid w:val="00185841"/>
    <w:rsid w:val="00195C29"/>
    <w:rsid w:val="00197E60"/>
    <w:rsid w:val="001A6B7B"/>
    <w:rsid w:val="001B6EA2"/>
    <w:rsid w:val="001C08B4"/>
    <w:rsid w:val="001C3216"/>
    <w:rsid w:val="001C5069"/>
    <w:rsid w:val="001C68FC"/>
    <w:rsid w:val="001D2FCD"/>
    <w:rsid w:val="001D43EB"/>
    <w:rsid w:val="001D7519"/>
    <w:rsid w:val="001E3A3B"/>
    <w:rsid w:val="001E4955"/>
    <w:rsid w:val="001E7E29"/>
    <w:rsid w:val="00200638"/>
    <w:rsid w:val="00206C84"/>
    <w:rsid w:val="00207610"/>
    <w:rsid w:val="00211C13"/>
    <w:rsid w:val="0022555E"/>
    <w:rsid w:val="002256B9"/>
    <w:rsid w:val="00226939"/>
    <w:rsid w:val="00230B95"/>
    <w:rsid w:val="002369F7"/>
    <w:rsid w:val="00250082"/>
    <w:rsid w:val="00255AA3"/>
    <w:rsid w:val="00272962"/>
    <w:rsid w:val="00274D49"/>
    <w:rsid w:val="00284D23"/>
    <w:rsid w:val="002A4AF7"/>
    <w:rsid w:val="002B1D21"/>
    <w:rsid w:val="002C000F"/>
    <w:rsid w:val="002C0CC9"/>
    <w:rsid w:val="002C1E08"/>
    <w:rsid w:val="002C564E"/>
    <w:rsid w:val="002C693E"/>
    <w:rsid w:val="002D2DF8"/>
    <w:rsid w:val="002E724D"/>
    <w:rsid w:val="002E7602"/>
    <w:rsid w:val="002F09FA"/>
    <w:rsid w:val="002F394A"/>
    <w:rsid w:val="002F40A3"/>
    <w:rsid w:val="002F5662"/>
    <w:rsid w:val="002F6062"/>
    <w:rsid w:val="002F60A2"/>
    <w:rsid w:val="00301CA4"/>
    <w:rsid w:val="003060A1"/>
    <w:rsid w:val="0031093D"/>
    <w:rsid w:val="00314E4E"/>
    <w:rsid w:val="0031672E"/>
    <w:rsid w:val="00336C1E"/>
    <w:rsid w:val="003453B7"/>
    <w:rsid w:val="0035521C"/>
    <w:rsid w:val="0035543F"/>
    <w:rsid w:val="00360BBA"/>
    <w:rsid w:val="0036259C"/>
    <w:rsid w:val="003640E2"/>
    <w:rsid w:val="00364460"/>
    <w:rsid w:val="00364E38"/>
    <w:rsid w:val="00365364"/>
    <w:rsid w:val="00377115"/>
    <w:rsid w:val="00377560"/>
    <w:rsid w:val="00385059"/>
    <w:rsid w:val="003907FA"/>
    <w:rsid w:val="00391548"/>
    <w:rsid w:val="00392511"/>
    <w:rsid w:val="00395D59"/>
    <w:rsid w:val="003B5290"/>
    <w:rsid w:val="003C3BE6"/>
    <w:rsid w:val="003C4909"/>
    <w:rsid w:val="003D1314"/>
    <w:rsid w:val="003D2B06"/>
    <w:rsid w:val="003D4CC3"/>
    <w:rsid w:val="003D6BB6"/>
    <w:rsid w:val="003E10A5"/>
    <w:rsid w:val="003E3F65"/>
    <w:rsid w:val="003F5140"/>
    <w:rsid w:val="003F6FB3"/>
    <w:rsid w:val="00400805"/>
    <w:rsid w:val="00402486"/>
    <w:rsid w:val="00414A53"/>
    <w:rsid w:val="00415DCE"/>
    <w:rsid w:val="0041794F"/>
    <w:rsid w:val="0043326A"/>
    <w:rsid w:val="00433366"/>
    <w:rsid w:val="004357C3"/>
    <w:rsid w:val="004408F2"/>
    <w:rsid w:val="004416A1"/>
    <w:rsid w:val="0045753D"/>
    <w:rsid w:val="004579D2"/>
    <w:rsid w:val="004657AE"/>
    <w:rsid w:val="004663E0"/>
    <w:rsid w:val="00466B61"/>
    <w:rsid w:val="004762DE"/>
    <w:rsid w:val="004762F7"/>
    <w:rsid w:val="0047703E"/>
    <w:rsid w:val="004A0A3C"/>
    <w:rsid w:val="004A0BEE"/>
    <w:rsid w:val="004A22A0"/>
    <w:rsid w:val="004A4761"/>
    <w:rsid w:val="004B3D0A"/>
    <w:rsid w:val="004B5B72"/>
    <w:rsid w:val="004B62B6"/>
    <w:rsid w:val="004B7F74"/>
    <w:rsid w:val="004C78AB"/>
    <w:rsid w:val="004D0F90"/>
    <w:rsid w:val="004D2DB4"/>
    <w:rsid w:val="005047CA"/>
    <w:rsid w:val="00505A84"/>
    <w:rsid w:val="0051260A"/>
    <w:rsid w:val="005202D3"/>
    <w:rsid w:val="00524905"/>
    <w:rsid w:val="00524E15"/>
    <w:rsid w:val="005264FB"/>
    <w:rsid w:val="0053537C"/>
    <w:rsid w:val="00541E4E"/>
    <w:rsid w:val="00544641"/>
    <w:rsid w:val="00556DCD"/>
    <w:rsid w:val="0056668E"/>
    <w:rsid w:val="00582DF4"/>
    <w:rsid w:val="00584E4A"/>
    <w:rsid w:val="00585ECD"/>
    <w:rsid w:val="005964A3"/>
    <w:rsid w:val="005A0F8C"/>
    <w:rsid w:val="005B04A9"/>
    <w:rsid w:val="005B0564"/>
    <w:rsid w:val="005B08FE"/>
    <w:rsid w:val="005B7A74"/>
    <w:rsid w:val="005D105D"/>
    <w:rsid w:val="005E1541"/>
    <w:rsid w:val="005E25FD"/>
    <w:rsid w:val="005E5A0A"/>
    <w:rsid w:val="005F0AAA"/>
    <w:rsid w:val="005F2470"/>
    <w:rsid w:val="005F491D"/>
    <w:rsid w:val="00602AAE"/>
    <w:rsid w:val="00604F42"/>
    <w:rsid w:val="00620598"/>
    <w:rsid w:val="00621473"/>
    <w:rsid w:val="006221D4"/>
    <w:rsid w:val="00632B48"/>
    <w:rsid w:val="0063750C"/>
    <w:rsid w:val="006414FF"/>
    <w:rsid w:val="006421A9"/>
    <w:rsid w:val="006426A3"/>
    <w:rsid w:val="006427E4"/>
    <w:rsid w:val="00643493"/>
    <w:rsid w:val="00643C9C"/>
    <w:rsid w:val="00644F6E"/>
    <w:rsid w:val="00646F07"/>
    <w:rsid w:val="00655A0B"/>
    <w:rsid w:val="00655FA6"/>
    <w:rsid w:val="006615EF"/>
    <w:rsid w:val="0066199B"/>
    <w:rsid w:val="00662075"/>
    <w:rsid w:val="00662D81"/>
    <w:rsid w:val="00663851"/>
    <w:rsid w:val="00667D05"/>
    <w:rsid w:val="00674635"/>
    <w:rsid w:val="006746DD"/>
    <w:rsid w:val="00675EBD"/>
    <w:rsid w:val="00681BBE"/>
    <w:rsid w:val="00687244"/>
    <w:rsid w:val="006965CA"/>
    <w:rsid w:val="00697AFD"/>
    <w:rsid w:val="00697DD5"/>
    <w:rsid w:val="006A051E"/>
    <w:rsid w:val="006A16EF"/>
    <w:rsid w:val="006C2737"/>
    <w:rsid w:val="006D0A92"/>
    <w:rsid w:val="006D1071"/>
    <w:rsid w:val="006D40C2"/>
    <w:rsid w:val="006D7398"/>
    <w:rsid w:val="006E2D1C"/>
    <w:rsid w:val="0070160D"/>
    <w:rsid w:val="00706F7E"/>
    <w:rsid w:val="00711F4F"/>
    <w:rsid w:val="007168AE"/>
    <w:rsid w:val="0071747B"/>
    <w:rsid w:val="00720A14"/>
    <w:rsid w:val="00726EAC"/>
    <w:rsid w:val="007323BD"/>
    <w:rsid w:val="00732CE1"/>
    <w:rsid w:val="0073623B"/>
    <w:rsid w:val="0073749E"/>
    <w:rsid w:val="00740FB1"/>
    <w:rsid w:val="007505D8"/>
    <w:rsid w:val="00754D1B"/>
    <w:rsid w:val="007556FE"/>
    <w:rsid w:val="007624C9"/>
    <w:rsid w:val="00763B7D"/>
    <w:rsid w:val="0078023A"/>
    <w:rsid w:val="00780B8D"/>
    <w:rsid w:val="00784899"/>
    <w:rsid w:val="00787075"/>
    <w:rsid w:val="00790BAE"/>
    <w:rsid w:val="00795609"/>
    <w:rsid w:val="00795D22"/>
    <w:rsid w:val="007977FE"/>
    <w:rsid w:val="00797800"/>
    <w:rsid w:val="007B4E94"/>
    <w:rsid w:val="007D6365"/>
    <w:rsid w:val="007E07E5"/>
    <w:rsid w:val="007E160E"/>
    <w:rsid w:val="007F2F4C"/>
    <w:rsid w:val="00805819"/>
    <w:rsid w:val="00814D1B"/>
    <w:rsid w:val="00817894"/>
    <w:rsid w:val="008210D3"/>
    <w:rsid w:val="00823819"/>
    <w:rsid w:val="00825728"/>
    <w:rsid w:val="0083241D"/>
    <w:rsid w:val="00834764"/>
    <w:rsid w:val="00843888"/>
    <w:rsid w:val="00844172"/>
    <w:rsid w:val="008467BB"/>
    <w:rsid w:val="0084684B"/>
    <w:rsid w:val="00853FCE"/>
    <w:rsid w:val="00866A02"/>
    <w:rsid w:val="00871BF4"/>
    <w:rsid w:val="00884D7C"/>
    <w:rsid w:val="0089187F"/>
    <w:rsid w:val="00892A64"/>
    <w:rsid w:val="00893581"/>
    <w:rsid w:val="008A5A52"/>
    <w:rsid w:val="008B01FF"/>
    <w:rsid w:val="008B4FC2"/>
    <w:rsid w:val="008B79A4"/>
    <w:rsid w:val="008E1CC7"/>
    <w:rsid w:val="008F76DE"/>
    <w:rsid w:val="00911BB5"/>
    <w:rsid w:val="0091452D"/>
    <w:rsid w:val="009146F4"/>
    <w:rsid w:val="009238C0"/>
    <w:rsid w:val="009345F9"/>
    <w:rsid w:val="009358D1"/>
    <w:rsid w:val="0094587A"/>
    <w:rsid w:val="0095575F"/>
    <w:rsid w:val="009631AB"/>
    <w:rsid w:val="009819E0"/>
    <w:rsid w:val="009823D9"/>
    <w:rsid w:val="00991468"/>
    <w:rsid w:val="009914A7"/>
    <w:rsid w:val="009A223B"/>
    <w:rsid w:val="009A6AAE"/>
    <w:rsid w:val="009B32EF"/>
    <w:rsid w:val="009B5136"/>
    <w:rsid w:val="009B6104"/>
    <w:rsid w:val="009B6821"/>
    <w:rsid w:val="009C06A8"/>
    <w:rsid w:val="009C241E"/>
    <w:rsid w:val="009D79F5"/>
    <w:rsid w:val="00A02123"/>
    <w:rsid w:val="00A03147"/>
    <w:rsid w:val="00A04FCC"/>
    <w:rsid w:val="00A06281"/>
    <w:rsid w:val="00A11176"/>
    <w:rsid w:val="00A14B2F"/>
    <w:rsid w:val="00A236CB"/>
    <w:rsid w:val="00A50373"/>
    <w:rsid w:val="00A530FC"/>
    <w:rsid w:val="00A532C8"/>
    <w:rsid w:val="00A620B4"/>
    <w:rsid w:val="00A62EE3"/>
    <w:rsid w:val="00A64337"/>
    <w:rsid w:val="00A66769"/>
    <w:rsid w:val="00A678F8"/>
    <w:rsid w:val="00A70A45"/>
    <w:rsid w:val="00A72EF5"/>
    <w:rsid w:val="00A73AFD"/>
    <w:rsid w:val="00A75123"/>
    <w:rsid w:val="00A80F7E"/>
    <w:rsid w:val="00A81F21"/>
    <w:rsid w:val="00A925A3"/>
    <w:rsid w:val="00A94A12"/>
    <w:rsid w:val="00AA1DA7"/>
    <w:rsid w:val="00AA3FB6"/>
    <w:rsid w:val="00AA71B9"/>
    <w:rsid w:val="00AB08F5"/>
    <w:rsid w:val="00AC150E"/>
    <w:rsid w:val="00AD0D7E"/>
    <w:rsid w:val="00AD5F72"/>
    <w:rsid w:val="00AE04C3"/>
    <w:rsid w:val="00AE1243"/>
    <w:rsid w:val="00AF6DEF"/>
    <w:rsid w:val="00B04D7C"/>
    <w:rsid w:val="00B06F10"/>
    <w:rsid w:val="00B11404"/>
    <w:rsid w:val="00B11A3D"/>
    <w:rsid w:val="00B11EEE"/>
    <w:rsid w:val="00B12B59"/>
    <w:rsid w:val="00B20038"/>
    <w:rsid w:val="00B211F5"/>
    <w:rsid w:val="00B24B32"/>
    <w:rsid w:val="00B30F81"/>
    <w:rsid w:val="00B3351B"/>
    <w:rsid w:val="00B337B1"/>
    <w:rsid w:val="00B338F2"/>
    <w:rsid w:val="00B40891"/>
    <w:rsid w:val="00B41C24"/>
    <w:rsid w:val="00B661A8"/>
    <w:rsid w:val="00B66A31"/>
    <w:rsid w:val="00B71E33"/>
    <w:rsid w:val="00B758E6"/>
    <w:rsid w:val="00B77D98"/>
    <w:rsid w:val="00B8342B"/>
    <w:rsid w:val="00B83FF4"/>
    <w:rsid w:val="00B8660D"/>
    <w:rsid w:val="00B917F8"/>
    <w:rsid w:val="00B92842"/>
    <w:rsid w:val="00B92E3B"/>
    <w:rsid w:val="00B93728"/>
    <w:rsid w:val="00BB76D9"/>
    <w:rsid w:val="00BC6499"/>
    <w:rsid w:val="00BD1AA5"/>
    <w:rsid w:val="00BD6B51"/>
    <w:rsid w:val="00BD7063"/>
    <w:rsid w:val="00BE1EC9"/>
    <w:rsid w:val="00BE4697"/>
    <w:rsid w:val="00BF015A"/>
    <w:rsid w:val="00BF509E"/>
    <w:rsid w:val="00BF697D"/>
    <w:rsid w:val="00C007A0"/>
    <w:rsid w:val="00C01EC2"/>
    <w:rsid w:val="00C1411B"/>
    <w:rsid w:val="00C21855"/>
    <w:rsid w:val="00C44DA3"/>
    <w:rsid w:val="00C4551D"/>
    <w:rsid w:val="00C616F7"/>
    <w:rsid w:val="00C71845"/>
    <w:rsid w:val="00C73784"/>
    <w:rsid w:val="00C73F41"/>
    <w:rsid w:val="00C75D17"/>
    <w:rsid w:val="00C77CD2"/>
    <w:rsid w:val="00C82504"/>
    <w:rsid w:val="00C86339"/>
    <w:rsid w:val="00C90D40"/>
    <w:rsid w:val="00C91781"/>
    <w:rsid w:val="00CA2A87"/>
    <w:rsid w:val="00CA6AC0"/>
    <w:rsid w:val="00CB00DC"/>
    <w:rsid w:val="00CB1F55"/>
    <w:rsid w:val="00CB48A1"/>
    <w:rsid w:val="00CC53F7"/>
    <w:rsid w:val="00CC56B9"/>
    <w:rsid w:val="00CC65BE"/>
    <w:rsid w:val="00CC7212"/>
    <w:rsid w:val="00CD2952"/>
    <w:rsid w:val="00CD3161"/>
    <w:rsid w:val="00CD4D10"/>
    <w:rsid w:val="00CE3E3C"/>
    <w:rsid w:val="00CE558D"/>
    <w:rsid w:val="00CF49BF"/>
    <w:rsid w:val="00D02ADD"/>
    <w:rsid w:val="00D02F8F"/>
    <w:rsid w:val="00D04955"/>
    <w:rsid w:val="00D106C4"/>
    <w:rsid w:val="00D14439"/>
    <w:rsid w:val="00D31F7F"/>
    <w:rsid w:val="00D3308A"/>
    <w:rsid w:val="00D471E8"/>
    <w:rsid w:val="00D5139E"/>
    <w:rsid w:val="00D575B1"/>
    <w:rsid w:val="00D63982"/>
    <w:rsid w:val="00D63F36"/>
    <w:rsid w:val="00D65AE5"/>
    <w:rsid w:val="00D66062"/>
    <w:rsid w:val="00D67941"/>
    <w:rsid w:val="00D705D8"/>
    <w:rsid w:val="00D714EF"/>
    <w:rsid w:val="00D72F09"/>
    <w:rsid w:val="00D768AA"/>
    <w:rsid w:val="00D82ACA"/>
    <w:rsid w:val="00D82B07"/>
    <w:rsid w:val="00D8438B"/>
    <w:rsid w:val="00D87A31"/>
    <w:rsid w:val="00D94026"/>
    <w:rsid w:val="00DA2306"/>
    <w:rsid w:val="00DB5E63"/>
    <w:rsid w:val="00DB77DD"/>
    <w:rsid w:val="00DC2282"/>
    <w:rsid w:val="00DC3295"/>
    <w:rsid w:val="00DD5C6A"/>
    <w:rsid w:val="00DE2C58"/>
    <w:rsid w:val="00DE48B2"/>
    <w:rsid w:val="00DE4BE5"/>
    <w:rsid w:val="00DF3DB3"/>
    <w:rsid w:val="00DF69DA"/>
    <w:rsid w:val="00E01448"/>
    <w:rsid w:val="00E031EB"/>
    <w:rsid w:val="00E30AC0"/>
    <w:rsid w:val="00E4388C"/>
    <w:rsid w:val="00E440DF"/>
    <w:rsid w:val="00E56045"/>
    <w:rsid w:val="00E63292"/>
    <w:rsid w:val="00E8063C"/>
    <w:rsid w:val="00E8132C"/>
    <w:rsid w:val="00E82270"/>
    <w:rsid w:val="00E87878"/>
    <w:rsid w:val="00E92205"/>
    <w:rsid w:val="00EA092F"/>
    <w:rsid w:val="00EA44B4"/>
    <w:rsid w:val="00EA776B"/>
    <w:rsid w:val="00EB1613"/>
    <w:rsid w:val="00EB5B72"/>
    <w:rsid w:val="00EB7D86"/>
    <w:rsid w:val="00EC40BA"/>
    <w:rsid w:val="00ED0E4C"/>
    <w:rsid w:val="00ED68D4"/>
    <w:rsid w:val="00EF1E81"/>
    <w:rsid w:val="00F04399"/>
    <w:rsid w:val="00F06CA1"/>
    <w:rsid w:val="00F110AB"/>
    <w:rsid w:val="00F13EB6"/>
    <w:rsid w:val="00F16B92"/>
    <w:rsid w:val="00F27E59"/>
    <w:rsid w:val="00F36560"/>
    <w:rsid w:val="00F40AF6"/>
    <w:rsid w:val="00F41145"/>
    <w:rsid w:val="00F62BCA"/>
    <w:rsid w:val="00F63BB2"/>
    <w:rsid w:val="00F65377"/>
    <w:rsid w:val="00F90AC7"/>
    <w:rsid w:val="00F96769"/>
    <w:rsid w:val="00FB31B7"/>
    <w:rsid w:val="00FB3611"/>
    <w:rsid w:val="00FC5D9D"/>
    <w:rsid w:val="00FD2CFE"/>
    <w:rsid w:val="00FD3204"/>
    <w:rsid w:val="00FE2D48"/>
    <w:rsid w:val="00FE4E3F"/>
    <w:rsid w:val="00FE5895"/>
    <w:rsid w:val="00FE7F6B"/>
    <w:rsid w:val="00FF6ABD"/>
    <w:rsid w:val="00FF71BF"/>
    <w:rsid w:val="010941FC"/>
    <w:rsid w:val="068B64DC"/>
    <w:rsid w:val="09F2218D"/>
    <w:rsid w:val="13054DB2"/>
    <w:rsid w:val="1CD974D1"/>
    <w:rsid w:val="1E8D4CF5"/>
    <w:rsid w:val="230B0C06"/>
    <w:rsid w:val="27DA63B5"/>
    <w:rsid w:val="3C0F3B36"/>
    <w:rsid w:val="3D0E6D74"/>
    <w:rsid w:val="43941F8B"/>
    <w:rsid w:val="46395220"/>
    <w:rsid w:val="54CC50CB"/>
    <w:rsid w:val="561D791A"/>
    <w:rsid w:val="64B03429"/>
    <w:rsid w:val="654100A2"/>
    <w:rsid w:val="6DB060FC"/>
    <w:rsid w:val="6E501766"/>
    <w:rsid w:val="6F255735"/>
    <w:rsid w:val="74C4118F"/>
    <w:rsid w:val="7E7D2037"/>
    <w:rsid w:val="7EF9629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outlineLvl w:val="0"/>
    </w:pPr>
    <w:rPr>
      <w:sz w:val="32"/>
      <w:szCs w:val="20"/>
    </w:rPr>
  </w:style>
  <w:style w:type="paragraph" w:styleId="3">
    <w:name w:val="heading 2"/>
    <w:basedOn w:val="1"/>
    <w:next w:val="1"/>
    <w:qFormat/>
    <w:uiPriority w:val="0"/>
    <w:pPr>
      <w:keepNext/>
      <w:ind w:firstLine="2875"/>
      <w:outlineLvl w:val="1"/>
    </w:pPr>
    <w:rPr>
      <w:rFonts w:eastAsia="楷体_GB2312"/>
      <w:sz w:val="28"/>
    </w:rPr>
  </w:style>
  <w:style w:type="paragraph" w:styleId="4">
    <w:name w:val="heading 3"/>
    <w:basedOn w:val="1"/>
    <w:next w:val="1"/>
    <w:qFormat/>
    <w:uiPriority w:val="0"/>
    <w:pPr>
      <w:keepNext/>
      <w:jc w:val="center"/>
      <w:outlineLvl w:val="2"/>
    </w:pPr>
    <w:rPr>
      <w:rFonts w:eastAsia="楷体_GB2312"/>
      <w:b/>
      <w:bCs/>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6">
    <w:name w:val="caption"/>
    <w:basedOn w:val="1"/>
    <w:next w:val="1"/>
    <w:semiHidden/>
    <w:unhideWhenUsed/>
    <w:qFormat/>
    <w:uiPriority w:val="0"/>
    <w:rPr>
      <w:rFonts w:ascii="Arial" w:hAnsi="Arial" w:eastAsia="黑体"/>
      <w:sz w:val="20"/>
    </w:rPr>
  </w:style>
  <w:style w:type="paragraph" w:styleId="7">
    <w:name w:val="annotation text"/>
    <w:basedOn w:val="1"/>
    <w:link w:val="32"/>
    <w:qFormat/>
    <w:uiPriority w:val="0"/>
    <w:pPr>
      <w:jc w:val="left"/>
    </w:pPr>
  </w:style>
  <w:style w:type="paragraph" w:styleId="8">
    <w:name w:val="Body Text"/>
    <w:basedOn w:val="1"/>
    <w:qFormat/>
    <w:uiPriority w:val="0"/>
    <w:pPr>
      <w:spacing w:before="240"/>
      <w:jc w:val="center"/>
    </w:pPr>
    <w:rPr>
      <w:sz w:val="32"/>
      <w:szCs w:val="20"/>
    </w:rPr>
  </w:style>
  <w:style w:type="paragraph" w:styleId="9">
    <w:name w:val="Body Text Indent"/>
    <w:basedOn w:val="1"/>
    <w:qFormat/>
    <w:uiPriority w:val="0"/>
    <w:pPr>
      <w:spacing w:before="240"/>
      <w:ind w:firstLine="484" w:firstLineChars="205"/>
    </w:pPr>
    <w:rPr>
      <w:rFonts w:ascii="宋体" w:hAnsi="宋体"/>
      <w:sz w:val="24"/>
    </w:rPr>
  </w:style>
  <w:style w:type="paragraph" w:styleId="10">
    <w:name w:val="toc 3"/>
    <w:basedOn w:val="1"/>
    <w:next w:val="1"/>
    <w:qFormat/>
    <w:uiPriority w:val="0"/>
    <w:pPr>
      <w:ind w:left="840" w:leftChars="400"/>
    </w:pPr>
  </w:style>
  <w:style w:type="paragraph" w:styleId="11">
    <w:name w:val="Plain Text"/>
    <w:basedOn w:val="1"/>
    <w:qFormat/>
    <w:uiPriority w:val="0"/>
    <w:rPr>
      <w:rFonts w:ascii="宋体" w:hAnsi="Courier New"/>
    </w:rPr>
  </w:style>
  <w:style w:type="paragraph" w:styleId="12">
    <w:name w:val="endnote text"/>
    <w:basedOn w:val="1"/>
    <w:uiPriority w:val="0"/>
    <w:pPr>
      <w:snapToGrid w:val="0"/>
      <w:jc w:val="left"/>
    </w:pPr>
  </w:style>
  <w:style w:type="paragraph" w:styleId="13">
    <w:name w:val="Balloon Text"/>
    <w:basedOn w:val="1"/>
    <w:link w:val="33"/>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toc 2"/>
    <w:basedOn w:val="1"/>
    <w:next w:val="1"/>
    <w:qFormat/>
    <w:uiPriority w:val="0"/>
    <w:pPr>
      <w:ind w:left="420" w:leftChars="200"/>
    </w:pPr>
  </w:style>
  <w:style w:type="paragraph" w:styleId="18">
    <w:name w:val="Body Text 2"/>
    <w:basedOn w:val="1"/>
    <w:qFormat/>
    <w:uiPriority w:val="0"/>
    <w:pPr>
      <w:jc w:val="center"/>
    </w:pPr>
    <w:rPr>
      <w:rFonts w:eastAsia="黑体"/>
      <w:sz w:val="44"/>
    </w:rPr>
  </w:style>
  <w:style w:type="paragraph" w:styleId="19">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qFormat/>
    <w:uiPriority w:val="0"/>
    <w:pPr>
      <w:widowControl/>
      <w:spacing w:before="100" w:beforeAutospacing="1" w:after="100" w:afterAutospacing="1"/>
      <w:jc w:val="left"/>
    </w:pPr>
    <w:rPr>
      <w:rFonts w:ascii="宋体" w:hAnsi="宋体" w:cs="宋体"/>
      <w:kern w:val="0"/>
      <w:sz w:val="24"/>
    </w:rPr>
  </w:style>
  <w:style w:type="paragraph" w:styleId="21">
    <w:name w:val="Title"/>
    <w:basedOn w:val="1"/>
    <w:qFormat/>
    <w:uiPriority w:val="0"/>
    <w:pPr>
      <w:ind w:firstLine="630" w:firstLineChars="200"/>
      <w:jc w:val="center"/>
    </w:pPr>
    <w:rPr>
      <w:b/>
      <w:bCs/>
      <w:sz w:val="32"/>
    </w:rPr>
  </w:style>
  <w:style w:type="paragraph" w:styleId="22">
    <w:name w:val="annotation subject"/>
    <w:basedOn w:val="7"/>
    <w:next w:val="7"/>
    <w:link w:val="34"/>
    <w:qFormat/>
    <w:uiPriority w:val="0"/>
    <w:rPr>
      <w:b/>
      <w:bCs/>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character" w:styleId="27">
    <w:name w:val="endnote reference"/>
    <w:basedOn w:val="25"/>
    <w:qFormat/>
    <w:uiPriority w:val="0"/>
    <w:rPr>
      <w:vertAlign w:val="superscript"/>
    </w:rPr>
  </w:style>
  <w:style w:type="character" w:styleId="28">
    <w:name w:val="page number"/>
    <w:basedOn w:val="25"/>
    <w:qFormat/>
    <w:uiPriority w:val="0"/>
  </w:style>
  <w:style w:type="character" w:styleId="29">
    <w:name w:val="Hyperlink"/>
    <w:qFormat/>
    <w:uiPriority w:val="0"/>
    <w:rPr>
      <w:color w:val="0000FF"/>
      <w:u w:val="single"/>
    </w:rPr>
  </w:style>
  <w:style w:type="character" w:styleId="30">
    <w:name w:val="HTML Code"/>
    <w:basedOn w:val="25"/>
    <w:qFormat/>
    <w:uiPriority w:val="0"/>
    <w:rPr>
      <w:rFonts w:ascii="Courier New" w:hAnsi="Courier New"/>
      <w:sz w:val="20"/>
    </w:rPr>
  </w:style>
  <w:style w:type="character" w:styleId="31">
    <w:name w:val="annotation reference"/>
    <w:qFormat/>
    <w:uiPriority w:val="0"/>
    <w:rPr>
      <w:sz w:val="21"/>
      <w:szCs w:val="21"/>
    </w:rPr>
  </w:style>
  <w:style w:type="character" w:customStyle="1" w:styleId="32">
    <w:name w:val="批注文字 字符"/>
    <w:link w:val="7"/>
    <w:qFormat/>
    <w:uiPriority w:val="0"/>
    <w:rPr>
      <w:kern w:val="2"/>
      <w:sz w:val="21"/>
      <w:szCs w:val="24"/>
    </w:rPr>
  </w:style>
  <w:style w:type="character" w:customStyle="1" w:styleId="33">
    <w:name w:val="批注框文本 字符"/>
    <w:link w:val="13"/>
    <w:qFormat/>
    <w:uiPriority w:val="0"/>
    <w:rPr>
      <w:kern w:val="2"/>
      <w:sz w:val="18"/>
      <w:szCs w:val="18"/>
    </w:rPr>
  </w:style>
  <w:style w:type="character" w:customStyle="1" w:styleId="34">
    <w:name w:val="批注主题 字符"/>
    <w:link w:val="22"/>
    <w:qFormat/>
    <w:uiPriority w:val="0"/>
    <w:rPr>
      <w:b/>
      <w:bCs/>
      <w:kern w:val="2"/>
      <w:sz w:val="21"/>
      <w:szCs w:val="24"/>
    </w:rPr>
  </w:style>
  <w:style w:type="character" w:customStyle="1" w:styleId="35">
    <w:name w:val="apple-converted-space"/>
    <w:qFormat/>
    <w:uiPriority w:val="0"/>
  </w:style>
  <w:style w:type="paragraph" w:customStyle="1" w:styleId="36">
    <w:name w:val="AMDisplayEquation"/>
    <w:basedOn w:val="1"/>
    <w:next w:val="1"/>
    <w:qFormat/>
    <w:uiPriority w:val="0"/>
    <w:pPr>
      <w:tabs>
        <w:tab w:val="center" w:pos="4160"/>
        <w:tab w:val="right" w:pos="8300"/>
      </w:tabs>
    </w:pPr>
  </w:style>
  <w:style w:type="paragraph" w:customStyle="1" w:styleId="37">
    <w:name w:val="WPSOffice手动目录 1"/>
    <w:qFormat/>
    <w:uiPriority w:val="0"/>
    <w:pPr>
      <w:ind w:leftChars="0"/>
    </w:pPr>
    <w:rPr>
      <w:rFonts w:ascii="Times New Roman" w:hAnsi="Times New Roman" w:eastAsia="宋体" w:cs="Times New Roman"/>
      <w:sz w:val="20"/>
      <w:szCs w:val="20"/>
    </w:rPr>
  </w:style>
  <w:style w:type="paragraph" w:customStyle="1" w:styleId="38">
    <w:name w:val="WPSOffice手动目录 2"/>
    <w:qFormat/>
    <w:uiPriority w:val="0"/>
    <w:pPr>
      <w:ind w:leftChars="200"/>
    </w:pPr>
    <w:rPr>
      <w:rFonts w:ascii="Times New Roman" w:hAnsi="Times New Roman" w:eastAsia="宋体" w:cs="Times New Roman"/>
      <w:sz w:val="20"/>
      <w:szCs w:val="20"/>
    </w:rPr>
  </w:style>
  <w:style w:type="paragraph" w:customStyle="1" w:styleId="39">
    <w:name w:val="WPSOffice手动目录 3"/>
    <w:qFormat/>
    <w:uiPriority w:val="0"/>
    <w:pPr>
      <w:ind w:leftChars="400"/>
    </w:pPr>
    <w:rPr>
      <w:rFonts w:ascii="Times New Roman" w:hAnsi="Times New Roman" w:eastAsia="宋体" w:cs="Times New Roman"/>
      <w:sz w:val="20"/>
      <w:szCs w:val="20"/>
    </w:rPr>
  </w:style>
  <w:style w:type="character" w:customStyle="1" w:styleId="40">
    <w:name w:val="10"/>
    <w:basedOn w:val="25"/>
    <w:uiPriority w:val="0"/>
    <w:rPr>
      <w:rFonts w:hint="default" w:ascii="Times New Roman" w:hAnsi="Times New Roman" w:cs="Times New Roman"/>
    </w:rPr>
  </w:style>
  <w:style w:type="character" w:customStyle="1" w:styleId="41">
    <w:name w:val="15"/>
    <w:basedOn w:val="25"/>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header" Target="header2.xml"/><Relationship Id="rId62" Type="http://schemas.openxmlformats.org/officeDocument/2006/relationships/fontTable" Target="fontTable.xml"/><Relationship Id="rId61" Type="http://schemas.openxmlformats.org/officeDocument/2006/relationships/customXml" Target="../customXml/item1.xml"/><Relationship Id="rId60" Type="http://schemas.openxmlformats.org/officeDocument/2006/relationships/image" Target="media/image32.png"/><Relationship Id="rId6" Type="http://schemas.openxmlformats.org/officeDocument/2006/relationships/footer" Target="footer3.xml"/><Relationship Id="rId59" Type="http://schemas.openxmlformats.org/officeDocument/2006/relationships/image" Target="media/image31.png"/><Relationship Id="rId58" Type="http://schemas.openxmlformats.org/officeDocument/2006/relationships/image" Target="media/image30.png"/><Relationship Id="rId57" Type="http://schemas.openxmlformats.org/officeDocument/2006/relationships/image" Target="media/image29.png"/><Relationship Id="rId56" Type="http://schemas.openxmlformats.org/officeDocument/2006/relationships/image" Target="media/image28.png"/><Relationship Id="rId55" Type="http://schemas.openxmlformats.org/officeDocument/2006/relationships/image" Target="media/image27.png"/><Relationship Id="rId54" Type="http://schemas.openxmlformats.org/officeDocument/2006/relationships/image" Target="media/image26.png"/><Relationship Id="rId53" Type="http://schemas.openxmlformats.org/officeDocument/2006/relationships/image" Target="media/image25.png"/><Relationship Id="rId52" Type="http://schemas.openxmlformats.org/officeDocument/2006/relationships/image" Target="media/image24.png"/><Relationship Id="rId51" Type="http://schemas.openxmlformats.org/officeDocument/2006/relationships/image" Target="media/image23.png"/><Relationship Id="rId50" Type="http://schemas.openxmlformats.org/officeDocument/2006/relationships/image" Target="media/image22.png"/><Relationship Id="rId5" Type="http://schemas.openxmlformats.org/officeDocument/2006/relationships/footer" Target="footer2.xml"/><Relationship Id="rId49" Type="http://schemas.openxmlformats.org/officeDocument/2006/relationships/image" Target="media/image21.png"/><Relationship Id="rId48" Type="http://schemas.openxmlformats.org/officeDocument/2006/relationships/image" Target="media/image20.png"/><Relationship Id="rId47" Type="http://schemas.openxmlformats.org/officeDocument/2006/relationships/image" Target="media/image19.svg"/><Relationship Id="rId46" Type="http://schemas.openxmlformats.org/officeDocument/2006/relationships/image" Target="media/image18.png"/><Relationship Id="rId45" Type="http://schemas.openxmlformats.org/officeDocument/2006/relationships/image" Target="media/image17.svg"/><Relationship Id="rId44" Type="http://schemas.openxmlformats.org/officeDocument/2006/relationships/image" Target="media/image16.png"/><Relationship Id="rId43" Type="http://schemas.openxmlformats.org/officeDocument/2006/relationships/image" Target="media/image15.svg"/><Relationship Id="rId42" Type="http://schemas.openxmlformats.org/officeDocument/2006/relationships/image" Target="media/image14.png"/><Relationship Id="rId41" Type="http://schemas.openxmlformats.org/officeDocument/2006/relationships/image" Target="media/image13.png"/><Relationship Id="rId40" Type="http://schemas.openxmlformats.org/officeDocument/2006/relationships/image" Target="media/image12.png"/><Relationship Id="rId4" Type="http://schemas.openxmlformats.org/officeDocument/2006/relationships/footer" Target="footer1.xml"/><Relationship Id="rId39" Type="http://schemas.openxmlformats.org/officeDocument/2006/relationships/image" Target="media/image11.png"/><Relationship Id="rId38" Type="http://schemas.openxmlformats.org/officeDocument/2006/relationships/image" Target="media/image10.png"/><Relationship Id="rId37" Type="http://schemas.openxmlformats.org/officeDocument/2006/relationships/image" Target="media/image9.png"/><Relationship Id="rId36" Type="http://schemas.openxmlformats.org/officeDocument/2006/relationships/image" Target="media/image8.svg"/><Relationship Id="rId35" Type="http://schemas.openxmlformats.org/officeDocument/2006/relationships/image" Target="media/image7.png"/><Relationship Id="rId34" Type="http://schemas.openxmlformats.org/officeDocument/2006/relationships/image" Target="media/image6.png"/><Relationship Id="rId33" Type="http://schemas.openxmlformats.org/officeDocument/2006/relationships/image" Target="media/image5.png"/><Relationship Id="rId32" Type="http://schemas.openxmlformats.org/officeDocument/2006/relationships/image" Target="media/image4.png"/><Relationship Id="rId31" Type="http://schemas.openxmlformats.org/officeDocument/2006/relationships/image" Target="media/image3.pn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image" Target="media/image1.jpeg"/><Relationship Id="rId28" Type="http://schemas.openxmlformats.org/officeDocument/2006/relationships/theme" Target="theme/theme1.xml"/><Relationship Id="rId27" Type="http://schemas.openxmlformats.org/officeDocument/2006/relationships/footer" Target="footer10.xml"/><Relationship Id="rId26" Type="http://schemas.openxmlformats.org/officeDocument/2006/relationships/header" Target="header15.xml"/><Relationship Id="rId25" Type="http://schemas.openxmlformats.org/officeDocument/2006/relationships/footer" Target="footer9.xml"/><Relationship Id="rId24" Type="http://schemas.openxmlformats.org/officeDocument/2006/relationships/header" Target="header14.xml"/><Relationship Id="rId23" Type="http://schemas.openxmlformats.org/officeDocument/2006/relationships/header" Target="header13.xml"/><Relationship Id="rId22" Type="http://schemas.openxmlformats.org/officeDocument/2006/relationships/header" Target="header12.xml"/><Relationship Id="rId21" Type="http://schemas.openxmlformats.org/officeDocument/2006/relationships/header" Target="header11.xml"/><Relationship Id="rId20" Type="http://schemas.openxmlformats.org/officeDocument/2006/relationships/header" Target="header10.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9.xml"/><Relationship Id="rId17" Type="http://schemas.openxmlformats.org/officeDocument/2006/relationships/header" Target="header8.xml"/><Relationship Id="rId16" Type="http://schemas.openxmlformats.org/officeDocument/2006/relationships/header" Target="header7.xml"/><Relationship Id="rId15" Type="http://schemas.openxmlformats.org/officeDocument/2006/relationships/header" Target="header6.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ZWYQ</Company>
  <Pages>50</Pages>
  <Words>7220</Words>
  <Characters>10682</Characters>
  <Lines>1</Lines>
  <Paragraphs>1</Paragraphs>
  <TotalTime>68</TotalTime>
  <ScaleCrop>false</ScaleCrop>
  <LinksUpToDate>false</LinksUpToDate>
  <CharactersWithSpaces>11267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2023-11-13T01:56:00Z</dcterms:created>
  <dc:creator>匿名用户</dc:creator>
  <cp:lastModifiedBy>huxingzhou</cp:lastModifiedBy>
  <cp:lastPrinted>2023-11-29T01:18:00Z</cp:lastPrinted>
  <dcterms:modified xsi:type="dcterms:W3CDTF">2026-05-07T09:12:14Z</dcterms:modified>
  <dc:title>重庆大学本科学生毕业设计（论文）</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2C7D5F37D9C642E8BFCF1C3413986620_13</vt:lpwstr>
  </property>
  <property fmtid="{D5CDD505-2E9C-101B-9397-08002B2CF9AE}" pid="4" name="KSOTemplateDocerSaveRecord">
    <vt:lpwstr>eyJoZGlkIjoiOTVlZjA4OTM2MzdiOTYxZGFmMWUzOTkzMzZmYmZmYmYifQ==</vt:lpwstr>
  </property>
</Properties>
</file>