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5.svg" ContentType="image/svg+xml"/>
  <Override PartName="/word/media/image17.svg" ContentType="image/svg+xml"/>
  <Override PartName="/word/media/image19.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1B566">
      <w:pPr>
        <w:spacing w:before="240"/>
        <w:jc w:val="center"/>
        <w:outlineLvl w:val="9"/>
        <w:rPr>
          <w:rFonts w:hint="eastAsia" w:eastAsia="黑体"/>
          <w:sz w:val="36"/>
        </w:rPr>
      </w:pPr>
      <w:r>
        <w:rPr>
          <w:rFonts w:hint="eastAsia" w:eastAsia="黑体"/>
          <w:sz w:val="36"/>
        </w:rPr>
        <w:t>重庆大学本科学生毕业论文（设计）</w:t>
      </w:r>
    </w:p>
    <w:p w14:paraId="1A315145">
      <w:pPr>
        <w:jc w:val="center"/>
        <w:rPr>
          <w:rFonts w:hint="eastAsia" w:eastAsia="黑体"/>
          <w:sz w:val="36"/>
        </w:rPr>
      </w:pPr>
    </w:p>
    <w:p w14:paraId="4B527D85">
      <w:pPr>
        <w:jc w:val="center"/>
        <w:rPr>
          <w:rFonts w:hint="eastAsia" w:eastAsia="黑体"/>
          <w:sz w:val="36"/>
        </w:rPr>
      </w:pPr>
    </w:p>
    <w:p w14:paraId="02474A1A">
      <w:pPr>
        <w:pStyle w:val="18"/>
        <w:outlineLvl w:val="9"/>
        <w:rPr>
          <w:rFonts w:hint="eastAsia" w:eastAsia="黑体"/>
          <w:lang w:val="en-US" w:eastAsia="zh-CN"/>
        </w:rPr>
      </w:pPr>
      <w:r>
        <w:rPr>
          <w:rFonts w:hint="eastAsia"/>
          <w:lang w:eastAsia="zh-CN"/>
        </w:rPr>
        <w:t>基于大模型和区块链的加密货币模拟交易所设计实现</w:t>
      </w:r>
    </w:p>
    <w:p w14:paraId="448979F8">
      <w:pPr>
        <w:jc w:val="center"/>
        <w:rPr>
          <w:rFonts w:hint="eastAsia"/>
        </w:rPr>
      </w:pPr>
    </w:p>
    <w:p w14:paraId="47783DE1">
      <w:pPr>
        <w:jc w:val="center"/>
        <w:rPr>
          <w:rFonts w:hint="eastAsia"/>
        </w:rPr>
      </w:pPr>
    </w:p>
    <w:p w14:paraId="69E0DF1A">
      <w:pPr>
        <w:jc w:val="center"/>
        <w:rPr>
          <w:rFonts w:hint="eastAsia"/>
        </w:rPr>
      </w:pPr>
    </w:p>
    <w:p w14:paraId="4CE8C9C9">
      <w:pPr>
        <w:jc w:val="center"/>
        <w:rPr>
          <w:rFonts w:hint="eastAsia" w:eastAsia="楷体_GB2312"/>
          <w:sz w:val="28"/>
        </w:rPr>
      </w:pPr>
      <w:r>
        <w:drawing>
          <wp:inline distT="0" distB="0" distL="114300" distR="114300">
            <wp:extent cx="1534795" cy="1504950"/>
            <wp:effectExtent l="0" t="0" r="8255" b="0"/>
            <wp:docPr id="108" name="图片 1"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 descr="IMG_1332"/>
                    <pic:cNvPicPr>
                      <a:picLocks noChangeAspect="1"/>
                    </pic:cNvPicPr>
                  </pic:nvPicPr>
                  <pic:blipFill>
                    <a:blip r:embed="rId29"/>
                    <a:stretch>
                      <a:fillRect/>
                    </a:stretch>
                  </pic:blipFill>
                  <pic:spPr>
                    <a:xfrm>
                      <a:off x="0" y="0"/>
                      <a:ext cx="1534795" cy="1504950"/>
                    </a:xfrm>
                    <a:prstGeom prst="rect">
                      <a:avLst/>
                    </a:prstGeom>
                    <a:noFill/>
                    <a:ln>
                      <a:noFill/>
                    </a:ln>
                  </pic:spPr>
                </pic:pic>
              </a:graphicData>
            </a:graphic>
          </wp:inline>
        </w:drawing>
      </w:r>
    </w:p>
    <w:p w14:paraId="177832DA">
      <w:pPr>
        <w:ind w:right="17" w:firstLine="2520"/>
        <w:rPr>
          <w:rFonts w:hint="eastAsia" w:eastAsia="黑体"/>
          <w:sz w:val="32"/>
        </w:rPr>
      </w:pPr>
    </w:p>
    <w:p w14:paraId="2D508B21">
      <w:pPr>
        <w:ind w:right="17" w:firstLine="2160"/>
        <w:rPr>
          <w:rFonts w:hint="eastAsia" w:eastAsia="黑体"/>
          <w:sz w:val="32"/>
        </w:rPr>
      </w:pPr>
    </w:p>
    <w:p w14:paraId="3E2744FB">
      <w:pPr>
        <w:ind w:right="17" w:firstLine="1980"/>
        <w:rPr>
          <w:rFonts w:hint="eastAsia" w:eastAsia="黑体"/>
          <w:sz w:val="32"/>
          <w:lang w:eastAsia="zh-CN"/>
        </w:rPr>
      </w:pPr>
      <w:r>
        <w:rPr>
          <w:rFonts w:hint="eastAsia" w:eastAsia="黑体"/>
          <w:sz w:val="32"/>
        </w:rPr>
        <w:t>学    生：</w:t>
      </w:r>
      <w:r>
        <w:rPr>
          <w:rFonts w:hint="eastAsia" w:eastAsia="黑体"/>
          <w:sz w:val="32"/>
          <w:lang w:eastAsia="zh-CN"/>
        </w:rPr>
        <w:t>胡力文</w:t>
      </w:r>
    </w:p>
    <w:p w14:paraId="377F1CAD">
      <w:pPr>
        <w:ind w:right="17" w:firstLine="1980"/>
        <w:rPr>
          <w:rFonts w:hint="default" w:eastAsia="黑体"/>
          <w:sz w:val="32"/>
          <w:lang w:val="en-US" w:eastAsia="zh-CN"/>
        </w:rPr>
      </w:pPr>
      <w:r>
        <w:rPr>
          <w:rFonts w:hint="eastAsia" w:eastAsia="黑体"/>
          <w:sz w:val="32"/>
        </w:rPr>
        <w:t>学    号：</w:t>
      </w:r>
      <w:r>
        <w:rPr>
          <w:rFonts w:eastAsia="黑体"/>
          <w:sz w:val="32"/>
        </w:rPr>
        <w:t>20</w:t>
      </w:r>
      <w:r>
        <w:rPr>
          <w:rFonts w:hint="eastAsia" w:eastAsia="黑体"/>
          <w:sz w:val="32"/>
          <w:lang w:val="en-US" w:eastAsia="zh-CN"/>
        </w:rPr>
        <w:t>222053</w:t>
      </w:r>
    </w:p>
    <w:p w14:paraId="3D70F3C4">
      <w:pPr>
        <w:ind w:firstLine="1980"/>
        <w:rPr>
          <w:rFonts w:hint="eastAsia" w:eastAsia="黑体"/>
          <w:sz w:val="32"/>
          <w:lang w:val="en-US" w:eastAsia="zh-CN"/>
        </w:rPr>
      </w:pPr>
      <w:r>
        <w:rPr>
          <w:rFonts w:hint="eastAsia" w:eastAsia="黑体"/>
          <w:sz w:val="32"/>
        </w:rPr>
        <w:t>指导教师：</w:t>
      </w:r>
      <w:r>
        <w:rPr>
          <w:rFonts w:hint="eastAsia" w:eastAsia="黑体"/>
          <w:sz w:val="32"/>
          <w:lang w:eastAsia="zh-CN"/>
        </w:rPr>
        <w:t>桑军</w:t>
      </w:r>
    </w:p>
    <w:p w14:paraId="36B80F09">
      <w:pPr>
        <w:ind w:right="17" w:firstLine="1980"/>
        <w:rPr>
          <w:rFonts w:hint="eastAsia" w:eastAsia="黑体"/>
          <w:sz w:val="32"/>
          <w:lang w:val="en-US" w:eastAsia="zh-CN"/>
        </w:rPr>
      </w:pPr>
      <w:r>
        <w:rPr>
          <w:rFonts w:hint="eastAsia" w:eastAsia="黑体"/>
          <w:sz w:val="32"/>
          <w:lang w:eastAsia="zh-CN"/>
        </w:rPr>
        <w:t>专</w:t>
      </w:r>
      <w:r>
        <w:rPr>
          <w:rFonts w:hint="eastAsia" w:eastAsia="黑体"/>
          <w:sz w:val="32"/>
        </w:rPr>
        <w:t xml:space="preserve">    </w:t>
      </w:r>
      <w:r>
        <w:rPr>
          <w:rFonts w:hint="eastAsia" w:eastAsia="黑体"/>
          <w:sz w:val="32"/>
          <w:lang w:eastAsia="zh-CN"/>
        </w:rPr>
        <w:t>业</w:t>
      </w:r>
      <w:r>
        <w:rPr>
          <w:rFonts w:hint="eastAsia" w:eastAsia="黑体"/>
          <w:sz w:val="32"/>
        </w:rPr>
        <w:t>：</w:t>
      </w:r>
      <w:r>
        <w:rPr>
          <w:rFonts w:hint="eastAsia" w:eastAsia="黑体"/>
          <w:sz w:val="32"/>
          <w:lang w:eastAsia="zh-CN"/>
        </w:rPr>
        <w:t>软件工程</w:t>
      </w:r>
    </w:p>
    <w:p w14:paraId="3130B91C">
      <w:pPr>
        <w:ind w:firstLine="2875"/>
        <w:rPr>
          <w:rFonts w:hint="eastAsia" w:eastAsia="黑体"/>
          <w:sz w:val="32"/>
          <w:lang w:val="en-US" w:eastAsia="zh-CN"/>
        </w:rPr>
      </w:pPr>
    </w:p>
    <w:p w14:paraId="06F22BF8">
      <w:pPr>
        <w:ind w:firstLine="2875"/>
        <w:rPr>
          <w:rFonts w:hint="eastAsia" w:eastAsia="黑体"/>
          <w:sz w:val="32"/>
        </w:rPr>
      </w:pPr>
    </w:p>
    <w:p w14:paraId="10EB1650">
      <w:pPr>
        <w:jc w:val="center"/>
        <w:outlineLvl w:val="9"/>
        <w:rPr>
          <w:rFonts w:hint="eastAsia" w:eastAsia="黑体"/>
          <w:sz w:val="36"/>
        </w:rPr>
      </w:pPr>
      <w:r>
        <w:rPr>
          <w:rFonts w:hint="eastAsia" w:eastAsia="黑体"/>
          <w:sz w:val="36"/>
        </w:rPr>
        <w:t>重庆大学</w:t>
      </w:r>
      <w:r>
        <w:rPr>
          <w:rFonts w:hint="eastAsia" w:eastAsia="黑体"/>
          <w:sz w:val="36"/>
          <w:lang w:eastAsia="zh-CN"/>
        </w:rPr>
        <w:t>大数据与软件</w:t>
      </w:r>
      <w:r>
        <w:rPr>
          <w:rFonts w:hint="eastAsia" w:eastAsia="黑体"/>
          <w:sz w:val="36"/>
        </w:rPr>
        <w:t>学院</w:t>
      </w:r>
    </w:p>
    <w:p w14:paraId="64F7D54D">
      <w:pPr>
        <w:spacing w:before="240"/>
        <w:jc w:val="center"/>
        <w:outlineLvl w:val="9"/>
        <w:rPr>
          <w:rFonts w:hint="eastAsia" w:ascii="黑体" w:eastAsia="黑体"/>
          <w:sz w:val="32"/>
        </w:rPr>
      </w:pPr>
      <w:r>
        <w:rPr>
          <w:rFonts w:hint="eastAsia" w:ascii="黑体" w:eastAsia="黑体"/>
          <w:sz w:val="32"/>
        </w:rPr>
        <w:t>20</w:t>
      </w:r>
      <w:r>
        <w:rPr>
          <w:rFonts w:hint="eastAsia" w:ascii="黑体" w:eastAsia="黑体"/>
          <w:sz w:val="32"/>
          <w:lang w:val="en-US" w:eastAsia="zh-CN"/>
        </w:rPr>
        <w:t>26</w:t>
      </w:r>
      <w:r>
        <w:rPr>
          <w:rFonts w:hint="eastAsia" w:ascii="黑体" w:eastAsia="黑体"/>
          <w:sz w:val="32"/>
        </w:rPr>
        <w:t>年</w:t>
      </w:r>
      <w:r>
        <w:rPr>
          <w:rFonts w:ascii="黑体" w:eastAsia="黑体"/>
          <w:sz w:val="32"/>
        </w:rPr>
        <w:t>6</w:t>
      </w:r>
      <w:r>
        <w:rPr>
          <w:rFonts w:hint="eastAsia" w:ascii="黑体" w:eastAsia="黑体"/>
          <w:sz w:val="32"/>
        </w:rPr>
        <w:t>月</w:t>
      </w:r>
    </w:p>
    <w:p w14:paraId="2A85B9CB">
      <w:pPr>
        <w:spacing w:before="240"/>
        <w:jc w:val="both"/>
        <w:outlineLvl w:val="9"/>
        <w:rPr>
          <w:rFonts w:hint="default" w:ascii="Times New Roman" w:hAnsi="Times New Roman" w:eastAsia="黑体" w:cs="Times New Roman"/>
          <w:b/>
          <w:bCs/>
          <w:sz w:val="32"/>
          <w:szCs w:val="32"/>
        </w:rPr>
      </w:pPr>
    </w:p>
    <w:p w14:paraId="59F64192">
      <w:pPr>
        <w:spacing w:before="240"/>
        <w:jc w:val="center"/>
        <w:outlineLvl w:val="9"/>
        <w:rPr>
          <w:rFonts w:hint="eastAsia" w:eastAsia="楷体_GB2312"/>
          <w:b/>
          <w:bCs/>
          <w:sz w:val="32"/>
          <w:szCs w:val="32"/>
        </w:rPr>
      </w:pPr>
      <w:r>
        <w:rPr>
          <w:rFonts w:hint="default" w:ascii="Times New Roman" w:hAnsi="Times New Roman" w:eastAsia="黑体" w:cs="Times New Roman"/>
          <w:b/>
          <w:bCs/>
          <w:sz w:val="32"/>
          <w:szCs w:val="32"/>
        </w:rPr>
        <w:t>Undergraduate</w:t>
      </w:r>
      <w:r>
        <w:rPr>
          <w:rFonts w:hint="eastAsia" w:eastAsia="黑体"/>
          <w:b/>
          <w:bCs/>
          <w:sz w:val="32"/>
          <w:szCs w:val="32"/>
        </w:rPr>
        <w:t xml:space="preserve"> </w:t>
      </w:r>
      <w:r>
        <w:rPr>
          <w:rFonts w:hint="default" w:ascii="Times New Roman" w:hAnsi="Times New Roman" w:eastAsia="黑体" w:cs="Times New Roman"/>
          <w:b/>
          <w:bCs/>
          <w:sz w:val="32"/>
          <w:szCs w:val="32"/>
        </w:rPr>
        <w:t>Thesis</w:t>
      </w:r>
      <w:r>
        <w:rPr>
          <w:rFonts w:hint="eastAsia" w:eastAsia="黑体"/>
          <w:b/>
          <w:bCs/>
          <w:sz w:val="32"/>
          <w:szCs w:val="32"/>
        </w:rPr>
        <w:t xml:space="preserve"> (</w:t>
      </w:r>
      <w:r>
        <w:rPr>
          <w:rFonts w:hint="default" w:ascii="Times New Roman" w:hAnsi="Times New Roman" w:eastAsia="黑体" w:cs="Times New Roman"/>
          <w:b/>
          <w:bCs/>
          <w:sz w:val="32"/>
          <w:szCs w:val="32"/>
        </w:rPr>
        <w:t>Design</w:t>
      </w:r>
      <w:r>
        <w:rPr>
          <w:rFonts w:hint="eastAsia" w:eastAsia="黑体"/>
          <w:b/>
          <w:bCs/>
          <w:sz w:val="32"/>
          <w:szCs w:val="32"/>
        </w:rPr>
        <w:t xml:space="preserve">) </w:t>
      </w:r>
      <w:r>
        <w:rPr>
          <w:rFonts w:hint="default" w:ascii="Times New Roman" w:hAnsi="Times New Roman" w:eastAsia="黑体" w:cs="Times New Roman"/>
          <w:b/>
          <w:bCs/>
          <w:sz w:val="32"/>
          <w:szCs w:val="32"/>
        </w:rPr>
        <w:t>of</w:t>
      </w:r>
      <w:r>
        <w:rPr>
          <w:rFonts w:hint="eastAsia" w:eastAsia="黑体"/>
          <w:b/>
          <w:bCs/>
          <w:sz w:val="32"/>
          <w:szCs w:val="32"/>
        </w:rPr>
        <w:t xml:space="preserve"> </w:t>
      </w:r>
      <w:r>
        <w:rPr>
          <w:rFonts w:hint="default" w:ascii="Times New Roman" w:hAnsi="Times New Roman" w:eastAsia="黑体" w:cs="Times New Roman"/>
          <w:b/>
          <w:bCs/>
          <w:sz w:val="32"/>
          <w:szCs w:val="32"/>
        </w:rPr>
        <w:t>Chongqing</w:t>
      </w:r>
      <w:r>
        <w:rPr>
          <w:rFonts w:hint="eastAsia" w:eastAsia="黑体"/>
          <w:b/>
          <w:bCs/>
          <w:sz w:val="32"/>
          <w:szCs w:val="32"/>
        </w:rPr>
        <w:t xml:space="preserve"> </w:t>
      </w:r>
      <w:r>
        <w:rPr>
          <w:rFonts w:hint="default" w:ascii="Times New Roman" w:hAnsi="Times New Roman" w:eastAsia="黑体" w:cs="Times New Roman"/>
          <w:b/>
          <w:bCs/>
          <w:sz w:val="32"/>
          <w:szCs w:val="32"/>
        </w:rPr>
        <w:t>University</w:t>
      </w:r>
    </w:p>
    <w:p w14:paraId="5C7ED306">
      <w:pPr>
        <w:pStyle w:val="8"/>
        <w:spacing w:before="0"/>
        <w:jc w:val="both"/>
        <w:outlineLvl w:val="9"/>
        <w:rPr>
          <w:rFonts w:hint="eastAsia"/>
          <w:b/>
          <w:bCs/>
          <w:sz w:val="36"/>
          <w:szCs w:val="36"/>
        </w:rPr>
      </w:pPr>
    </w:p>
    <w:p w14:paraId="219BC964">
      <w:pPr>
        <w:pStyle w:val="8"/>
        <w:spacing w:before="0"/>
        <w:outlineLvl w:val="9"/>
        <w:rPr>
          <w:rFonts w:hint="eastAsia"/>
          <w:b/>
          <w:bCs/>
          <w:sz w:val="44"/>
          <w:szCs w:val="44"/>
        </w:rPr>
      </w:pPr>
      <w:r>
        <w:rPr>
          <w:rFonts w:hint="default" w:ascii="Times New Roman" w:hAnsi="Times New Roman" w:eastAsia="黑体" w:cs="Times New Roman"/>
          <w:b/>
          <w:sz w:val="44"/>
          <w:szCs w:val="44"/>
        </w:rPr>
        <w:t>Design and Implementation of a Crypto Simulated Exchange Integrating LLMs and Blockchain</w:t>
      </w:r>
    </w:p>
    <w:p w14:paraId="1B696450">
      <w:pPr>
        <w:jc w:val="center"/>
        <w:outlineLvl w:val="9"/>
        <w:rPr>
          <w:rFonts w:hint="eastAsia"/>
          <w:sz w:val="28"/>
        </w:rPr>
      </w:pPr>
    </w:p>
    <w:p w14:paraId="71977CA0">
      <w:pPr>
        <w:outlineLvl w:val="9"/>
        <w:rPr>
          <w:rFonts w:hint="eastAsia"/>
        </w:rPr>
      </w:pPr>
    </w:p>
    <w:p w14:paraId="5672DE1A">
      <w:pPr>
        <w:jc w:val="center"/>
        <w:outlineLvl w:val="9"/>
        <w:rPr>
          <w:rFonts w:hint="eastAsia"/>
          <w:sz w:val="28"/>
        </w:rPr>
      </w:pPr>
      <w:r>
        <w:drawing>
          <wp:inline distT="0" distB="0" distL="114300" distR="114300">
            <wp:extent cx="1534795" cy="1504950"/>
            <wp:effectExtent l="0" t="0" r="8255" b="0"/>
            <wp:docPr id="109" name="图片 2"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 descr="IMG_1332"/>
                    <pic:cNvPicPr>
                      <a:picLocks noChangeAspect="1"/>
                    </pic:cNvPicPr>
                  </pic:nvPicPr>
                  <pic:blipFill>
                    <a:blip r:embed="rId29"/>
                    <a:stretch>
                      <a:fillRect/>
                    </a:stretch>
                  </pic:blipFill>
                  <pic:spPr>
                    <a:xfrm>
                      <a:off x="0" y="0"/>
                      <a:ext cx="1534795" cy="1504950"/>
                    </a:xfrm>
                    <a:prstGeom prst="rect">
                      <a:avLst/>
                    </a:prstGeom>
                    <a:noFill/>
                    <a:ln>
                      <a:noFill/>
                    </a:ln>
                  </pic:spPr>
                </pic:pic>
              </a:graphicData>
            </a:graphic>
          </wp:inline>
        </w:drawing>
      </w:r>
    </w:p>
    <w:p w14:paraId="530A80ED">
      <w:pPr>
        <w:ind w:firstLine="1655" w:firstLineChars="785"/>
        <w:outlineLvl w:val="9"/>
        <w:rPr>
          <w:b/>
          <w:bCs/>
        </w:rPr>
      </w:pPr>
    </w:p>
    <w:p w14:paraId="7D5F19FA">
      <w:pPr>
        <w:jc w:val="center"/>
        <w:outlineLvl w:val="9"/>
        <w:rPr>
          <w:rFonts w:hint="eastAsia"/>
          <w:sz w:val="32"/>
          <w:szCs w:val="32"/>
        </w:rPr>
      </w:pPr>
      <w:r>
        <w:rPr>
          <w:rFonts w:hint="default" w:ascii="Times New Roman" w:hAnsi="Times New Roman" w:cs="Times New Roman"/>
          <w:b/>
          <w:bCs/>
          <w:sz w:val="32"/>
          <w:szCs w:val="32"/>
        </w:rPr>
        <w:t>By</w:t>
      </w:r>
      <w:r>
        <w:rPr>
          <w:rFonts w:hint="default" w:cs="Times New Roman"/>
          <w:b/>
          <w:bCs/>
          <w:sz w:val="32"/>
          <w:szCs w:val="32"/>
          <w:lang w:val="en-IE"/>
        </w:rPr>
        <w:t xml:space="preserve">: </w:t>
      </w:r>
      <w:r>
        <w:rPr>
          <w:rFonts w:hint="eastAsia"/>
          <w:b/>
          <w:bCs/>
          <w:sz w:val="32"/>
          <w:szCs w:val="32"/>
          <w:lang w:val="en-US" w:eastAsia="zh-CN"/>
        </w:rPr>
        <w:t>H</w:t>
      </w:r>
      <w:r>
        <w:rPr>
          <w:rFonts w:hint="default"/>
          <w:b/>
          <w:bCs/>
          <w:sz w:val="32"/>
          <w:szCs w:val="32"/>
          <w:lang w:val="en-IE" w:eastAsia="zh-CN"/>
        </w:rPr>
        <w:t>u</w:t>
      </w:r>
      <w:r>
        <w:rPr>
          <w:b/>
          <w:bCs/>
          <w:sz w:val="32"/>
          <w:szCs w:val="32"/>
        </w:rPr>
        <w:t xml:space="preserve"> </w:t>
      </w:r>
      <w:r>
        <w:rPr>
          <w:rFonts w:hint="default"/>
          <w:b/>
          <w:bCs/>
          <w:sz w:val="32"/>
          <w:szCs w:val="32"/>
          <w:lang w:val="en-IE"/>
        </w:rPr>
        <w:t>L</w:t>
      </w:r>
      <w:r>
        <w:rPr>
          <w:rFonts w:hint="eastAsia"/>
          <w:b/>
          <w:bCs/>
          <w:sz w:val="32"/>
          <w:szCs w:val="32"/>
          <w:lang w:val="en-US" w:eastAsia="zh-CN"/>
        </w:rPr>
        <w:t>iwen</w:t>
      </w:r>
    </w:p>
    <w:p w14:paraId="01D551DF">
      <w:pPr>
        <w:jc w:val="center"/>
        <w:outlineLvl w:val="9"/>
        <w:rPr>
          <w:rFonts w:hint="default"/>
          <w:b/>
          <w:bCs/>
          <w:sz w:val="32"/>
          <w:szCs w:val="32"/>
          <w:lang w:val="en-IE"/>
        </w:rPr>
      </w:pPr>
      <w:r>
        <w:rPr>
          <w:rFonts w:hint="default" w:ascii="Times New Roman" w:hAnsi="Times New Roman" w:cs="Times New Roman"/>
          <w:b/>
          <w:bCs/>
          <w:sz w:val="32"/>
          <w:szCs w:val="32"/>
        </w:rPr>
        <w:t>Supervised</w:t>
      </w:r>
      <w:r>
        <w:rPr>
          <w:rFonts w:hint="default" w:cs="Times New Roman"/>
          <w:b/>
          <w:bCs/>
          <w:sz w:val="32"/>
          <w:szCs w:val="32"/>
          <w:lang w:val="en-IE"/>
        </w:rPr>
        <w:t>: Sang Jun</w:t>
      </w:r>
    </w:p>
    <w:p w14:paraId="50011AD0">
      <w:pPr>
        <w:ind w:left="1713" w:leftChars="772" w:hanging="92" w:hangingChars="29"/>
        <w:outlineLvl w:val="9"/>
        <w:rPr>
          <w:rFonts w:hint="eastAsia"/>
          <w:b/>
          <w:bCs/>
          <w:sz w:val="32"/>
          <w:szCs w:val="32"/>
        </w:rPr>
      </w:pPr>
      <w:r>
        <w:rPr>
          <w:rFonts w:hint="eastAsia"/>
          <w:sz w:val="32"/>
          <w:szCs w:val="32"/>
        </w:rPr>
        <mc:AlternateContent>
          <mc:Choice Requires="wps">
            <w:drawing>
              <wp:anchor distT="0" distB="0" distL="114300" distR="114300" simplePos="0" relativeHeight="251659264" behindDoc="0" locked="0" layoutInCell="1" allowOverlap="1">
                <wp:simplePos x="0" y="0"/>
                <wp:positionH relativeFrom="column">
                  <wp:posOffset>3762375</wp:posOffset>
                </wp:positionH>
                <wp:positionV relativeFrom="paragraph">
                  <wp:posOffset>209550</wp:posOffset>
                </wp:positionV>
                <wp:extent cx="2286000" cy="1089660"/>
                <wp:effectExtent l="5080" t="4445" r="13970" b="10795"/>
                <wp:wrapNone/>
                <wp:docPr id="41" name="文本框 164"/>
                <wp:cNvGraphicFramePr/>
                <a:graphic xmlns:a="http://schemas.openxmlformats.org/drawingml/2006/main">
                  <a:graphicData uri="http://schemas.microsoft.com/office/word/2010/wordprocessingShape">
                    <wps:wsp>
                      <wps:cNvSpPr txBox="1"/>
                      <wps:spPr>
                        <a:xfrm>
                          <a:off x="0" y="0"/>
                          <a:ext cx="2286000" cy="1089660"/>
                        </a:xfrm>
                        <a:prstGeom prst="rect">
                          <a:avLst/>
                        </a:prstGeom>
                        <a:noFill/>
                        <a:ln w="9525" cap="flat" cmpd="sng">
                          <a:solidFill>
                            <a:srgbClr val="000000"/>
                          </a:solidFill>
                          <a:prstDash val="solid"/>
                          <a:miter/>
                          <a:headEnd type="none" w="med" len="med"/>
                          <a:tailEnd type="none" w="med" len="med"/>
                        </a:ln>
                      </wps:spPr>
                      <wps:txbx>
                        <w:txbxContent>
                          <w:p w14:paraId="701556EE">
                            <w:pPr>
                              <w:ind w:firstLine="240" w:firstLineChars="100"/>
                              <w:rPr>
                                <w:rFonts w:hint="eastAsia" w:ascii="宋体"/>
                                <w:color w:val="0000FF"/>
                                <w:sz w:val="24"/>
                              </w:rPr>
                            </w:pPr>
                            <w:r>
                              <w:rPr>
                                <w:rFonts w:hint="eastAsia" w:ascii="宋体"/>
                                <w:color w:val="0000FF"/>
                                <w:sz w:val="24"/>
                              </w:rPr>
                              <w:t>学院、专业的翻译必须是全称，各学院应统一。</w:t>
                            </w:r>
                          </w:p>
                          <w:p w14:paraId="7BBE4B49">
                            <w:pPr>
                              <w:ind w:firstLine="280" w:firstLineChars="100"/>
                              <w:rPr>
                                <w:color w:val="FF0000"/>
                                <w:sz w:val="24"/>
                              </w:rPr>
                            </w:pPr>
                            <w:r>
                              <w:rPr>
                                <w:rFonts w:hint="eastAsia"/>
                                <w:color w:val="FF0000"/>
                                <w:sz w:val="28"/>
                                <w:szCs w:val="28"/>
                              </w:rPr>
                              <w:t>此文本框读后删除！</w:t>
                            </w:r>
                          </w:p>
                        </w:txbxContent>
                      </wps:txbx>
                      <wps:bodyPr wrap="square" upright="1"/>
                    </wps:wsp>
                  </a:graphicData>
                </a:graphic>
              </wp:anchor>
            </w:drawing>
          </mc:Choice>
          <mc:Fallback>
            <w:pict>
              <v:shape id="文本框 164" o:spid="_x0000_s1026" o:spt="202" type="#_x0000_t202" style="position:absolute;left:0pt;margin-left:296.25pt;margin-top:16.5pt;height:85.8pt;width:180pt;z-index:251659264;mso-width-relative:page;mso-height-relative:page;" filled="f" stroked="t" coordsize="21600,21600" o:gfxdata="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145c/tcAAAAKAQAADwAAAAAA&#10;AAABACAAAAAiAAAAZHJzL2Rvd25yZXYueG1sUEsBAhQAFAAAAAgAh07iQGsUNTgUAgAAHwQAAA4A&#10;AAAAAAAAAQAgAAAAJgEAAGRycy9lMm9Eb2MueG1sUEsFBgAAAAAGAAYAWQEAAKwFAAAAAA==&#10;">
                <v:fill on="f" focussize="0,0"/>
                <v:stroke color="#000000" joinstyle="miter"/>
                <v:imagedata o:title=""/>
                <o:lock v:ext="edit" aspectratio="f"/>
                <v:textbox>
                  <w:txbxContent>
                    <w:p w14:paraId="701556EE">
                      <w:pPr>
                        <w:ind w:firstLine="240" w:firstLineChars="100"/>
                        <w:rPr>
                          <w:rFonts w:hint="eastAsia" w:ascii="宋体"/>
                          <w:color w:val="0000FF"/>
                          <w:sz w:val="24"/>
                        </w:rPr>
                      </w:pPr>
                      <w:r>
                        <w:rPr>
                          <w:rFonts w:hint="eastAsia" w:ascii="宋体"/>
                          <w:color w:val="0000FF"/>
                          <w:sz w:val="24"/>
                        </w:rPr>
                        <w:t>学院、专业的翻译必须是全称，各学院应统一。</w:t>
                      </w:r>
                    </w:p>
                    <w:p w14:paraId="7BBE4B49">
                      <w:pPr>
                        <w:ind w:firstLine="280" w:firstLineChars="100"/>
                        <w:rPr>
                          <w:color w:val="FF0000"/>
                          <w:sz w:val="24"/>
                        </w:rPr>
                      </w:pPr>
                      <w:r>
                        <w:rPr>
                          <w:rFonts w:hint="eastAsia"/>
                          <w:color w:val="FF0000"/>
                          <w:sz w:val="28"/>
                          <w:szCs w:val="28"/>
                        </w:rPr>
                        <w:t>此文本框读后删除！</w:t>
                      </w:r>
                    </w:p>
                  </w:txbxContent>
                </v:textbox>
              </v:shape>
            </w:pict>
          </mc:Fallback>
        </mc:AlternateContent>
      </w:r>
    </w:p>
    <w:p w14:paraId="627CACC6">
      <w:pPr>
        <w:ind w:left="1714" w:leftChars="772" w:hanging="93" w:hangingChars="29"/>
        <w:outlineLvl w:val="9"/>
        <w:rPr>
          <w:b/>
          <w:bCs/>
          <w:sz w:val="32"/>
          <w:szCs w:val="32"/>
        </w:rPr>
      </w:pPr>
      <w:r>
        <w:rPr>
          <w:rFonts w:hint="eastAsia"/>
          <w:b/>
          <w:bCs/>
          <w:sz w:val="32"/>
          <w:szCs w:val="32"/>
        </w:rPr>
        <w:t xml:space="preserve"> </w:t>
      </w:r>
      <w:r>
        <w:rPr>
          <w:b/>
          <w:bCs/>
          <w:sz w:val="32"/>
          <w:szCs w:val="32"/>
        </w:rPr>
        <w:t xml:space="preserve">              </w:t>
      </w:r>
    </w:p>
    <w:p w14:paraId="3866A1BA">
      <w:pPr>
        <w:jc w:val="center"/>
        <w:outlineLvl w:val="9"/>
        <w:rPr>
          <w:rFonts w:hint="eastAsia" w:ascii="Times New Roman" w:hAnsi="Times New Roman" w:cs="Times New Roman"/>
          <w:b/>
          <w:sz w:val="24"/>
          <w:szCs w:val="24"/>
        </w:rPr>
      </w:pPr>
    </w:p>
    <w:p w14:paraId="3481550B">
      <w:pPr>
        <w:jc w:val="center"/>
        <w:outlineLvl w:val="9"/>
        <w:rPr>
          <w:rFonts w:hint="eastAsia" w:ascii="Times New Roman" w:hAnsi="Times New Roman" w:cs="Times New Roman"/>
          <w:b/>
          <w:sz w:val="24"/>
          <w:szCs w:val="24"/>
        </w:rPr>
      </w:pPr>
    </w:p>
    <w:p w14:paraId="483F6429">
      <w:pPr>
        <w:outlineLvl w:val="9"/>
        <w:rPr>
          <w:rFonts w:hint="eastAsia"/>
        </w:rPr>
      </w:pPr>
    </w:p>
    <w:p w14:paraId="459D97E3">
      <w:pPr>
        <w:ind w:firstLine="0"/>
        <w:jc w:val="center"/>
        <w:outlineLvl w:val="9"/>
        <w:rPr>
          <w:rFonts w:hint="eastAsia"/>
          <w:b/>
          <w:bCs/>
          <w:sz w:val="36"/>
          <w:szCs w:val="36"/>
        </w:rPr>
      </w:pPr>
      <w:r>
        <w:rPr>
          <w:rFonts w:hint="eastAsia"/>
          <w:b/>
          <w:bCs/>
          <w:sz w:val="36"/>
          <w:szCs w:val="36"/>
        </w:rPr>
        <mc:AlternateContent>
          <mc:Choice Requires="wpg">
            <w:drawing>
              <wp:anchor distT="0" distB="0" distL="114300" distR="114300" simplePos="0" relativeHeight="251663360" behindDoc="0" locked="0" layoutInCell="1" allowOverlap="1">
                <wp:simplePos x="0" y="0"/>
                <wp:positionH relativeFrom="column">
                  <wp:posOffset>3244850</wp:posOffset>
                </wp:positionH>
                <wp:positionV relativeFrom="paragraph">
                  <wp:posOffset>70485</wp:posOffset>
                </wp:positionV>
                <wp:extent cx="1388110" cy="264160"/>
                <wp:effectExtent l="0" t="5080" r="21590" b="16510"/>
                <wp:wrapNone/>
                <wp:docPr id="101" name="组合 273"/>
                <wp:cNvGraphicFramePr/>
                <a:graphic xmlns:a="http://schemas.openxmlformats.org/drawingml/2006/main">
                  <a:graphicData uri="http://schemas.microsoft.com/office/word/2010/wordprocessingGroup">
                    <wpg:wgp>
                      <wpg:cNvGrpSpPr/>
                      <wpg:grpSpPr>
                        <a:xfrm>
                          <a:off x="0" y="0"/>
                          <a:ext cx="1388110" cy="264160"/>
                          <a:chOff x="7062" y="2071"/>
                          <a:chExt cx="2186" cy="416"/>
                        </a:xfrm>
                      </wpg:grpSpPr>
                      <wps:wsp>
                        <wps:cNvPr id="99" name="文本框 274"/>
                        <wps:cNvSpPr txBox="1"/>
                        <wps:spPr>
                          <a:xfrm>
                            <a:off x="7584" y="2071"/>
                            <a:ext cx="1664" cy="416"/>
                          </a:xfrm>
                          <a:prstGeom prst="rect">
                            <a:avLst/>
                          </a:prstGeom>
                          <a:noFill/>
                          <a:ln w="9525" cap="flat" cmpd="sng">
                            <a:solidFill>
                              <a:srgbClr val="FFFFFF"/>
                            </a:solidFill>
                            <a:prstDash val="solid"/>
                            <a:miter/>
                            <a:headEnd type="none" w="med" len="med"/>
                            <a:tailEnd type="none" w="med" len="med"/>
                          </a:ln>
                        </wps:spPr>
                        <wps:txbx>
                          <w:txbxContent>
                            <w:p w14:paraId="47C51856">
                              <w:pPr>
                                <w:rPr>
                                  <w:rFonts w:hint="eastAsia"/>
                                </w:rPr>
                              </w:pPr>
                              <w:r>
                                <w:rPr>
                                  <w:rFonts w:hint="eastAsia" w:ascii="宋体" w:hAnsi="宋体"/>
                                  <w:szCs w:val="21"/>
                                </w:rPr>
                                <w:t>专业</w:t>
                              </w:r>
                            </w:p>
                          </w:txbxContent>
                        </wps:txbx>
                        <wps:bodyPr wrap="square" upright="1"/>
                      </wps:wsp>
                      <wps:wsp>
                        <wps:cNvPr id="100" name="直线 275"/>
                        <wps:cNvCnPr/>
                        <wps:spPr>
                          <a:xfrm>
                            <a:off x="7062" y="2279"/>
                            <a:ext cx="522" cy="0"/>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组合 273" o:spid="_x0000_s1026" o:spt="203" style="position:absolute;left:0pt;margin-left:255.5pt;margin-top:5.55pt;height:20.8pt;width:109.3pt;z-index:251663360;mso-width-relative:page;mso-height-relative:page;" coordorigin="7062,2071" coordsize="2186,416" o:gfxdata="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A23o7LYAAAACQEAAA8AAAAAAAAAAQAgAAAAIgAA&#10;AGRycy9kb3ducmV2LnhtbFBLAQIUABQAAAAIAIdO4kDHTN6B7AIAAFgHAAAOAAAAAAAAAAEAIAAA&#10;ACcBAABkcnMvZTJvRG9jLnhtbFBLBQYAAAAABgAGAFkBAACFBgAAAAA=&#10;">
                <o:lock v:ext="edit" aspectratio="f"/>
                <v:shape id="文本框 274" o:spid="_x0000_s1026" o:spt="202" type="#_x0000_t202" style="position:absolute;left:7584;top:2071;height:416;width:1664;" filled="f" stroked="t" coordsize="21600,21600" o:gfxdata="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GQUyL4A&#10;AADbAAAADwAAAAAAAAABACAAAAAiAAAAZHJzL2Rvd25yZXYueG1sUEsBAhQAFAAAAAgAh07iQDMv&#10;BZ47AAAAOQAAABAAAAAAAAAAAQAgAAAADQEAAGRycy9zaGFwZXhtbC54bWxQSwUGAAAAAAYABgBb&#10;AQAAtwMAAAAA&#10;">
                  <v:fill on="f" focussize="0,0"/>
                  <v:stroke color="#FFFFFF" joinstyle="miter"/>
                  <v:imagedata o:title=""/>
                  <o:lock v:ext="edit" aspectratio="f"/>
                  <v:textbox>
                    <w:txbxContent>
                      <w:p w14:paraId="47C51856">
                        <w:pPr>
                          <w:rPr>
                            <w:rFonts w:hint="eastAsia"/>
                          </w:rPr>
                        </w:pPr>
                        <w:r>
                          <w:rPr>
                            <w:rFonts w:hint="eastAsia" w:ascii="宋体" w:hAnsi="宋体"/>
                            <w:szCs w:val="21"/>
                          </w:rPr>
                          <w:t>专业</w:t>
                        </w:r>
                      </w:p>
                    </w:txbxContent>
                  </v:textbox>
                </v:shape>
                <v:line id="直线 275" o:spid="_x0000_s1026" o:spt="20" style="position:absolute;left:7062;top:2279;height:0;width:522;" filled="f" stroked="t" coordsize="21600,21600" o:gfxdata="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vf62&#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group>
            </w:pict>
          </mc:Fallback>
        </mc:AlternateContent>
      </w:r>
      <w:r>
        <w:rPr>
          <w:rFonts w:hint="default" w:ascii="Times New Roman" w:hAnsi="Times New Roman" w:cs="Times New Roman"/>
          <w:b/>
          <w:bCs/>
          <w:sz w:val="24"/>
          <w:szCs w:val="24"/>
        </w:rPr>
        <w:t>XXXXXX</w:t>
      </w:r>
    </w:p>
    <w:p w14:paraId="4E53C9A0">
      <w:pPr>
        <w:ind w:firstLine="0"/>
        <w:jc w:val="center"/>
        <w:outlineLvl w:val="9"/>
        <w:rPr>
          <w:rFonts w:hint="eastAsia"/>
          <w:b/>
          <w:bCs/>
          <w:sz w:val="36"/>
          <w:szCs w:val="36"/>
        </w:rPr>
      </w:pPr>
      <w:r>
        <w:rPr>
          <w:rFonts w:hint="eastAsia"/>
        </w:rPr>
        <mc:AlternateContent>
          <mc:Choice Requires="wpg">
            <w:drawing>
              <wp:anchor distT="0" distB="0" distL="114300" distR="114300" simplePos="0" relativeHeight="251664384" behindDoc="0" locked="0" layoutInCell="1" allowOverlap="1">
                <wp:simplePos x="0" y="0"/>
                <wp:positionH relativeFrom="column">
                  <wp:posOffset>3244850</wp:posOffset>
                </wp:positionH>
                <wp:positionV relativeFrom="paragraph">
                  <wp:posOffset>60325</wp:posOffset>
                </wp:positionV>
                <wp:extent cx="1388110" cy="264160"/>
                <wp:effectExtent l="0" t="5080" r="21590" b="16510"/>
                <wp:wrapNone/>
                <wp:docPr id="104" name="组合 276"/>
                <wp:cNvGraphicFramePr/>
                <a:graphic xmlns:a="http://schemas.openxmlformats.org/drawingml/2006/main">
                  <a:graphicData uri="http://schemas.microsoft.com/office/word/2010/wordprocessingGroup">
                    <wpg:wgp>
                      <wpg:cNvGrpSpPr/>
                      <wpg:grpSpPr>
                        <a:xfrm>
                          <a:off x="0" y="0"/>
                          <a:ext cx="1388110" cy="264160"/>
                          <a:chOff x="7062" y="2071"/>
                          <a:chExt cx="2186" cy="416"/>
                        </a:xfrm>
                      </wpg:grpSpPr>
                      <wps:wsp>
                        <wps:cNvPr id="102" name="文本框 277"/>
                        <wps:cNvSpPr txBox="1"/>
                        <wps:spPr>
                          <a:xfrm>
                            <a:off x="7584" y="2071"/>
                            <a:ext cx="1664" cy="416"/>
                          </a:xfrm>
                          <a:prstGeom prst="rect">
                            <a:avLst/>
                          </a:prstGeom>
                          <a:noFill/>
                          <a:ln w="9525" cap="flat" cmpd="sng">
                            <a:solidFill>
                              <a:srgbClr val="FFFFFF"/>
                            </a:solidFill>
                            <a:prstDash val="solid"/>
                            <a:miter/>
                            <a:headEnd type="none" w="med" len="med"/>
                            <a:tailEnd type="none" w="med" len="med"/>
                          </a:ln>
                        </wps:spPr>
                        <wps:txbx>
                          <w:txbxContent>
                            <w:p w14:paraId="6E4CF710">
                              <w:pPr>
                                <w:rPr>
                                  <w:rFonts w:hint="eastAsia"/>
                                </w:rPr>
                              </w:pPr>
                              <w:r>
                                <w:rPr>
                                  <w:rFonts w:hint="eastAsia" w:ascii="宋体" w:hAnsi="宋体"/>
                                  <w:szCs w:val="21"/>
                                </w:rPr>
                                <w:t>学院</w:t>
                              </w:r>
                            </w:p>
                          </w:txbxContent>
                        </wps:txbx>
                        <wps:bodyPr wrap="square" upright="1"/>
                      </wps:wsp>
                      <wps:wsp>
                        <wps:cNvPr id="103" name="直线 278"/>
                        <wps:cNvCnPr/>
                        <wps:spPr>
                          <a:xfrm>
                            <a:off x="7062" y="2279"/>
                            <a:ext cx="522" cy="0"/>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组合 276" o:spid="_x0000_s1026" o:spt="203" style="position:absolute;left:0pt;margin-left:255.5pt;margin-top:4.75pt;height:20.8pt;width:109.3pt;z-index:251664384;mso-width-relative:page;mso-height-relative:page;" coordorigin="7062,2071" coordsize="2186,416" o:gfxdata="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OW+ZDXYAAAACAEAAA8AAAAAAAAAAQAgAAAAIgAA&#10;AGRycy9kb3ducmV2LnhtbFBLAQIUABQAAAAIAIdO4kCJ5vKE7AIAAFkHAAAOAAAAAAAAAAEAIAAA&#10;ACcBAABkcnMvZTJvRG9jLnhtbFBLBQYAAAAABgAGAFkBAACFBgAAAAA=&#10;">
                <o:lock v:ext="edit" aspectratio="f"/>
                <v:shape id="文本框 277" o:spid="_x0000_s1026" o:spt="202" type="#_x0000_t202" style="position:absolute;left:7584;top:2071;height:416;width:1664;" filled="f" stroked="t" coordsize="21600,21600" o:gfxdata="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5oybsAAADc&#10;AAAADwAAAAAAAAABACAAAAAiAAAAZHJzL2Rvd25yZXYueG1sUEsBAhQAFAAAAAgAh07iQDMvBZ47&#10;AAAAOQAAABAAAAAAAAAAAQAgAAAACgEAAGRycy9zaGFwZXhtbC54bWxQSwUGAAAAAAYABgBbAQAA&#10;tAMAAAAA&#10;">
                  <v:fill on="f" focussize="0,0"/>
                  <v:stroke color="#FFFFFF" joinstyle="miter"/>
                  <v:imagedata o:title=""/>
                  <o:lock v:ext="edit" aspectratio="f"/>
                  <v:textbox>
                    <w:txbxContent>
                      <w:p w14:paraId="6E4CF710">
                        <w:pPr>
                          <w:rPr>
                            <w:rFonts w:hint="eastAsia"/>
                          </w:rPr>
                        </w:pPr>
                        <w:r>
                          <w:rPr>
                            <w:rFonts w:hint="eastAsia" w:ascii="宋体" w:hAnsi="宋体"/>
                            <w:szCs w:val="21"/>
                          </w:rPr>
                          <w:t>学院</w:t>
                        </w:r>
                      </w:p>
                    </w:txbxContent>
                  </v:textbox>
                </v:shape>
                <v:line id="直线 278" o:spid="_x0000_s1026" o:spt="20" style="position:absolute;left:7062;top:2279;height:0;width:522;" filled="f" stroked="t" coordsize="21600,21600" o:gfxdata="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b2DB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group>
            </w:pict>
          </mc:Fallback>
        </mc:AlternateContent>
      </w:r>
      <w:r>
        <w:rPr>
          <w:rFonts w:hint="default" w:ascii="Times New Roman" w:hAnsi="Times New Roman" w:cs="Times New Roman"/>
          <w:b/>
          <w:bCs/>
          <w:sz w:val="24"/>
          <w:szCs w:val="24"/>
        </w:rPr>
        <w:t>XXXXXX</w:t>
      </w:r>
    </w:p>
    <w:p w14:paraId="57FFB3CB">
      <w:pPr>
        <w:outlineLvl w:val="9"/>
        <w:rPr>
          <w:rFonts w:hint="default" w:ascii="Times New Roman" w:hAnsi="Times New Roman" w:cs="Times New Roman"/>
          <w:sz w:val="24"/>
          <w:szCs w:val="24"/>
        </w:rPr>
      </w:pPr>
    </w:p>
    <w:p w14:paraId="229E7C76">
      <w:pPr>
        <w:outlineLvl w:val="9"/>
        <w:rPr>
          <w:rFonts w:hint="default" w:ascii="Times New Roman" w:hAnsi="Times New Roman" w:cs="Times New Roman"/>
          <w:sz w:val="24"/>
          <w:szCs w:val="24"/>
        </w:rPr>
      </w:pPr>
    </w:p>
    <w:p w14:paraId="1868F4CF">
      <w:pPr>
        <w:jc w:val="center"/>
        <w:outlineLvl w:val="9"/>
        <w:rPr>
          <w:rFonts w:hint="default" w:ascii="Times New Roman" w:hAnsi="Times New Roman" w:cs="Times New Roman"/>
          <w:b/>
          <w:bCs/>
          <w:sz w:val="32"/>
          <w:szCs w:val="32"/>
        </w:rPr>
      </w:pPr>
      <w:r>
        <w:rPr>
          <w:rFonts w:hint="default" w:ascii="Times New Roman" w:hAnsi="Times New Roman" w:cs="Times New Roman"/>
          <w:b/>
          <w:bCs/>
          <w:sz w:val="32"/>
          <w:szCs w:val="32"/>
        </w:rPr>
        <w:t>Chongqing University</w:t>
      </w:r>
    </w:p>
    <w:p w14:paraId="2972F54B">
      <w:pPr>
        <w:jc w:val="center"/>
        <w:outlineLvl w:val="9"/>
        <w:rPr>
          <w:rFonts w:hint="default" w:ascii="Times New Roman" w:hAnsi="Times New Roman" w:eastAsia="宋体" w:cs="Times New Roman"/>
          <w:b/>
          <w:bCs/>
          <w:sz w:val="32"/>
          <w:szCs w:val="32"/>
          <w:lang w:val="en-US" w:eastAsia="zh-CN"/>
        </w:rPr>
      </w:pPr>
      <w:r>
        <w:rPr>
          <w:rFonts w:hint="default" w:ascii="Times New Roman" w:hAnsi="Times New Roman" w:cs="Times New Roman"/>
          <w:b/>
          <w:bCs/>
          <w:sz w:val="32"/>
          <w:szCs w:val="32"/>
        </w:rPr>
        <w:t>June，20</w:t>
      </w:r>
      <w:r>
        <w:rPr>
          <w:rFonts w:hint="default" w:ascii="Times New Roman" w:hAnsi="Times New Roman" w:cs="Times New Roman"/>
          <w:b/>
          <w:bCs/>
          <w:sz w:val="32"/>
          <w:szCs w:val="32"/>
          <w:lang w:val="en-US" w:eastAsia="zh-CN"/>
        </w:rPr>
        <w:t>26</w:t>
      </w:r>
    </w:p>
    <w:p w14:paraId="0E272725">
      <w:pPr>
        <w:rPr>
          <w:rFonts w:hint="eastAsia"/>
        </w:rPr>
        <w:sectPr>
          <w:headerReference r:id="rId3" w:type="first"/>
          <w:footerReference r:id="rId6" w:type="first"/>
          <w:footerReference r:id="rId4" w:type="default"/>
          <w:footerReference r:id="rId5" w:type="even"/>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p>
    <w:p w14:paraId="2569B788">
      <w:pPr>
        <w:spacing w:line="400" w:lineRule="exact"/>
        <w:rPr>
          <w:rFonts w:hint="eastAsia"/>
        </w:rPr>
        <w:sectPr>
          <w:headerReference r:id="rId7" w:type="default"/>
          <w:footerReference r:id="rId8" w:type="default"/>
          <w:type w:val="continuous"/>
          <w:pgSz w:w="11906" w:h="16838"/>
          <w:pgMar w:top="1701" w:right="1418" w:bottom="1418" w:left="1418" w:header="907" w:footer="851" w:gutter="567"/>
          <w:pgBorders>
            <w:top w:val="none" w:sz="0" w:space="0"/>
            <w:left w:val="none" w:sz="0" w:space="0"/>
            <w:bottom w:val="none" w:sz="0" w:space="0"/>
            <w:right w:val="none" w:sz="0" w:space="0"/>
          </w:pgBorders>
          <w:pgNumType w:fmt="upperRoman"/>
          <w:cols w:space="720" w:num="1"/>
          <w:docGrid w:type="lines" w:linePitch="312" w:charSpace="0"/>
        </w:sectPr>
      </w:pPr>
    </w:p>
    <w:p w14:paraId="0780FFD0">
      <w:pPr>
        <w:spacing w:line="400" w:lineRule="exact"/>
        <w:rPr>
          <w:rFonts w:hint="eastAsia"/>
        </w:rPr>
      </w:pPr>
    </w:p>
    <w:p w14:paraId="2A9C515D">
      <w:pPr>
        <w:spacing w:line="400" w:lineRule="exact"/>
        <w:jc w:val="center"/>
        <w:outlineLvl w:val="0"/>
        <w:rPr>
          <w:rFonts w:hint="eastAsia" w:ascii="黑体" w:eastAsia="黑体"/>
          <w:sz w:val="32"/>
        </w:rPr>
      </w:pPr>
      <w:bookmarkStart w:id="0" w:name="_Toc17564"/>
      <w:r>
        <w:rPr>
          <w:rFonts w:hint="eastAsia"/>
        </w:rPr>
        <mc:AlternateContent>
          <mc:Choice Requires="wps">
            <w:drawing>
              <wp:anchor distT="0" distB="0" distL="114300" distR="114300" simplePos="0" relativeHeight="251662336" behindDoc="0" locked="0" layoutInCell="1" allowOverlap="1">
                <wp:simplePos x="0" y="0"/>
                <wp:positionH relativeFrom="column">
                  <wp:posOffset>4499610</wp:posOffset>
                </wp:positionH>
                <wp:positionV relativeFrom="paragraph">
                  <wp:posOffset>113030</wp:posOffset>
                </wp:positionV>
                <wp:extent cx="503555" cy="0"/>
                <wp:effectExtent l="0" t="0" r="0" b="0"/>
                <wp:wrapNone/>
                <wp:docPr id="48" name="自选图形 177"/>
                <wp:cNvGraphicFramePr/>
                <a:graphic xmlns:a="http://schemas.openxmlformats.org/drawingml/2006/main">
                  <a:graphicData uri="http://schemas.microsoft.com/office/word/2010/wordprocessingShape">
                    <wps:wsp>
                      <wps:cNvCnPr/>
                      <wps:spPr>
                        <a:xfrm>
                          <a:off x="0" y="0"/>
                          <a:ext cx="503555" cy="0"/>
                        </a:xfrm>
                        <a:prstGeom prst="straightConnector1">
                          <a:avLst/>
                        </a:prstGeom>
                        <a:ln>
                          <a:noFill/>
                        </a:ln>
                      </wps:spPr>
                      <wps:bodyPr/>
                    </wps:wsp>
                  </a:graphicData>
                </a:graphic>
              </wp:anchor>
            </w:drawing>
          </mc:Choice>
          <mc:Fallback>
            <w:pict>
              <v:shape id="自选图形 177" o:spid="_x0000_s1026" o:spt="32" type="#_x0000_t32" style="position:absolute;left:0pt;margin-left:354.3pt;margin-top:8.9pt;height:0pt;width:39.65pt;z-index:251662336;mso-width-relative:page;mso-height-relative:page;" filled="f" stroked="f" coordsize="21600,21600" o:gfxdata="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J7vUBHWAAAACQEAAA8AAAAA&#10;AAAAAQAgAAAAIgAAAGRycy9kb3ducmV2LnhtbFBLAQIUABQAAAAIAIdO4kDVVGukpAEAADADAAAO&#10;AAAAAAAAAAEAIAAAACUBAABkcnMvZTJvRG9jLnhtbFBLBQYAAAAABgAGAFkBAAA7BQAAAAA=&#10;">
                <v:fill on="f" focussize="0,0"/>
                <v:stroke on="f"/>
                <v:imagedata o:title=""/>
                <o:lock v:ext="edit" aspectratio="f"/>
              </v:shape>
            </w:pict>
          </mc:Fallback>
        </mc:AlternateContent>
      </w:r>
      <w:r>
        <w:rPr>
          <w:rFonts w:hint="eastAsia"/>
        </w:rPr>
        <mc:AlternateContent>
          <mc:Choice Requires="wps">
            <w:drawing>
              <wp:anchor distT="0" distB="0" distL="114300" distR="114300" simplePos="0" relativeHeight="251661312" behindDoc="0" locked="0" layoutInCell="1" allowOverlap="1">
                <wp:simplePos x="0" y="0"/>
                <wp:positionH relativeFrom="column">
                  <wp:posOffset>4470400</wp:posOffset>
                </wp:positionH>
                <wp:positionV relativeFrom="paragraph">
                  <wp:posOffset>113030</wp:posOffset>
                </wp:positionV>
                <wp:extent cx="532765" cy="0"/>
                <wp:effectExtent l="0" t="0" r="0" b="0"/>
                <wp:wrapNone/>
                <wp:docPr id="47" name="自选图形 176"/>
                <wp:cNvGraphicFramePr/>
                <a:graphic xmlns:a="http://schemas.openxmlformats.org/drawingml/2006/main">
                  <a:graphicData uri="http://schemas.microsoft.com/office/word/2010/wordprocessingShape">
                    <wps:wsp>
                      <wps:cNvCnPr/>
                      <wps:spPr>
                        <a:xfrm>
                          <a:off x="0" y="0"/>
                          <a:ext cx="532765" cy="0"/>
                        </a:xfrm>
                        <a:prstGeom prst="straightConnector1">
                          <a:avLst/>
                        </a:prstGeom>
                        <a:ln>
                          <a:noFill/>
                        </a:ln>
                      </wps:spPr>
                      <wps:bodyPr/>
                    </wps:wsp>
                  </a:graphicData>
                </a:graphic>
              </wp:anchor>
            </w:drawing>
          </mc:Choice>
          <mc:Fallback>
            <w:pict>
              <v:shape id="自选图形 176" o:spid="_x0000_s1026" o:spt="32" type="#_x0000_t32" style="position:absolute;left:0pt;margin-left:352pt;margin-top:8.9pt;height:0pt;width:41.95pt;z-index:251661312;mso-width-relative:page;mso-height-relative:page;" filled="f" stroked="f" coordsize="21600,21600" o:gfxdata="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CGhI0S1gAAAAkBAAAPAAAA&#10;AAAAAAEAIAAAACIAAABkcnMvZG93bnJldi54bWxQSwECFAAUAAAACACHTuJAFrePxqUBAAAwAwAA&#10;DgAAAAAAAAABACAAAAAlAQAAZHJzL2Uyb0RvYy54bWxQSwUGAAAAAAYABgBZAQAAPAUAAAAA&#10;">
                <v:fill on="f" focussize="0,0"/>
                <v:stroke on="f"/>
                <v:imagedata o:title=""/>
                <o:lock v:ext="edit" aspectratio="f"/>
              </v:shape>
            </w:pict>
          </mc:Fallback>
        </mc:AlternateContent>
      </w:r>
      <w:r>
        <w:rPr>
          <w:rFonts w:hint="eastAsia"/>
        </w:rPr>
        <mc:AlternateContent>
          <mc:Choice Requires="wps">
            <w:drawing>
              <wp:anchor distT="0" distB="0" distL="114300" distR="114300" simplePos="0" relativeHeight="251660288" behindDoc="0" locked="0" layoutInCell="1" allowOverlap="1">
                <wp:simplePos x="0" y="0"/>
                <wp:positionH relativeFrom="column">
                  <wp:posOffset>4416425</wp:posOffset>
                </wp:positionH>
                <wp:positionV relativeFrom="paragraph">
                  <wp:posOffset>113030</wp:posOffset>
                </wp:positionV>
                <wp:extent cx="405765" cy="0"/>
                <wp:effectExtent l="0" t="0" r="0" b="0"/>
                <wp:wrapNone/>
                <wp:docPr id="46" name="自选图形 175"/>
                <wp:cNvGraphicFramePr/>
                <a:graphic xmlns:a="http://schemas.openxmlformats.org/drawingml/2006/main">
                  <a:graphicData uri="http://schemas.microsoft.com/office/word/2010/wordprocessingShape">
                    <wps:wsp>
                      <wps:cNvCnPr/>
                      <wps:spPr>
                        <a:xfrm>
                          <a:off x="0" y="0"/>
                          <a:ext cx="405765" cy="0"/>
                        </a:xfrm>
                        <a:prstGeom prst="straightConnector1">
                          <a:avLst/>
                        </a:prstGeom>
                        <a:ln>
                          <a:noFill/>
                        </a:ln>
                      </wps:spPr>
                      <wps:bodyPr/>
                    </wps:wsp>
                  </a:graphicData>
                </a:graphic>
              </wp:anchor>
            </w:drawing>
          </mc:Choice>
          <mc:Fallback>
            <w:pict>
              <v:shape id="自选图形 175" o:spid="_x0000_s1026" o:spt="32" type="#_x0000_t32" style="position:absolute;left:0pt;margin-left:347.75pt;margin-top:8.9pt;height:0pt;width:31.95pt;z-index:251660288;mso-width-relative:page;mso-height-relative:page;" filled="f" stroked="f" coordsize="21600,21600" o:gfxdata="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swtkMtcAAAAJAQAADwAA&#10;AAAAAAABACAAAAAiAAAAZHJzL2Rvd25yZXYueG1sUEsBAhQAFAAAAAgAh07iQCrXmDGlAQAAMAMA&#10;AA4AAAAAAAAAAQAgAAAAJgEAAGRycy9lMm9Eb2MueG1sUEsFBgAAAAAGAAYAWQEAAD0FAAAAAA==&#10;">
                <v:fill on="f" focussize="0,0"/>
                <v:stroke on="f"/>
                <v:imagedata o:title=""/>
                <o:lock v:ext="edit" aspectratio="f"/>
              </v:shape>
            </w:pict>
          </mc:Fallback>
        </mc:AlternateContent>
      </w:r>
      <w:r>
        <w:rPr>
          <w:rFonts w:hint="eastAsia" w:ascii="黑体" w:eastAsia="黑体"/>
          <w:sz w:val="32"/>
        </w:rPr>
        <w:t>摘  要</w:t>
      </w:r>
      <w:bookmarkEnd w:id="0"/>
    </w:p>
    <w:p w14:paraId="3390E380">
      <w:pPr>
        <w:spacing w:line="400" w:lineRule="exact"/>
        <w:jc w:val="center"/>
        <w:outlineLvl w:val="0"/>
        <w:rPr>
          <w:rFonts w:hint="eastAsia" w:ascii="黑体" w:eastAsia="黑体"/>
          <w:sz w:val="32"/>
        </w:rPr>
      </w:pPr>
    </w:p>
    <w:p w14:paraId="1B3D7BC6">
      <w:pPr>
        <w:pStyle w:val="9"/>
        <w:spacing w:before="0" w:line="400" w:lineRule="exact"/>
        <w:ind w:firstLine="492"/>
        <w:rPr>
          <w:rFonts w:hint="eastAsia" w:ascii="ˎ̥" w:hAnsi="ˎ̥" w:eastAsia="宋体" w:cs="Arial"/>
          <w:kern w:val="2"/>
          <w:sz w:val="24"/>
          <w:szCs w:val="24"/>
          <w:lang w:val="en-US" w:eastAsia="zh-CN" w:bidi="ar-SA"/>
        </w:rPr>
      </w:pPr>
      <w:r>
        <w:rPr>
          <w:rFonts w:hint="eastAsia"/>
          <w:lang w:val="en-US" w:eastAsia="zh-CN"/>
        </w:rPr>
        <w:t>随着大语言模型的发展，Agent在金融行业中的占比越来越高。虽然Agent可以在交易中发挥其处理信息和逻辑推理的强大能力，但由于安全风险，几乎没有团队会使用Agent直接操作线上交易。本系统设计并实现了一个集成多Agent引擎和测试区块链的模拟交易所，旨在测试不同提示词、不同基础模型Agent的交易能力，同时利用AI能力为用户提供股票交易建议</w:t>
      </w:r>
    </w:p>
    <w:p w14:paraId="69455B51">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default" w:ascii="ˎ̥" w:hAnsi="ˎ̥" w:eastAsia="宋体" w:cs="Arial"/>
          <w:kern w:val="2"/>
          <w:sz w:val="24"/>
          <w:szCs w:val="24"/>
          <w:lang w:val="en-US" w:eastAsia="zh-CN" w:bidi="ar-SA"/>
        </w:rPr>
      </w:pPr>
      <w:r>
        <w:rPr>
          <w:rFonts w:hint="eastAsia" w:ascii="ˎ̥" w:hAnsi="ˎ̥" w:cs="Arial"/>
          <w:kern w:val="2"/>
          <w:sz w:val="24"/>
          <w:szCs w:val="24"/>
          <w:lang w:val="en-US" w:eastAsia="zh-CN" w:bidi="ar-SA"/>
        </w:rPr>
        <w:t>本系统分为三个核心模块，第一是模拟交易所，接入</w:t>
      </w:r>
      <w:r>
        <w:rPr>
          <w:rFonts w:hint="default" w:ascii="Times New Roman" w:hAnsi="Times New Roman" w:eastAsia="宋体" w:cs="Times New Roman"/>
          <w:kern w:val="2"/>
          <w:sz w:val="24"/>
          <w:szCs w:val="24"/>
          <w:lang w:val="en-US" w:eastAsia="zh-CN" w:bidi="ar-SA"/>
        </w:rPr>
        <w:t>Alpha</w:t>
      </w:r>
      <w:r>
        <w:rPr>
          <w:rFonts w:hint="eastAsia" w:ascii="ˎ̥" w:hAnsi="ˎ̥" w:eastAsia="宋体" w:cs="Arial"/>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Vantage</w:t>
      </w:r>
      <w:r>
        <w:rPr>
          <w:rFonts w:hint="eastAsia" w:ascii="ˎ̥" w:hAnsi="ˎ̥" w:eastAsia="宋体" w:cs="Arial"/>
          <w:kern w:val="2"/>
          <w:sz w:val="24"/>
          <w:szCs w:val="24"/>
          <w:lang w:val="en-US" w:eastAsia="zh-CN" w:bidi="ar-SA"/>
        </w:rPr>
        <w:t>数据接口</w:t>
      </w:r>
      <w:r>
        <w:rPr>
          <w:rFonts w:hint="eastAsia" w:ascii="ˎ̥" w:hAnsi="ˎ̥" w:cs="Arial"/>
          <w:kern w:val="2"/>
          <w:sz w:val="24"/>
          <w:szCs w:val="24"/>
          <w:lang w:val="en-US" w:eastAsia="zh-CN" w:bidi="ar-SA"/>
        </w:rPr>
        <w:t>获取金融数据，使用</w:t>
      </w:r>
      <w:r>
        <w:rPr>
          <w:rFonts w:hint="default" w:ascii="Times New Roman" w:hAnsi="Times New Roman" w:eastAsia="宋体" w:cs="Times New Roman"/>
          <w:kern w:val="2"/>
          <w:sz w:val="24"/>
          <w:szCs w:val="24"/>
          <w:lang w:val="en-US" w:eastAsia="zh-CN" w:bidi="ar-SA"/>
        </w:rPr>
        <w:t>SpringBoot</w:t>
      </w:r>
      <w:r>
        <w:rPr>
          <w:rFonts w:hint="eastAsia" w:ascii="ˎ̥" w:hAnsi="ˎ̥" w:eastAsia="宋体" w:cs="Arial"/>
          <w:kern w:val="2"/>
          <w:sz w:val="24"/>
          <w:szCs w:val="24"/>
          <w:lang w:val="en-US" w:eastAsia="zh-CN" w:bidi="ar-SA"/>
        </w:rPr>
        <w:t>与</w:t>
      </w:r>
      <w:r>
        <w:rPr>
          <w:rFonts w:hint="default" w:ascii="Times New Roman" w:hAnsi="Times New Roman" w:eastAsia="宋体" w:cs="Times New Roman"/>
          <w:kern w:val="2"/>
          <w:sz w:val="24"/>
          <w:szCs w:val="24"/>
          <w:lang w:val="en-US" w:eastAsia="zh-CN" w:bidi="ar-SA"/>
        </w:rPr>
        <w:t>Vue</w:t>
      </w:r>
      <w:r>
        <w:rPr>
          <w:rFonts w:hint="eastAsia" w:ascii="ˎ̥" w:hAnsi="ˎ̥" w:eastAsia="宋体" w:cs="Arial"/>
          <w:kern w:val="2"/>
          <w:sz w:val="24"/>
          <w:szCs w:val="24"/>
          <w:lang w:val="en-US" w:eastAsia="zh-CN" w:bidi="ar-SA"/>
        </w:rPr>
        <w:t xml:space="preserve"> 3</w:t>
      </w:r>
      <w:r>
        <w:rPr>
          <w:rFonts w:hint="eastAsia" w:ascii="ˎ̥" w:hAnsi="ˎ̥" w:cs="Arial"/>
          <w:kern w:val="2"/>
          <w:sz w:val="24"/>
          <w:szCs w:val="24"/>
          <w:lang w:val="en-US" w:eastAsia="zh-CN" w:bidi="ar-SA"/>
        </w:rPr>
        <w:t>实现前后端分离的交易平台，买卖操作仅在本地DB执行，实现了与真实市场的隔离；第二是并发Agent决策层，基于LangChain4j框架，注册了三位AI交易员，它们搭载着不同厂商的大语言模型，同时配置了保守、适中和激进三种风险偏好的提示词模板，Agent在读取金融数据后，做出决策，调用工具自行执行交易；第三则是区块链层，笔者在</w:t>
      </w:r>
      <w:r>
        <w:rPr>
          <w:rFonts w:hint="default" w:ascii="Times New Roman" w:hAnsi="Times New Roman" w:eastAsia="宋体" w:cs="Times New Roman"/>
          <w:kern w:val="2"/>
          <w:sz w:val="24"/>
          <w:szCs w:val="24"/>
          <w:lang w:val="en-US" w:eastAsia="zh-CN" w:bidi="ar-SA"/>
        </w:rPr>
        <w:t>Ganache</w:t>
      </w:r>
      <w:r>
        <w:rPr>
          <w:rFonts w:hint="eastAsia" w:ascii="ˎ̥" w:hAnsi="ˎ̥" w:eastAsia="宋体" w:cs="Arial"/>
          <w:kern w:val="2"/>
          <w:sz w:val="24"/>
          <w:szCs w:val="24"/>
          <w:lang w:val="en-US" w:eastAsia="zh-CN" w:bidi="ar-SA"/>
        </w:rPr>
        <w:t>测试网中</w:t>
      </w:r>
      <w:r>
        <w:rPr>
          <w:rFonts w:hint="eastAsia" w:ascii="ˎ̥" w:hAnsi="ˎ̥" w:cs="Arial"/>
          <w:kern w:val="2"/>
          <w:sz w:val="24"/>
          <w:szCs w:val="24"/>
          <w:lang w:val="en-US" w:eastAsia="zh-CN" w:bidi="ar-SA"/>
        </w:rPr>
        <w:t>部署了三个同样的ERC-20代币合约，由系统账户提供交易Token所需要的流动性，并使用线性冲击公式动态定价，实现了链上交易功能。</w:t>
      </w:r>
    </w:p>
    <w:p w14:paraId="3831A8C9">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eastAsia" w:ascii="ˎ̥" w:hAnsi="ˎ̥" w:eastAsia="宋体" w:cs="Arial"/>
          <w:kern w:val="2"/>
          <w:sz w:val="24"/>
          <w:szCs w:val="24"/>
          <w:lang w:val="en-US" w:eastAsia="zh-CN" w:bidi="ar-SA"/>
        </w:rPr>
      </w:pPr>
      <w:r>
        <w:rPr>
          <w:rFonts w:hint="eastAsia" w:ascii="ˎ̥" w:hAnsi="ˎ̥" w:eastAsia="宋体" w:cs="Arial"/>
          <w:kern w:val="2"/>
          <w:sz w:val="24"/>
          <w:szCs w:val="24"/>
          <w:lang w:val="en-US" w:eastAsia="zh-CN" w:bidi="ar-SA"/>
        </w:rPr>
        <w:t>本系统主要实现了股票辅助决策与斗兽场博弈两</w:t>
      </w:r>
      <w:r>
        <w:rPr>
          <w:rFonts w:hint="eastAsia" w:ascii="ˎ̥" w:hAnsi="ˎ̥" w:cs="Arial"/>
          <w:kern w:val="2"/>
          <w:sz w:val="24"/>
          <w:szCs w:val="24"/>
          <w:lang w:val="en-US" w:eastAsia="zh-CN" w:bidi="ar-SA"/>
        </w:rPr>
        <w:t>部分</w:t>
      </w:r>
      <w:r>
        <w:rPr>
          <w:rFonts w:hint="eastAsia" w:ascii="ˎ̥" w:hAnsi="ˎ̥" w:eastAsia="宋体" w:cs="Arial"/>
          <w:kern w:val="2"/>
          <w:sz w:val="24"/>
          <w:szCs w:val="24"/>
          <w:lang w:val="en-US" w:eastAsia="zh-CN" w:bidi="ar-SA"/>
        </w:rPr>
        <w:t>功能</w:t>
      </w:r>
      <w:r>
        <w:rPr>
          <w:rFonts w:hint="eastAsia" w:ascii="ˎ̥" w:hAnsi="ˎ̥" w:cs="Arial"/>
          <w:kern w:val="2"/>
          <w:sz w:val="24"/>
          <w:szCs w:val="24"/>
          <w:lang w:val="en-US" w:eastAsia="zh-CN" w:bidi="ar-SA"/>
        </w:rPr>
        <w:t>，其一是</w:t>
      </w:r>
      <w:r>
        <w:rPr>
          <w:rFonts w:hint="default" w:ascii="Times New Roman" w:hAnsi="Times New Roman" w:cs="Times New Roman"/>
          <w:kern w:val="2"/>
          <w:sz w:val="24"/>
          <w:szCs w:val="24"/>
          <w:lang w:val="en-US" w:eastAsia="zh-CN" w:bidi="ar-SA"/>
        </w:rPr>
        <w:t>Agent</w:t>
      </w:r>
      <w:r>
        <w:rPr>
          <w:rFonts w:hint="eastAsia" w:ascii="ˎ̥" w:hAnsi="ˎ̥" w:cs="Arial"/>
          <w:kern w:val="2"/>
          <w:sz w:val="24"/>
          <w:szCs w:val="24"/>
          <w:lang w:val="en-US" w:eastAsia="zh-CN" w:bidi="ar-SA"/>
        </w:rPr>
        <w:t>根据真实股票数据进行决策并执行买卖操作，其二为配置</w:t>
      </w:r>
      <w:r>
        <w:rPr>
          <w:rFonts w:hint="default" w:ascii="Times New Roman" w:hAnsi="Times New Roman" w:cs="Times New Roman"/>
          <w:kern w:val="2"/>
          <w:sz w:val="24"/>
          <w:szCs w:val="24"/>
          <w:lang w:val="en-US" w:eastAsia="zh-CN" w:bidi="ar-SA"/>
        </w:rPr>
        <w:t>AI</w:t>
      </w:r>
      <w:r>
        <w:rPr>
          <w:rFonts w:hint="eastAsia" w:ascii="ˎ̥" w:hAnsi="ˎ̥" w:cs="Arial"/>
          <w:kern w:val="2"/>
          <w:sz w:val="24"/>
          <w:szCs w:val="24"/>
          <w:lang w:val="en-US" w:eastAsia="zh-CN" w:bidi="ar-SA"/>
        </w:rPr>
        <w:t>在测试链上进行循环的交易博弈</w:t>
      </w:r>
      <w:r>
        <w:rPr>
          <w:rFonts w:hint="eastAsia" w:ascii="ˎ̥" w:hAnsi="ˎ̥" w:eastAsia="宋体" w:cs="Arial"/>
          <w:kern w:val="2"/>
          <w:sz w:val="24"/>
          <w:szCs w:val="24"/>
          <w:lang w:val="en-US" w:eastAsia="zh-CN" w:bidi="ar-SA"/>
        </w:rPr>
        <w:t>。</w:t>
      </w:r>
    </w:p>
    <w:p w14:paraId="7BEEC3F7">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eastAsia" w:ascii="ˎ̥" w:hAnsi="ˎ̥" w:eastAsia="宋体" w:cs="Arial"/>
          <w:kern w:val="2"/>
          <w:sz w:val="24"/>
          <w:szCs w:val="24"/>
          <w:lang w:val="en-US" w:eastAsia="zh-CN" w:bidi="ar-SA"/>
        </w:rPr>
      </w:pPr>
      <w:r>
        <w:rPr>
          <w:rFonts w:hint="eastAsia" w:ascii="ˎ̥" w:hAnsi="ˎ̥" w:eastAsia="宋体" w:cs="Arial"/>
          <w:kern w:val="2"/>
          <w:sz w:val="24"/>
          <w:szCs w:val="24"/>
          <w:lang w:val="en-US" w:eastAsia="zh-CN" w:bidi="ar-SA"/>
        </w:rPr>
        <w:t>本系统为</w:t>
      </w:r>
      <w:r>
        <w:rPr>
          <w:rFonts w:hint="eastAsia" w:ascii="ˎ̥" w:hAnsi="ˎ̥" w:cs="Arial"/>
          <w:kern w:val="2"/>
          <w:sz w:val="24"/>
          <w:szCs w:val="24"/>
          <w:lang w:val="en-US" w:eastAsia="zh-CN" w:bidi="ar-SA"/>
        </w:rPr>
        <w:t>大</w:t>
      </w:r>
      <w:r>
        <w:rPr>
          <w:rFonts w:hint="eastAsia" w:ascii="ˎ̥" w:hAnsi="ˎ̥" w:eastAsia="宋体" w:cs="Arial"/>
          <w:kern w:val="2"/>
          <w:sz w:val="24"/>
          <w:szCs w:val="24"/>
          <w:lang w:val="en-US" w:eastAsia="zh-CN" w:bidi="ar-SA"/>
        </w:rPr>
        <w:t>语言模型在金融场景中的行为研究提供了一个可编程、可复现的工程基础。</w:t>
      </w:r>
    </w:p>
    <w:p w14:paraId="0F66A488">
      <w:pPr>
        <w:spacing w:line="400" w:lineRule="exact"/>
        <w:ind w:firstLine="518"/>
        <w:rPr>
          <w:rFonts w:hint="eastAsia" w:ascii="宋体" w:hAnsi="宋体"/>
          <w:b/>
          <w:bCs/>
        </w:rPr>
      </w:pPr>
    </w:p>
    <w:p w14:paraId="2426EA70">
      <w:pPr>
        <w:spacing w:line="400" w:lineRule="exact"/>
        <w:ind w:firstLine="518"/>
        <w:rPr>
          <w:rFonts w:hint="eastAsia" w:eastAsia="宋体"/>
          <w:lang w:val="en-US" w:eastAsia="zh-CN"/>
        </w:rPr>
      </w:pPr>
      <w:r>
        <w:rPr>
          <w:rFonts w:hint="eastAsia" w:ascii="黑体" w:hAnsi="宋体" w:eastAsia="黑体"/>
          <w:bCs/>
          <w:sz w:val="24"/>
        </w:rPr>
        <w:t>关键词：</w:t>
      </w:r>
      <w:r>
        <w:rPr>
          <w:rFonts w:hint="eastAsia" w:ascii="宋体" w:hAnsi="宋体" w:eastAsia="宋体" w:cs="Times New Roman"/>
          <w:sz w:val="24"/>
          <w:lang w:eastAsia="zh-CN"/>
        </w:rPr>
        <w:t>多</w:t>
      </w:r>
      <w:r>
        <w:rPr>
          <w:rFonts w:hint="default" w:ascii="Times New Roman" w:hAnsi="Times New Roman" w:eastAsia="宋体" w:cs="Times New Roman"/>
          <w:sz w:val="24"/>
          <w:szCs w:val="24"/>
        </w:rPr>
        <w:t>Agent</w:t>
      </w:r>
      <w:r>
        <w:rPr>
          <w:rFonts w:hint="eastAsia" w:ascii="宋体" w:hAnsi="宋体" w:eastAsia="宋体" w:cs="Times New Roman"/>
          <w:sz w:val="24"/>
          <w:lang w:eastAsia="zh-CN"/>
        </w:rPr>
        <w:t>决策；</w:t>
      </w:r>
      <w:r>
        <w:rPr>
          <w:rFonts w:hint="default" w:ascii="宋体" w:hAnsi="宋体" w:eastAsia="宋体" w:cs="Times New Roman"/>
          <w:sz w:val="24"/>
        </w:rPr>
        <w:t>金融交易模拟</w:t>
      </w:r>
      <w:r>
        <w:rPr>
          <w:rFonts w:hint="eastAsia" w:ascii="宋体" w:hAnsi="宋体" w:eastAsia="宋体" w:cs="Times New Roman"/>
          <w:sz w:val="24"/>
          <w:lang w:eastAsia="zh-CN"/>
        </w:rPr>
        <w:t>；</w:t>
      </w:r>
      <w:r>
        <w:rPr>
          <w:rFonts w:hint="default" w:ascii="宋体" w:hAnsi="宋体" w:eastAsia="宋体" w:cs="Times New Roman"/>
          <w:sz w:val="24"/>
        </w:rPr>
        <w:t>区块链</w:t>
      </w:r>
      <w:r>
        <w:rPr>
          <w:rFonts w:hint="eastAsia" w:ascii="宋体" w:hAnsi="宋体" w:cs="Times New Roman"/>
          <w:sz w:val="24"/>
          <w:lang w:eastAsia="zh-CN"/>
        </w:rPr>
        <w:t>交易</w:t>
      </w:r>
      <w:r>
        <w:rPr>
          <w:rFonts w:hint="eastAsia" w:ascii="宋体" w:hAnsi="宋体" w:eastAsia="宋体" w:cs="Times New Roman"/>
          <w:sz w:val="24"/>
          <w:lang w:eastAsia="zh-CN"/>
        </w:rPr>
        <w:t>；</w:t>
      </w:r>
      <w:r>
        <w:rPr>
          <w:rFonts w:hint="default" w:ascii="Times New Roman" w:hAnsi="Times New Roman" w:eastAsia="宋体" w:cs="Times New Roman"/>
          <w:sz w:val="24"/>
          <w:szCs w:val="24"/>
        </w:rPr>
        <w:t>LangChain</w:t>
      </w:r>
      <w:r>
        <w:rPr>
          <w:rFonts w:hint="default" w:ascii="宋体" w:hAnsi="宋体" w:eastAsia="宋体" w:cs="Times New Roman"/>
          <w:sz w:val="24"/>
        </w:rPr>
        <w:t>4</w:t>
      </w:r>
      <w:r>
        <w:rPr>
          <w:rFonts w:hint="default" w:ascii="Times New Roman" w:hAnsi="Times New Roman" w:eastAsia="宋体" w:cs="Times New Roman"/>
          <w:sz w:val="24"/>
          <w:szCs w:val="24"/>
          <w:lang w:val="en-US" w:eastAsia="zh-CN"/>
        </w:rPr>
        <w:t>j</w:t>
      </w:r>
    </w:p>
    <w:p w14:paraId="38E66837">
      <w:pPr>
        <w:spacing w:line="400" w:lineRule="exact"/>
        <w:rPr>
          <w:rFonts w:hint="eastAsia"/>
        </w:rPr>
      </w:pPr>
    </w:p>
    <w:p w14:paraId="339C2948">
      <w:pPr>
        <w:spacing w:line="400" w:lineRule="exact"/>
        <w:rPr>
          <w:rFonts w:hint="eastAsia"/>
          <w:lang w:val="en-US" w:eastAsia="zh-CN"/>
        </w:rPr>
        <w:sectPr>
          <w:footerReference r:id="rId9" w:type="default"/>
          <w:pgSz w:w="11906" w:h="16838"/>
          <w:pgMar w:top="1701" w:right="1418" w:bottom="1418" w:left="1418" w:header="907" w:footer="851" w:gutter="567"/>
          <w:pgBorders>
            <w:top w:val="none" w:sz="0" w:space="0"/>
            <w:left w:val="none" w:sz="0" w:space="0"/>
            <w:bottom w:val="none" w:sz="0" w:space="0"/>
            <w:right w:val="none" w:sz="0" w:space="0"/>
          </w:pgBorders>
          <w:pgNumType w:fmt="upperRoman" w:start="1"/>
          <w:cols w:space="720" w:num="1"/>
          <w:docGrid w:type="lines" w:linePitch="312" w:charSpace="0"/>
        </w:sectPr>
      </w:pPr>
    </w:p>
    <w:p w14:paraId="766F5C50">
      <w:pPr>
        <w:spacing w:line="400" w:lineRule="exact"/>
        <w:rPr>
          <w:rFonts w:hint="eastAsia"/>
          <w:lang w:val="en-US" w:eastAsia="zh-CN"/>
        </w:rPr>
      </w:pPr>
    </w:p>
    <w:p w14:paraId="4B427485">
      <w:pPr>
        <w:jc w:val="center"/>
        <w:outlineLvl w:val="0"/>
        <w:rPr>
          <w:b/>
          <w:sz w:val="32"/>
          <w:szCs w:val="32"/>
        </w:rPr>
      </w:pPr>
      <w:bookmarkStart w:id="1" w:name="_Toc23167"/>
      <w:r>
        <w:rPr>
          <w:rFonts w:hint="default" w:ascii="Times New Roman" w:hAnsi="Times New Roman" w:cs="Times New Roman"/>
          <w:b/>
          <w:sz w:val="32"/>
          <w:szCs w:val="32"/>
        </w:rPr>
        <w:t>ABSTRACT</w:t>
      </w:r>
      <w:bookmarkEnd w:id="1"/>
    </w:p>
    <w:p w14:paraId="2B69A705">
      <w:pPr>
        <w:pStyle w:val="21"/>
        <w:spacing w:line="400" w:lineRule="exact"/>
        <w:ind w:firstLine="0" w:firstLineChars="0"/>
        <w:rPr>
          <w:rFonts w:hint="eastAsia" w:ascii="Times New Roman" w:hAnsi="Times New Roman" w:eastAsia="宋体" w:cs="Times New Roman"/>
          <w:b w:val="0"/>
          <w:bCs w:val="0"/>
          <w:kern w:val="2"/>
          <w:sz w:val="24"/>
          <w:szCs w:val="24"/>
          <w:lang w:val="en-US" w:eastAsia="zh-CN" w:bidi="ar-SA"/>
        </w:rPr>
      </w:pPr>
    </w:p>
    <w:p w14:paraId="7425382F">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With the development of Large Language Mode</w:t>
      </w:r>
      <w:r>
        <w:rPr>
          <w:rFonts w:hint="default" w:ascii="Times New Roman" w:hAnsi="Times New Roman" w:eastAsia="宋体" w:cs="Times New Roman"/>
          <w:kern w:val="2"/>
          <w:sz w:val="24"/>
          <w:szCs w:val="24"/>
          <w:lang w:val="en-US" w:eastAsia="zh-CN" w:bidi="ar-SA"/>
        </w:rPr>
        <w:t>ls (LLMs), AI Agents have become increasingly prominent in the financial sector. Although Agents exhibit sophisticated information processing and logical reasoning capabilities, inherent security risks have deterred their direct application in live online trading. This system designs and implements a simulated exchange platform that integrates a multi-Agent engine and a test blockchain, aiming to evaluate the trading performance of Agents across various prompt templates and foundational models, while simultaneously providing users with AI-driven stock trading recommendations.</w:t>
      </w:r>
    </w:p>
    <w:p w14:paraId="1F179227">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The system architecture is comprised of three core modules: first, a simulated exchange module that acquires financial data via the Alpha Vantage API and employs a SpringBoot and Vue 3 decoupled architecture, ensuring market isolation by confining trade executions to a local database; second, a concurrent Agent decision layer based on the LangChain4j framework, which incorporates three AI traders powered by heterogeneous LLMs and configured with conservative, moderate, and aggressive risk-preference prompts to perform autonomous decision-making and tool invocation; and third, a blockchain layer where three identical ERC-20 token contracts are deployed on a Ganache test network, with liquidity provided by system accounts and dynamic pricing governed by a linear impact formula to facilitate on-chain transactions.</w:t>
      </w:r>
    </w:p>
    <w:p w14:paraId="36DBE8DB">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default" w:ascii="Times New Roman" w:hAnsi="Times New Roman" w:eastAsia="Segoe UI" w:cs="Times New Roman"/>
          <w:i w:val="0"/>
          <w:iCs w:val="0"/>
          <w:caps w:val="0"/>
          <w:color w:val="F9FAFB"/>
          <w:spacing w:val="0"/>
          <w:sz w:val="24"/>
          <w:szCs w:val="24"/>
        </w:rPr>
      </w:pPr>
      <w:r>
        <w:rPr>
          <w:rFonts w:hint="default" w:ascii="Times New Roman" w:hAnsi="Times New Roman" w:eastAsia="宋体" w:cs="Times New Roman"/>
          <w:kern w:val="2"/>
          <w:sz w:val="24"/>
          <w:szCs w:val="24"/>
          <w:lang w:val="en-US" w:eastAsia="zh-CN" w:bidi="ar-SA"/>
        </w:rPr>
        <w:t>The system primarily supports two functional scenarios: AI-assisted stock decision-making based on real-market data and a "Colosseum" game for iterative trading competition on the test chain. Ultimately, this work provides a programmable and reproducible engineering foundation for the behavioral research of Large Language Models within financial scenarios.</w:t>
      </w:r>
    </w:p>
    <w:p w14:paraId="01A7A9D4">
      <w:pPr>
        <w:spacing w:line="400" w:lineRule="atLeast"/>
        <w:rPr>
          <w:rFonts w:hint="eastAsia"/>
          <w:sz w:val="24"/>
        </w:rPr>
      </w:pPr>
      <w:r>
        <w:rPr>
          <w:rFonts w:hint="eastAsia"/>
          <w:sz w:val="24"/>
        </w:rPr>
        <w:t xml:space="preserve"> </w:t>
      </w:r>
    </w:p>
    <w:p w14:paraId="0A473473">
      <w:pPr>
        <w:spacing w:line="400" w:lineRule="atLeast"/>
        <w:ind w:left="1302" w:hanging="1494" w:hangingChars="62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b/>
          <w:bCs/>
          <w:sz w:val="24"/>
          <w:szCs w:val="24"/>
        </w:rPr>
        <w:t>Key</w:t>
      </w:r>
      <w:r>
        <w:rPr>
          <w:rFonts w:hint="eastAsia"/>
          <w:b/>
          <w:bCs/>
          <w:sz w:val="24"/>
        </w:rPr>
        <w:t xml:space="preserve"> </w:t>
      </w:r>
      <w:r>
        <w:rPr>
          <w:rFonts w:hint="default" w:ascii="Times New Roman" w:hAnsi="Times New Roman" w:cs="Times New Roman"/>
          <w:b/>
          <w:bCs/>
          <w:sz w:val="24"/>
          <w:szCs w:val="24"/>
        </w:rPr>
        <w:t>words</w:t>
      </w:r>
      <w:r>
        <w:rPr>
          <w:rFonts w:hint="eastAsia"/>
          <w:b/>
          <w:bCs/>
          <w:sz w:val="24"/>
        </w:rPr>
        <w:t>：</w:t>
      </w:r>
      <w:r>
        <w:rPr>
          <w:rFonts w:hint="default" w:ascii="Times New Roman" w:hAnsi="Times New Roman" w:eastAsia="宋体" w:cs="Times New Roman"/>
          <w:kern w:val="2"/>
          <w:sz w:val="24"/>
          <w:szCs w:val="24"/>
          <w:lang w:val="en-US" w:eastAsia="zh-CN" w:bidi="ar-SA"/>
        </w:rPr>
        <w:t>Multi</w:t>
      </w:r>
      <w:r>
        <w:rPr>
          <w:rFonts w:hint="default" w:ascii="Times New Roman" w:hAnsi="Times New Roman" w:eastAsia="宋体" w:cs="Times New Roman"/>
          <w:kern w:val="2"/>
          <w:sz w:val="24"/>
          <w:szCs w:val="24"/>
          <w:lang w:val="en-US" w:eastAsia="zh-CN" w:bidi="ar-SA"/>
        </w:rPr>
        <w:noBreakHyphen/>
      </w:r>
      <w:r>
        <w:rPr>
          <w:rFonts w:hint="default" w:ascii="Times New Roman" w:hAnsi="Times New Roman" w:eastAsia="宋体" w:cs="Times New Roman"/>
          <w:kern w:val="2"/>
          <w:sz w:val="24"/>
          <w:szCs w:val="24"/>
          <w:lang w:val="en-US" w:eastAsia="zh-CN" w:bidi="ar-SA"/>
        </w:rPr>
        <w:t>Agent Decision</w:t>
      </w:r>
      <w:r>
        <w:rPr>
          <w:rFonts w:hint="default" w:ascii="Times New Roman" w:hAnsi="Times New Roman" w:eastAsia="宋体" w:cs="Times New Roman"/>
          <w:kern w:val="2"/>
          <w:sz w:val="24"/>
          <w:szCs w:val="24"/>
          <w:lang w:val="en-US" w:eastAsia="zh-CN" w:bidi="ar-SA"/>
        </w:rPr>
        <w:noBreakHyphen/>
      </w:r>
      <w:r>
        <w:rPr>
          <w:rFonts w:hint="default" w:ascii="Times New Roman" w:hAnsi="Times New Roman" w:eastAsia="宋体" w:cs="Times New Roman"/>
          <w:kern w:val="2"/>
          <w:sz w:val="24"/>
          <w:szCs w:val="24"/>
          <w:lang w:val="en-US" w:eastAsia="zh-CN" w:bidi="ar-SA"/>
        </w:rPr>
        <w:t>Making; Financial Trading Simulation; Blockchain Trading; LangChain</w:t>
      </w:r>
    </w:p>
    <w:p w14:paraId="3C33DF57">
      <w:pPr>
        <w:spacing w:line="400" w:lineRule="atLeast"/>
        <w:ind w:left="1302" w:hanging="1488" w:hangingChars="620"/>
        <w:rPr>
          <w:rFonts w:hint="default" w:ascii="Times New Roman" w:hAnsi="Times New Roman" w:eastAsia="宋体" w:cs="Times New Roman"/>
          <w:kern w:val="2"/>
          <w:sz w:val="24"/>
          <w:szCs w:val="24"/>
          <w:lang w:val="en-US" w:eastAsia="zh-CN" w:bidi="ar-SA"/>
        </w:rPr>
      </w:pPr>
    </w:p>
    <w:p w14:paraId="6D8BFAB1">
      <w:pPr>
        <w:spacing w:line="400" w:lineRule="atLeast"/>
        <w:ind w:left="1302" w:hanging="1488" w:hangingChars="620"/>
        <w:rPr>
          <w:rFonts w:hint="default" w:ascii="Times New Roman" w:hAnsi="Times New Roman" w:eastAsia="宋体" w:cs="Times New Roman"/>
          <w:kern w:val="2"/>
          <w:sz w:val="24"/>
          <w:szCs w:val="24"/>
          <w:lang w:val="en-US" w:eastAsia="zh-CN" w:bidi="ar-SA"/>
        </w:rPr>
      </w:pPr>
    </w:p>
    <w:p w14:paraId="525940AA">
      <w:pPr>
        <w:keepNext w:val="0"/>
        <w:keepLines w:val="0"/>
        <w:widowControl/>
        <w:suppressLineNumbers w:val="0"/>
        <w:pBdr>
          <w:bottom w:val="none" w:color="808080" w:sz="0" w:space="0"/>
        </w:pBdr>
        <w:spacing w:before="480" w:beforeAutospacing="0" w:after="480" w:afterAutospacing="0"/>
        <w:ind w:left="0" w:right="0"/>
        <w:rPr>
          <w:rFonts w:hint="default" w:ascii="Arial" w:hAnsi="Arial" w:cs="Arial"/>
          <w:sz w:val="21"/>
          <w:szCs w:val="21"/>
          <w:u w:val="none"/>
        </w:rPr>
      </w:pPr>
    </w:p>
    <w:p w14:paraId="58359E68">
      <w:pPr>
        <w:spacing w:line="400" w:lineRule="atLeast"/>
        <w:ind w:left="1302" w:hanging="1488" w:hangingChars="620"/>
        <w:rPr>
          <w:rFonts w:hint="default" w:ascii="Times New Roman" w:hAnsi="Times New Roman" w:eastAsia="宋体" w:cs="Times New Roman"/>
          <w:kern w:val="2"/>
          <w:sz w:val="24"/>
          <w:szCs w:val="24"/>
          <w:lang w:val="en-US" w:eastAsia="zh-CN" w:bidi="ar-SA"/>
        </w:rPr>
        <w:sectPr>
          <w:pgSz w:w="11906" w:h="16838"/>
          <w:pgMar w:top="1701" w:right="1418" w:bottom="1418" w:left="1418" w:header="907" w:footer="851" w:gutter="567"/>
          <w:pgBorders>
            <w:top w:val="none" w:sz="0" w:space="0"/>
            <w:left w:val="none" w:sz="0" w:space="0"/>
            <w:bottom w:val="none" w:sz="0" w:space="0"/>
            <w:right w:val="none" w:sz="0" w:space="0"/>
          </w:pgBorders>
          <w:pgNumType w:fmt="upperRoman"/>
          <w:cols w:space="720" w:num="1"/>
          <w:docGrid w:type="lines" w:linePitch="312" w:charSpace="0"/>
        </w:sectPr>
      </w:pPr>
    </w:p>
    <w:p w14:paraId="7490E9D9">
      <w:pPr>
        <w:tabs>
          <w:tab w:val="right" w:leader="dot" w:pos="8280"/>
        </w:tabs>
        <w:spacing w:line="400" w:lineRule="exact"/>
        <w:rPr>
          <w:rFonts w:hint="eastAsia" w:hAnsi="宋体"/>
          <w:b/>
        </w:rPr>
      </w:pPr>
    </w:p>
    <w:sdt>
      <w:sdtPr>
        <w:rPr>
          <w:rFonts w:ascii="宋体" w:hAnsi="宋体" w:eastAsia="宋体" w:cs="Times New Roman"/>
          <w:kern w:val="2"/>
          <w:sz w:val="21"/>
          <w:szCs w:val="24"/>
          <w:lang w:val="en-US" w:eastAsia="zh-CN" w:bidi="ar-SA"/>
        </w:rPr>
        <w:id w:val="147454016"/>
        <w15:color w:val="DBDBDB"/>
        <w:docPartObj>
          <w:docPartGallery w:val="Table of Contents"/>
          <w:docPartUnique/>
        </w:docPartObj>
      </w:sdtPr>
      <w:sdtEndPr>
        <w:rPr>
          <w:rFonts w:hint="eastAsia" w:ascii="Times New Roman" w:hAnsi="宋体" w:eastAsia="宋体" w:cs="Times New Roman"/>
          <w:kern w:val="2"/>
          <w:sz w:val="21"/>
          <w:szCs w:val="24"/>
          <w:lang w:val="en-US" w:eastAsia="zh-CN" w:bidi="ar-SA"/>
        </w:rPr>
      </w:sdtEndPr>
      <w:sdtContent>
        <w:p w14:paraId="20529927">
          <w:pPr>
            <w:spacing w:before="0" w:beforeLines="0" w:after="0" w:afterLines="0" w:line="240" w:lineRule="auto"/>
            <w:ind w:left="0" w:leftChars="0" w:right="0" w:rightChars="0" w:firstLine="0" w:firstLineChars="0"/>
            <w:jc w:val="center"/>
            <w:rPr>
              <w:rFonts w:ascii="宋体" w:hAnsi="宋体" w:eastAsia="宋体"/>
              <w:sz w:val="21"/>
            </w:rPr>
          </w:pPr>
          <w:r>
            <w:rPr>
              <w:rFonts w:ascii="宋体" w:hAnsi="宋体" w:eastAsia="宋体"/>
              <w:sz w:val="21"/>
            </w:rPr>
            <w:t>目录</w:t>
          </w:r>
        </w:p>
        <w:p w14:paraId="456880D6">
          <w:pPr>
            <w:spacing w:before="0" w:beforeLines="0" w:after="0" w:afterLines="0" w:line="240" w:lineRule="auto"/>
            <w:ind w:left="0" w:leftChars="0" w:right="0" w:rightChars="0" w:firstLine="0" w:firstLineChars="0"/>
            <w:jc w:val="center"/>
            <w:rPr>
              <w:rFonts w:ascii="宋体" w:hAnsi="宋体" w:eastAsia="宋体"/>
              <w:sz w:val="21"/>
            </w:rPr>
          </w:pPr>
        </w:p>
        <w:p w14:paraId="4E9B5E53">
          <w:pPr>
            <w:pStyle w:val="16"/>
            <w:tabs>
              <w:tab w:val="right" w:leader="dot" w:pos="8503"/>
            </w:tabs>
          </w:pPr>
          <w:r>
            <w:rPr>
              <w:rFonts w:hint="eastAsia" w:ascii="Times New Roman" w:hAnsi="宋体" w:eastAsia="宋体" w:cs="Times New Roman"/>
              <w:kern w:val="2"/>
              <w:sz w:val="21"/>
              <w:szCs w:val="24"/>
              <w:lang w:val="en-US" w:eastAsia="zh-CN" w:bidi="ar-SA"/>
            </w:rPr>
            <w:fldChar w:fldCharType="begin"/>
          </w:r>
          <w:r>
            <w:rPr>
              <w:rFonts w:hint="eastAsia" w:ascii="Times New Roman" w:hAnsi="宋体" w:eastAsia="宋体" w:cs="Times New Roman"/>
              <w:kern w:val="2"/>
              <w:sz w:val="21"/>
              <w:szCs w:val="24"/>
              <w:lang w:val="en-US" w:eastAsia="zh-CN" w:bidi="ar-SA"/>
            </w:rPr>
            <w:instrText xml:space="preserve">TOC \o "1-3" \h \u </w:instrText>
          </w:r>
          <w:r>
            <w:rPr>
              <w:rFonts w:hint="eastAsia" w:ascii="Times New Roman" w:hAnsi="宋体" w:eastAsia="宋体" w:cs="Times New Roman"/>
              <w:kern w:val="2"/>
              <w:sz w:val="21"/>
              <w:szCs w:val="24"/>
              <w:lang w:val="en-US" w:eastAsia="zh-CN" w:bidi="ar-SA"/>
            </w:rPr>
            <w:fldChar w:fldCharType="separate"/>
          </w: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_Toc17564 </w:instrText>
          </w:r>
          <w:r>
            <w:rPr>
              <w:rFonts w:hint="eastAsia" w:ascii="Times New Roman" w:hAnsi="宋体" w:eastAsia="宋体" w:cs="Times New Roman"/>
              <w:kern w:val="2"/>
              <w:szCs w:val="24"/>
              <w:lang w:val="en-US" w:eastAsia="zh-CN" w:bidi="ar-SA"/>
            </w:rPr>
            <w:fldChar w:fldCharType="separate"/>
          </w:r>
          <w:r>
            <w:rPr>
              <w:rFonts w:hint="eastAsia" w:ascii="黑体" w:eastAsia="黑体"/>
            </w:rPr>
            <w:t>摘  要</w:t>
          </w:r>
          <w:r>
            <w:tab/>
          </w:r>
          <w:r>
            <w:fldChar w:fldCharType="begin"/>
          </w:r>
          <w:r>
            <w:instrText xml:space="preserve"> PAGEREF _Toc17564 \h </w:instrText>
          </w:r>
          <w:r>
            <w:fldChar w:fldCharType="separate"/>
          </w:r>
          <w:r>
            <w:t>I</w:t>
          </w:r>
          <w:r>
            <w:fldChar w:fldCharType="end"/>
          </w:r>
          <w:r>
            <w:rPr>
              <w:rFonts w:hint="eastAsia" w:ascii="Times New Roman" w:hAnsi="宋体" w:eastAsia="宋体" w:cs="Times New Roman"/>
              <w:kern w:val="2"/>
              <w:szCs w:val="24"/>
              <w:lang w:val="en-US" w:eastAsia="zh-CN" w:bidi="ar-SA"/>
            </w:rPr>
            <w:fldChar w:fldCharType="end"/>
          </w:r>
        </w:p>
        <w:p w14:paraId="65FB1030">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_Toc23167 </w:instrText>
          </w:r>
          <w:r>
            <w:rPr>
              <w:rFonts w:hint="eastAsia" w:ascii="Times New Roman" w:hAnsi="宋体" w:eastAsia="宋体" w:cs="Times New Roman"/>
              <w:kern w:val="2"/>
              <w:szCs w:val="24"/>
              <w:lang w:val="en-US" w:eastAsia="zh-CN" w:bidi="ar-SA"/>
            </w:rPr>
            <w:fldChar w:fldCharType="separate"/>
          </w:r>
          <w:r>
            <w:rPr>
              <w:rFonts w:hint="default" w:ascii="Times New Roman" w:hAnsi="Times New Roman" w:cs="Times New Roman"/>
              <w:szCs w:val="32"/>
            </w:rPr>
            <w:t>ABSTRACT</w:t>
          </w:r>
          <w:r>
            <w:tab/>
          </w:r>
          <w:r>
            <w:fldChar w:fldCharType="begin"/>
          </w:r>
          <w:r>
            <w:instrText xml:space="preserve"> PAGEREF _Toc23167 \h </w:instrText>
          </w:r>
          <w:r>
            <w:fldChar w:fldCharType="separate"/>
          </w:r>
          <w:r>
            <w:t>II</w:t>
          </w:r>
          <w:r>
            <w:fldChar w:fldCharType="end"/>
          </w:r>
          <w:r>
            <w:rPr>
              <w:rFonts w:hint="eastAsia" w:ascii="Times New Roman" w:hAnsi="宋体" w:eastAsia="宋体" w:cs="Times New Roman"/>
              <w:kern w:val="2"/>
              <w:szCs w:val="24"/>
              <w:lang w:val="en-US" w:eastAsia="zh-CN" w:bidi="ar-SA"/>
            </w:rPr>
            <w:fldChar w:fldCharType="end"/>
          </w:r>
        </w:p>
        <w:p w14:paraId="522A1B24">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_Toc20798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 xml:space="preserve">1 </w:t>
          </w:r>
          <w:r>
            <w:rPr>
              <w:rFonts w:hint="eastAsia" w:ascii="黑体" w:eastAsia="黑体"/>
              <w:lang w:eastAsia="zh-CN"/>
            </w:rPr>
            <w:t>绪论</w:t>
          </w:r>
          <w:r>
            <w:tab/>
          </w:r>
          <w:r>
            <w:fldChar w:fldCharType="begin"/>
          </w:r>
          <w:r>
            <w:instrText xml:space="preserve"> PAGEREF _Toc20798 \h </w:instrText>
          </w:r>
          <w:r>
            <w:fldChar w:fldCharType="separate"/>
          </w:r>
          <w:r>
            <w:t>1</w:t>
          </w:r>
          <w:r>
            <w:fldChar w:fldCharType="end"/>
          </w:r>
          <w:r>
            <w:rPr>
              <w:rFonts w:hint="eastAsia" w:ascii="Times New Roman" w:hAnsi="宋体" w:eastAsia="宋体" w:cs="Times New Roman"/>
              <w:kern w:val="2"/>
              <w:szCs w:val="24"/>
              <w:lang w:val="en-US" w:eastAsia="zh-CN" w:bidi="ar-SA"/>
            </w:rPr>
            <w:fldChar w:fldCharType="end"/>
          </w:r>
        </w:p>
        <w:p w14:paraId="2CD642D6">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_Toc823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1</w:t>
          </w:r>
          <w:r>
            <w:rPr>
              <w:rFonts w:hint="eastAsia" w:ascii="黑体" w:eastAsia="黑体"/>
            </w:rPr>
            <w:t>.1</w:t>
          </w:r>
          <w:r>
            <w:rPr>
              <w:rFonts w:ascii="黑体" w:eastAsia="黑体"/>
            </w:rPr>
            <w:t xml:space="preserve"> </w:t>
          </w:r>
          <w:r>
            <w:rPr>
              <w:rFonts w:hint="eastAsia" w:ascii="黑体" w:eastAsia="黑体" w:cs="Times New Roman"/>
            </w:rPr>
            <w:t>研究背景与意义</w:t>
          </w:r>
          <w:r>
            <w:tab/>
          </w:r>
          <w:r>
            <w:fldChar w:fldCharType="begin"/>
          </w:r>
          <w:r>
            <w:instrText xml:space="preserve"> PAGEREF _Toc823 \h </w:instrText>
          </w:r>
          <w:r>
            <w:fldChar w:fldCharType="separate"/>
          </w:r>
          <w:r>
            <w:t>1</w:t>
          </w:r>
          <w:r>
            <w:fldChar w:fldCharType="end"/>
          </w:r>
          <w:r>
            <w:rPr>
              <w:rFonts w:hint="eastAsia" w:ascii="Times New Roman" w:hAnsi="宋体" w:eastAsia="宋体" w:cs="Times New Roman"/>
              <w:kern w:val="2"/>
              <w:szCs w:val="24"/>
              <w:lang w:val="en-US" w:eastAsia="zh-CN" w:bidi="ar-SA"/>
            </w:rPr>
            <w:fldChar w:fldCharType="end"/>
          </w:r>
        </w:p>
        <w:p w14:paraId="0CD18CAF">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_Toc11360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1.2 国内外研究现状</w:t>
          </w:r>
          <w:r>
            <w:tab/>
          </w:r>
          <w:r>
            <w:fldChar w:fldCharType="begin"/>
          </w:r>
          <w:r>
            <w:instrText xml:space="preserve"> PAGEREF _Toc11360 \h </w:instrText>
          </w:r>
          <w:r>
            <w:fldChar w:fldCharType="separate"/>
          </w:r>
          <w:r>
            <w:t>2</w:t>
          </w:r>
          <w:r>
            <w:fldChar w:fldCharType="end"/>
          </w:r>
          <w:r>
            <w:rPr>
              <w:rFonts w:hint="eastAsia" w:ascii="Times New Roman" w:hAnsi="宋体" w:eastAsia="宋体" w:cs="Times New Roman"/>
              <w:kern w:val="2"/>
              <w:szCs w:val="24"/>
              <w:lang w:val="en-US" w:eastAsia="zh-CN" w:bidi="ar-SA"/>
            </w:rPr>
            <w:fldChar w:fldCharType="end"/>
          </w:r>
        </w:p>
        <w:p w14:paraId="1162B546">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_Toc11934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lang w:val="en-US" w:eastAsia="zh-CN"/>
            </w:rPr>
            <w:t>1.2.1</w:t>
          </w:r>
          <w:r>
            <w:rPr>
              <w:rFonts w:hint="eastAsia" w:ascii="黑体" w:hAnsi="黑体" w:eastAsia="黑体" w:cs="黑体"/>
              <w:szCs w:val="28"/>
            </w:rPr>
            <w:t>大语言模型在金融</w:t>
          </w:r>
          <w:r>
            <w:rPr>
              <w:rFonts w:hint="eastAsia" w:ascii="黑体" w:hAnsi="黑体" w:eastAsia="黑体" w:cs="黑体"/>
              <w:szCs w:val="28"/>
              <w:lang w:eastAsia="zh-CN"/>
            </w:rPr>
            <w:t>领域</w:t>
          </w:r>
          <w:r>
            <w:rPr>
              <w:rFonts w:hint="eastAsia" w:ascii="黑体" w:hAnsi="黑体" w:eastAsia="黑体" w:cs="黑体"/>
              <w:szCs w:val="28"/>
            </w:rPr>
            <w:t>的应用</w:t>
          </w:r>
          <w:r>
            <w:tab/>
          </w:r>
          <w:r>
            <w:fldChar w:fldCharType="begin"/>
          </w:r>
          <w:r>
            <w:instrText xml:space="preserve"> PAGEREF _Toc11934 \h </w:instrText>
          </w:r>
          <w:r>
            <w:fldChar w:fldCharType="separate"/>
          </w:r>
          <w:r>
            <w:t>2</w:t>
          </w:r>
          <w:r>
            <w:fldChar w:fldCharType="end"/>
          </w:r>
          <w:r>
            <w:rPr>
              <w:rFonts w:hint="eastAsia" w:ascii="Times New Roman" w:hAnsi="宋体" w:eastAsia="宋体" w:cs="Times New Roman"/>
              <w:kern w:val="2"/>
              <w:szCs w:val="24"/>
              <w:lang w:val="en-US" w:eastAsia="zh-CN" w:bidi="ar-SA"/>
            </w:rPr>
            <w:fldChar w:fldCharType="end"/>
          </w:r>
        </w:p>
        <w:p w14:paraId="1F22EE4C">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_Toc15845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lang w:val="en-US" w:eastAsia="zh-CN"/>
            </w:rPr>
            <w:t>1.2.3模拟交易所的工程积累</w:t>
          </w:r>
          <w:r>
            <w:tab/>
          </w:r>
          <w:r>
            <w:fldChar w:fldCharType="begin"/>
          </w:r>
          <w:r>
            <w:instrText xml:space="preserve"> PAGEREF _Toc15845 \h </w:instrText>
          </w:r>
          <w:r>
            <w:fldChar w:fldCharType="separate"/>
          </w:r>
          <w:r>
            <w:t>2</w:t>
          </w:r>
          <w:r>
            <w:fldChar w:fldCharType="end"/>
          </w:r>
          <w:r>
            <w:rPr>
              <w:rFonts w:hint="eastAsia" w:ascii="Times New Roman" w:hAnsi="宋体" w:eastAsia="宋体" w:cs="Times New Roman"/>
              <w:kern w:val="2"/>
              <w:szCs w:val="24"/>
              <w:lang w:val="en-US" w:eastAsia="zh-CN" w:bidi="ar-SA"/>
            </w:rPr>
            <w:fldChar w:fldCharType="end"/>
          </w:r>
        </w:p>
        <w:p w14:paraId="2AADA4E2">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_Toc24700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1.3 主要研究内容</w:t>
          </w:r>
          <w:r>
            <w:tab/>
          </w:r>
          <w:r>
            <w:fldChar w:fldCharType="begin"/>
          </w:r>
          <w:r>
            <w:instrText xml:space="preserve"> PAGEREF _Toc24700 \h </w:instrText>
          </w:r>
          <w:r>
            <w:fldChar w:fldCharType="separate"/>
          </w:r>
          <w:r>
            <w:t>2</w:t>
          </w:r>
          <w:r>
            <w:fldChar w:fldCharType="end"/>
          </w:r>
          <w:r>
            <w:rPr>
              <w:rFonts w:hint="eastAsia" w:ascii="Times New Roman" w:hAnsi="宋体" w:eastAsia="宋体" w:cs="Times New Roman"/>
              <w:kern w:val="2"/>
              <w:szCs w:val="24"/>
              <w:lang w:val="en-US" w:eastAsia="zh-CN" w:bidi="ar-SA"/>
            </w:rPr>
            <w:fldChar w:fldCharType="end"/>
          </w:r>
        </w:p>
        <w:p w14:paraId="7C22204B">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_Toc4135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 xml:space="preserve"> </w:t>
          </w:r>
          <w:r>
            <w:rPr>
              <w:rFonts w:hint="eastAsia" w:ascii="黑体" w:eastAsia="黑体"/>
              <w:lang w:val="en-US" w:eastAsia="zh-CN"/>
            </w:rPr>
            <w:t>2 相关理论与关键技术</w:t>
          </w:r>
          <w:r>
            <w:tab/>
          </w:r>
          <w:r>
            <w:fldChar w:fldCharType="begin"/>
          </w:r>
          <w:r>
            <w:instrText xml:space="preserve"> PAGEREF _Toc4135 \h </w:instrText>
          </w:r>
          <w:r>
            <w:fldChar w:fldCharType="separate"/>
          </w:r>
          <w:r>
            <w:t>4</w:t>
          </w:r>
          <w:r>
            <w:fldChar w:fldCharType="end"/>
          </w:r>
          <w:r>
            <w:rPr>
              <w:rFonts w:hint="eastAsia" w:ascii="Times New Roman" w:hAnsi="宋体" w:eastAsia="宋体" w:cs="Times New Roman"/>
              <w:kern w:val="2"/>
              <w:szCs w:val="24"/>
              <w:lang w:val="en-US" w:eastAsia="zh-CN" w:bidi="ar-SA"/>
            </w:rPr>
            <w:fldChar w:fldCharType="end"/>
          </w:r>
        </w:p>
        <w:p w14:paraId="198AA765">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_Toc24772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2.1 前后端框架</w:t>
          </w:r>
          <w:r>
            <w:tab/>
          </w:r>
          <w:r>
            <w:fldChar w:fldCharType="begin"/>
          </w:r>
          <w:r>
            <w:instrText xml:space="preserve"> PAGEREF _Toc24772 \h </w:instrText>
          </w:r>
          <w:r>
            <w:fldChar w:fldCharType="separate"/>
          </w:r>
          <w:r>
            <w:t>4</w:t>
          </w:r>
          <w:r>
            <w:fldChar w:fldCharType="end"/>
          </w:r>
          <w:r>
            <w:rPr>
              <w:rFonts w:hint="eastAsia" w:ascii="Times New Roman" w:hAnsi="宋体" w:eastAsia="宋体" w:cs="Times New Roman"/>
              <w:kern w:val="2"/>
              <w:szCs w:val="24"/>
              <w:lang w:val="en-US" w:eastAsia="zh-CN" w:bidi="ar-SA"/>
            </w:rPr>
            <w:fldChar w:fldCharType="end"/>
          </w:r>
        </w:p>
        <w:p w14:paraId="7EDD95BB">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_Toc7747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 xml:space="preserve">2.1.1 </w:t>
          </w:r>
          <w:r>
            <w:rPr>
              <w:rFonts w:hint="default" w:ascii="Times New Roman" w:hAnsi="Times New Roman" w:eastAsia="黑体" w:cs="Times New Roman"/>
              <w:szCs w:val="24"/>
            </w:rPr>
            <w:t>SpringBoot</w:t>
          </w:r>
          <w:r>
            <w:rPr>
              <w:rFonts w:hint="eastAsia" w:ascii="黑体" w:hAnsi="黑体" w:eastAsia="黑体" w:cs="黑体"/>
              <w:szCs w:val="28"/>
            </w:rPr>
            <w:t>框架</w:t>
          </w:r>
          <w:r>
            <w:tab/>
          </w:r>
          <w:r>
            <w:fldChar w:fldCharType="begin"/>
          </w:r>
          <w:r>
            <w:instrText xml:space="preserve"> PAGEREF _Toc7747 \h </w:instrText>
          </w:r>
          <w:r>
            <w:fldChar w:fldCharType="separate"/>
          </w:r>
          <w:r>
            <w:t>4</w:t>
          </w:r>
          <w:r>
            <w:fldChar w:fldCharType="end"/>
          </w:r>
          <w:r>
            <w:rPr>
              <w:rFonts w:hint="eastAsia" w:ascii="Times New Roman" w:hAnsi="宋体" w:eastAsia="宋体" w:cs="Times New Roman"/>
              <w:kern w:val="2"/>
              <w:szCs w:val="24"/>
              <w:lang w:val="en-US" w:eastAsia="zh-CN" w:bidi="ar-SA"/>
            </w:rPr>
            <w:fldChar w:fldCharType="end"/>
          </w:r>
        </w:p>
        <w:p w14:paraId="51DF2E98">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_Toc11571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 xml:space="preserve">2.1.2 </w:t>
          </w:r>
          <w:r>
            <w:rPr>
              <w:rFonts w:hint="default" w:ascii="Times New Roman" w:hAnsi="Times New Roman" w:eastAsia="黑体" w:cs="Times New Roman"/>
              <w:szCs w:val="24"/>
            </w:rPr>
            <w:t>Vue</w:t>
          </w:r>
          <w:r>
            <w:rPr>
              <w:rFonts w:hint="eastAsia" w:ascii="黑体" w:hAnsi="黑体" w:eastAsia="黑体" w:cs="黑体"/>
              <w:szCs w:val="28"/>
            </w:rPr>
            <w:t xml:space="preserve"> 3框架</w:t>
          </w:r>
          <w:r>
            <w:tab/>
          </w:r>
          <w:r>
            <w:fldChar w:fldCharType="begin"/>
          </w:r>
          <w:r>
            <w:instrText xml:space="preserve"> PAGEREF _Toc11571 \h </w:instrText>
          </w:r>
          <w:r>
            <w:fldChar w:fldCharType="separate"/>
          </w:r>
          <w:r>
            <w:t>4</w:t>
          </w:r>
          <w:r>
            <w:fldChar w:fldCharType="end"/>
          </w:r>
          <w:r>
            <w:rPr>
              <w:rFonts w:hint="eastAsia" w:ascii="Times New Roman" w:hAnsi="宋体" w:eastAsia="宋体" w:cs="Times New Roman"/>
              <w:kern w:val="2"/>
              <w:szCs w:val="24"/>
              <w:lang w:val="en-US" w:eastAsia="zh-CN" w:bidi="ar-SA"/>
            </w:rPr>
            <w:fldChar w:fldCharType="end"/>
          </w:r>
        </w:p>
        <w:p w14:paraId="1949527A">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_Toc27086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 xml:space="preserve">2.2 </w:t>
          </w:r>
          <w:r>
            <w:rPr>
              <w:rFonts w:hint="default" w:ascii="Times New Roman" w:hAnsi="Times New Roman" w:eastAsia="黑体" w:cs="Times New Roman"/>
              <w:szCs w:val="24"/>
              <w:lang w:val="en-US" w:eastAsia="zh-CN"/>
            </w:rPr>
            <w:t>Alpha</w:t>
          </w:r>
          <w:r>
            <w:rPr>
              <w:rFonts w:hint="eastAsia" w:ascii="黑体" w:eastAsia="黑体"/>
              <w:lang w:val="en-US" w:eastAsia="zh-CN"/>
            </w:rPr>
            <w:t xml:space="preserve"> </w:t>
          </w:r>
          <w:r>
            <w:rPr>
              <w:rFonts w:hint="default" w:ascii="Times New Roman" w:hAnsi="Times New Roman" w:eastAsia="黑体" w:cs="Times New Roman"/>
              <w:szCs w:val="24"/>
              <w:lang w:val="en-US" w:eastAsia="zh-CN"/>
            </w:rPr>
            <w:t>Vantage</w:t>
          </w:r>
          <w:r>
            <w:rPr>
              <w:rFonts w:hint="eastAsia" w:ascii="黑体" w:eastAsia="黑体"/>
              <w:lang w:val="en-US" w:eastAsia="zh-CN"/>
            </w:rPr>
            <w:t>金融数据</w:t>
          </w:r>
          <w:r>
            <w:rPr>
              <w:rFonts w:hint="default" w:ascii="Times New Roman" w:hAnsi="Times New Roman" w:eastAsia="黑体" w:cs="Times New Roman"/>
              <w:szCs w:val="24"/>
              <w:lang w:val="en-US" w:eastAsia="zh-CN"/>
            </w:rPr>
            <w:t>API</w:t>
          </w:r>
          <w:r>
            <w:tab/>
          </w:r>
          <w:r>
            <w:fldChar w:fldCharType="begin"/>
          </w:r>
          <w:r>
            <w:instrText xml:space="preserve"> PAGEREF _Toc27086 \h </w:instrText>
          </w:r>
          <w:r>
            <w:fldChar w:fldCharType="separate"/>
          </w:r>
          <w:r>
            <w:t>4</w:t>
          </w:r>
          <w:r>
            <w:fldChar w:fldCharType="end"/>
          </w:r>
          <w:r>
            <w:rPr>
              <w:rFonts w:hint="eastAsia" w:ascii="Times New Roman" w:hAnsi="宋体" w:eastAsia="宋体" w:cs="Times New Roman"/>
              <w:kern w:val="2"/>
              <w:szCs w:val="24"/>
              <w:lang w:val="en-US" w:eastAsia="zh-CN" w:bidi="ar-SA"/>
            </w:rPr>
            <w:fldChar w:fldCharType="end"/>
          </w:r>
        </w:p>
        <w:p w14:paraId="70A95756">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_Toc30890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 xml:space="preserve">2.3 </w:t>
          </w:r>
          <w:r>
            <w:rPr>
              <w:rFonts w:hint="default" w:ascii="Times New Roman" w:hAnsi="Times New Roman" w:eastAsia="黑体" w:cs="Times New Roman"/>
              <w:szCs w:val="24"/>
              <w:lang w:val="en-US" w:eastAsia="zh-CN"/>
            </w:rPr>
            <w:t>LangChain</w:t>
          </w:r>
          <w:r>
            <w:rPr>
              <w:rFonts w:hint="eastAsia" w:ascii="黑体" w:eastAsia="黑体"/>
              <w:lang w:val="en-US" w:eastAsia="zh-CN"/>
            </w:rPr>
            <w:t>4</w:t>
          </w:r>
          <w:r>
            <w:rPr>
              <w:rFonts w:hint="default" w:ascii="Times New Roman" w:hAnsi="Times New Roman" w:eastAsia="黑体" w:cs="Times New Roman"/>
              <w:szCs w:val="24"/>
              <w:lang w:val="en-US" w:eastAsia="zh-CN"/>
            </w:rPr>
            <w:t>j</w:t>
          </w:r>
          <w:r>
            <w:rPr>
              <w:rFonts w:hint="eastAsia" w:ascii="黑体" w:eastAsia="黑体"/>
              <w:lang w:val="en-US" w:eastAsia="zh-CN"/>
            </w:rPr>
            <w:t>大模型调用框架</w:t>
          </w:r>
          <w:r>
            <w:tab/>
          </w:r>
          <w:r>
            <w:fldChar w:fldCharType="begin"/>
          </w:r>
          <w:r>
            <w:instrText xml:space="preserve"> PAGEREF _Toc30890 \h </w:instrText>
          </w:r>
          <w:r>
            <w:fldChar w:fldCharType="separate"/>
          </w:r>
          <w:r>
            <w:t>5</w:t>
          </w:r>
          <w:r>
            <w:fldChar w:fldCharType="end"/>
          </w:r>
          <w:r>
            <w:rPr>
              <w:rFonts w:hint="eastAsia" w:ascii="Times New Roman" w:hAnsi="宋体" w:eastAsia="宋体" w:cs="Times New Roman"/>
              <w:kern w:val="2"/>
              <w:szCs w:val="24"/>
              <w:lang w:val="en-US" w:eastAsia="zh-CN" w:bidi="ar-SA"/>
            </w:rPr>
            <w:fldChar w:fldCharType="end"/>
          </w:r>
        </w:p>
        <w:p w14:paraId="5AD16D68">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_Toc15166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2.3.1 @</w:t>
          </w:r>
          <w:r>
            <w:rPr>
              <w:rFonts w:hint="default" w:ascii="Times New Roman" w:hAnsi="Times New Roman" w:eastAsia="黑体" w:cs="Times New Roman"/>
              <w:szCs w:val="24"/>
            </w:rPr>
            <w:t>Tool</w:t>
          </w:r>
          <w:r>
            <w:rPr>
              <w:rFonts w:hint="eastAsia" w:ascii="黑体" w:hAnsi="黑体" w:eastAsia="黑体" w:cs="黑体"/>
              <w:szCs w:val="28"/>
            </w:rPr>
            <w:t>注解</w:t>
          </w:r>
          <w:r>
            <w:tab/>
          </w:r>
          <w:r>
            <w:fldChar w:fldCharType="begin"/>
          </w:r>
          <w:r>
            <w:instrText xml:space="preserve"> PAGEREF _Toc15166 \h </w:instrText>
          </w:r>
          <w:r>
            <w:fldChar w:fldCharType="separate"/>
          </w:r>
          <w:r>
            <w:t>5</w:t>
          </w:r>
          <w:r>
            <w:fldChar w:fldCharType="end"/>
          </w:r>
          <w:r>
            <w:rPr>
              <w:rFonts w:hint="eastAsia" w:ascii="Times New Roman" w:hAnsi="宋体" w:eastAsia="宋体" w:cs="Times New Roman"/>
              <w:kern w:val="2"/>
              <w:szCs w:val="24"/>
              <w:lang w:val="en-US" w:eastAsia="zh-CN" w:bidi="ar-SA"/>
            </w:rPr>
            <w:fldChar w:fldCharType="end"/>
          </w:r>
        </w:p>
        <w:p w14:paraId="0BCC0D5B">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_Toc11898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 xml:space="preserve">2.3.2 </w:t>
          </w:r>
          <w:r>
            <w:rPr>
              <w:rFonts w:hint="default" w:ascii="Times New Roman" w:hAnsi="Times New Roman" w:eastAsia="黑体" w:cs="Times New Roman"/>
              <w:szCs w:val="24"/>
            </w:rPr>
            <w:t>AiServices</w:t>
          </w:r>
          <w:r>
            <w:rPr>
              <w:rFonts w:hint="eastAsia" w:ascii="黑体" w:hAnsi="黑体" w:eastAsia="黑体" w:cs="黑体"/>
              <w:szCs w:val="28"/>
            </w:rPr>
            <w:t>代理机制</w:t>
          </w:r>
          <w:r>
            <w:tab/>
          </w:r>
          <w:r>
            <w:fldChar w:fldCharType="begin"/>
          </w:r>
          <w:r>
            <w:instrText xml:space="preserve"> PAGEREF _Toc11898 \h </w:instrText>
          </w:r>
          <w:r>
            <w:fldChar w:fldCharType="separate"/>
          </w:r>
          <w:r>
            <w:t>5</w:t>
          </w:r>
          <w:r>
            <w:fldChar w:fldCharType="end"/>
          </w:r>
          <w:r>
            <w:rPr>
              <w:rFonts w:hint="eastAsia" w:ascii="Times New Roman" w:hAnsi="宋体" w:eastAsia="宋体" w:cs="Times New Roman"/>
              <w:kern w:val="2"/>
              <w:szCs w:val="24"/>
              <w:lang w:val="en-US" w:eastAsia="zh-CN" w:bidi="ar-SA"/>
            </w:rPr>
            <w:fldChar w:fldCharType="end"/>
          </w:r>
        </w:p>
        <w:p w14:paraId="6B0BAA5E">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_Toc19081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2.4 区块链与智能合约相关技术</w:t>
          </w:r>
          <w:r>
            <w:tab/>
          </w:r>
          <w:r>
            <w:fldChar w:fldCharType="begin"/>
          </w:r>
          <w:r>
            <w:instrText xml:space="preserve"> PAGEREF _Toc19081 \h </w:instrText>
          </w:r>
          <w:r>
            <w:fldChar w:fldCharType="separate"/>
          </w:r>
          <w:r>
            <w:t>5</w:t>
          </w:r>
          <w:r>
            <w:fldChar w:fldCharType="end"/>
          </w:r>
          <w:r>
            <w:rPr>
              <w:rFonts w:hint="eastAsia" w:ascii="Times New Roman" w:hAnsi="宋体" w:eastAsia="宋体" w:cs="Times New Roman"/>
              <w:kern w:val="2"/>
              <w:szCs w:val="24"/>
              <w:lang w:val="en-US" w:eastAsia="zh-CN" w:bidi="ar-SA"/>
            </w:rPr>
            <w:fldChar w:fldCharType="end"/>
          </w:r>
        </w:p>
        <w:p w14:paraId="42F50891">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_Toc24837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2.4.1 以太坊与</w:t>
          </w:r>
          <w:r>
            <w:rPr>
              <w:rFonts w:hint="default" w:ascii="Times New Roman" w:hAnsi="Times New Roman" w:eastAsia="黑体" w:cs="Times New Roman"/>
              <w:szCs w:val="24"/>
            </w:rPr>
            <w:t>ERC</w:t>
          </w:r>
          <w:r>
            <w:rPr>
              <w:rFonts w:hint="eastAsia" w:ascii="黑体" w:hAnsi="黑体" w:eastAsia="黑体" w:cs="黑体"/>
              <w:szCs w:val="28"/>
            </w:rPr>
            <w:t>-20代币标准</w:t>
          </w:r>
          <w:r>
            <w:tab/>
          </w:r>
          <w:r>
            <w:fldChar w:fldCharType="begin"/>
          </w:r>
          <w:r>
            <w:instrText xml:space="preserve"> PAGEREF _Toc24837 \h </w:instrText>
          </w:r>
          <w:r>
            <w:fldChar w:fldCharType="separate"/>
          </w:r>
          <w:r>
            <w:t>5</w:t>
          </w:r>
          <w:r>
            <w:fldChar w:fldCharType="end"/>
          </w:r>
          <w:r>
            <w:rPr>
              <w:rFonts w:hint="eastAsia" w:ascii="Times New Roman" w:hAnsi="宋体" w:eastAsia="宋体" w:cs="Times New Roman"/>
              <w:kern w:val="2"/>
              <w:szCs w:val="24"/>
              <w:lang w:val="en-US" w:eastAsia="zh-CN" w:bidi="ar-SA"/>
            </w:rPr>
            <w:fldChar w:fldCharType="end"/>
          </w:r>
        </w:p>
        <w:p w14:paraId="119ADE77">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_Toc14790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 xml:space="preserve">2.4.2 </w:t>
          </w:r>
          <w:r>
            <w:rPr>
              <w:rFonts w:hint="default" w:ascii="Times New Roman" w:hAnsi="Times New Roman" w:eastAsia="黑体" w:cs="Times New Roman"/>
              <w:szCs w:val="24"/>
            </w:rPr>
            <w:t>Web</w:t>
          </w:r>
          <w:r>
            <w:rPr>
              <w:rFonts w:hint="eastAsia" w:ascii="黑体" w:hAnsi="黑体" w:eastAsia="黑体" w:cs="黑体"/>
              <w:szCs w:val="28"/>
            </w:rPr>
            <w:t>3</w:t>
          </w:r>
          <w:r>
            <w:rPr>
              <w:rFonts w:hint="default" w:ascii="Times New Roman" w:hAnsi="Times New Roman" w:eastAsia="黑体" w:cs="Times New Roman"/>
              <w:szCs w:val="24"/>
            </w:rPr>
            <w:t>j</w:t>
          </w:r>
          <w:r>
            <w:rPr>
              <w:rFonts w:hint="eastAsia" w:ascii="黑体" w:hAnsi="黑体" w:eastAsia="黑体" w:cs="黑体"/>
              <w:szCs w:val="28"/>
            </w:rPr>
            <w:t>交互库</w:t>
          </w:r>
          <w:r>
            <w:tab/>
          </w:r>
          <w:r>
            <w:fldChar w:fldCharType="begin"/>
          </w:r>
          <w:r>
            <w:instrText xml:space="preserve"> PAGEREF _Toc14790 \h </w:instrText>
          </w:r>
          <w:r>
            <w:fldChar w:fldCharType="separate"/>
          </w:r>
          <w:r>
            <w:t>6</w:t>
          </w:r>
          <w:r>
            <w:fldChar w:fldCharType="end"/>
          </w:r>
          <w:r>
            <w:rPr>
              <w:rFonts w:hint="eastAsia" w:ascii="Times New Roman" w:hAnsi="宋体" w:eastAsia="宋体" w:cs="Times New Roman"/>
              <w:kern w:val="2"/>
              <w:szCs w:val="24"/>
              <w:lang w:val="en-US" w:eastAsia="zh-CN" w:bidi="ar-SA"/>
            </w:rPr>
            <w:fldChar w:fldCharType="end"/>
          </w:r>
        </w:p>
        <w:p w14:paraId="2DFDB914">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_Toc1624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 xml:space="preserve">2.4.3 </w:t>
          </w:r>
          <w:r>
            <w:rPr>
              <w:rFonts w:hint="default" w:ascii="Times New Roman" w:hAnsi="Times New Roman" w:eastAsia="黑体" w:cs="Times New Roman"/>
              <w:szCs w:val="24"/>
            </w:rPr>
            <w:t>Ganache</w:t>
          </w:r>
          <w:r>
            <w:rPr>
              <w:rFonts w:hint="eastAsia" w:ascii="黑体" w:hAnsi="黑体" w:eastAsia="黑体" w:cs="黑体"/>
              <w:szCs w:val="28"/>
            </w:rPr>
            <w:t>测试网络</w:t>
          </w:r>
          <w:r>
            <w:tab/>
          </w:r>
          <w:r>
            <w:fldChar w:fldCharType="begin"/>
          </w:r>
          <w:r>
            <w:instrText xml:space="preserve"> PAGEREF _Toc1624 \h </w:instrText>
          </w:r>
          <w:r>
            <w:fldChar w:fldCharType="separate"/>
          </w:r>
          <w:r>
            <w:t>6</w:t>
          </w:r>
          <w:r>
            <w:fldChar w:fldCharType="end"/>
          </w:r>
          <w:r>
            <w:rPr>
              <w:rFonts w:hint="eastAsia" w:ascii="Times New Roman" w:hAnsi="宋体" w:eastAsia="宋体" w:cs="Times New Roman"/>
              <w:kern w:val="2"/>
              <w:szCs w:val="24"/>
              <w:lang w:val="en-US" w:eastAsia="zh-CN" w:bidi="ar-SA"/>
            </w:rPr>
            <w:fldChar w:fldCharType="end"/>
          </w:r>
        </w:p>
        <w:p w14:paraId="437455AD">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_Toc22998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3 系统需求分析</w:t>
          </w:r>
          <w:r>
            <w:tab/>
          </w:r>
          <w:r>
            <w:fldChar w:fldCharType="begin"/>
          </w:r>
          <w:r>
            <w:instrText xml:space="preserve"> PAGEREF _Toc22998 \h </w:instrText>
          </w:r>
          <w:r>
            <w:fldChar w:fldCharType="separate"/>
          </w:r>
          <w:r>
            <w:t>7</w:t>
          </w:r>
          <w:r>
            <w:fldChar w:fldCharType="end"/>
          </w:r>
          <w:r>
            <w:rPr>
              <w:rFonts w:hint="eastAsia" w:ascii="Times New Roman" w:hAnsi="宋体" w:eastAsia="宋体" w:cs="Times New Roman"/>
              <w:kern w:val="2"/>
              <w:szCs w:val="24"/>
              <w:lang w:val="en-US" w:eastAsia="zh-CN" w:bidi="ar-SA"/>
            </w:rPr>
            <w:fldChar w:fldCharType="end"/>
          </w:r>
        </w:p>
        <w:p w14:paraId="50DA2253">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_Toc15022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3.1 系统使用场景与角色</w:t>
          </w:r>
          <w:r>
            <w:tab/>
          </w:r>
          <w:r>
            <w:fldChar w:fldCharType="begin"/>
          </w:r>
          <w:r>
            <w:instrText xml:space="preserve"> PAGEREF _Toc15022 \h </w:instrText>
          </w:r>
          <w:r>
            <w:fldChar w:fldCharType="separate"/>
          </w:r>
          <w:r>
            <w:t>7</w:t>
          </w:r>
          <w:r>
            <w:fldChar w:fldCharType="end"/>
          </w:r>
          <w:r>
            <w:rPr>
              <w:rFonts w:hint="eastAsia" w:ascii="Times New Roman" w:hAnsi="宋体" w:eastAsia="宋体" w:cs="Times New Roman"/>
              <w:kern w:val="2"/>
              <w:szCs w:val="24"/>
              <w:lang w:val="en-US" w:eastAsia="zh-CN" w:bidi="ar-SA"/>
            </w:rPr>
            <w:fldChar w:fldCharType="end"/>
          </w:r>
        </w:p>
        <w:p w14:paraId="040F01C9">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_Toc12642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3.2 功能性需求</w:t>
          </w:r>
          <w:r>
            <w:tab/>
          </w:r>
          <w:r>
            <w:fldChar w:fldCharType="begin"/>
          </w:r>
          <w:r>
            <w:instrText xml:space="preserve"> PAGEREF _Toc12642 \h </w:instrText>
          </w:r>
          <w:r>
            <w:fldChar w:fldCharType="separate"/>
          </w:r>
          <w:r>
            <w:t>7</w:t>
          </w:r>
          <w:r>
            <w:fldChar w:fldCharType="end"/>
          </w:r>
          <w:r>
            <w:rPr>
              <w:rFonts w:hint="eastAsia" w:ascii="Times New Roman" w:hAnsi="宋体" w:eastAsia="宋体" w:cs="Times New Roman"/>
              <w:kern w:val="2"/>
              <w:szCs w:val="24"/>
              <w:lang w:val="en-US" w:eastAsia="zh-CN" w:bidi="ar-SA"/>
            </w:rPr>
            <w:fldChar w:fldCharType="end"/>
          </w:r>
        </w:p>
        <w:p w14:paraId="4B961CAE">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_Toc16382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3.2.1 模拟交易所基础功能</w:t>
          </w:r>
          <w:r>
            <w:tab/>
          </w:r>
          <w:r>
            <w:fldChar w:fldCharType="begin"/>
          </w:r>
          <w:r>
            <w:instrText xml:space="preserve"> PAGEREF _Toc16382 \h </w:instrText>
          </w:r>
          <w:r>
            <w:fldChar w:fldCharType="separate"/>
          </w:r>
          <w:r>
            <w:t>7</w:t>
          </w:r>
          <w:r>
            <w:fldChar w:fldCharType="end"/>
          </w:r>
          <w:r>
            <w:rPr>
              <w:rFonts w:hint="eastAsia" w:ascii="Times New Roman" w:hAnsi="宋体" w:eastAsia="宋体" w:cs="Times New Roman"/>
              <w:kern w:val="2"/>
              <w:szCs w:val="24"/>
              <w:lang w:val="en-US" w:eastAsia="zh-CN" w:bidi="ar-SA"/>
            </w:rPr>
            <w:fldChar w:fldCharType="end"/>
          </w:r>
        </w:p>
        <w:p w14:paraId="20F6A076">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_Toc16559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 xml:space="preserve">3.2.2 </w:t>
          </w:r>
          <w:r>
            <w:rPr>
              <w:rFonts w:hint="default" w:ascii="Times New Roman" w:hAnsi="Times New Roman" w:eastAsia="黑体" w:cs="Times New Roman"/>
              <w:szCs w:val="24"/>
            </w:rPr>
            <w:t>AI</w:t>
          </w:r>
          <w:r>
            <w:rPr>
              <w:rFonts w:hint="eastAsia" w:ascii="黑体" w:hAnsi="黑体" w:eastAsia="黑体" w:cs="黑体"/>
              <w:szCs w:val="28"/>
            </w:rPr>
            <w:t>辅助交易功能</w:t>
          </w:r>
          <w:r>
            <w:tab/>
          </w:r>
          <w:r>
            <w:fldChar w:fldCharType="begin"/>
          </w:r>
          <w:r>
            <w:instrText xml:space="preserve"> PAGEREF _Toc16559 \h </w:instrText>
          </w:r>
          <w:r>
            <w:fldChar w:fldCharType="separate"/>
          </w:r>
          <w:r>
            <w:t>7</w:t>
          </w:r>
          <w:r>
            <w:fldChar w:fldCharType="end"/>
          </w:r>
          <w:r>
            <w:rPr>
              <w:rFonts w:hint="eastAsia" w:ascii="Times New Roman" w:hAnsi="宋体" w:eastAsia="宋体" w:cs="Times New Roman"/>
              <w:kern w:val="2"/>
              <w:szCs w:val="24"/>
              <w:lang w:val="en-US" w:eastAsia="zh-CN" w:bidi="ar-SA"/>
            </w:rPr>
            <w:fldChar w:fldCharType="end"/>
          </w:r>
        </w:p>
        <w:p w14:paraId="6658F8E8">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_Toc27392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3.2.3 区块链斗兽场功能</w:t>
          </w:r>
          <w:r>
            <w:tab/>
          </w:r>
          <w:r>
            <w:fldChar w:fldCharType="begin"/>
          </w:r>
          <w:r>
            <w:instrText xml:space="preserve"> PAGEREF _Toc27392 \h </w:instrText>
          </w:r>
          <w:r>
            <w:fldChar w:fldCharType="separate"/>
          </w:r>
          <w:r>
            <w:t>8</w:t>
          </w:r>
          <w:r>
            <w:fldChar w:fldCharType="end"/>
          </w:r>
          <w:r>
            <w:rPr>
              <w:rFonts w:hint="eastAsia" w:ascii="Times New Roman" w:hAnsi="宋体" w:eastAsia="宋体" w:cs="Times New Roman"/>
              <w:kern w:val="2"/>
              <w:szCs w:val="24"/>
              <w:lang w:val="en-US" w:eastAsia="zh-CN" w:bidi="ar-SA"/>
            </w:rPr>
            <w:fldChar w:fldCharType="end"/>
          </w:r>
        </w:p>
        <w:p w14:paraId="216F1D9A">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_Toc4367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3.3 非功能性需求</w:t>
          </w:r>
          <w:r>
            <w:tab/>
          </w:r>
          <w:r>
            <w:fldChar w:fldCharType="begin"/>
          </w:r>
          <w:r>
            <w:instrText xml:space="preserve"> PAGEREF _Toc4367 \h </w:instrText>
          </w:r>
          <w:r>
            <w:fldChar w:fldCharType="separate"/>
          </w:r>
          <w:r>
            <w:t>8</w:t>
          </w:r>
          <w:r>
            <w:fldChar w:fldCharType="end"/>
          </w:r>
          <w:r>
            <w:rPr>
              <w:rFonts w:hint="eastAsia" w:ascii="Times New Roman" w:hAnsi="宋体" w:eastAsia="宋体" w:cs="Times New Roman"/>
              <w:kern w:val="2"/>
              <w:szCs w:val="24"/>
              <w:lang w:val="en-US" w:eastAsia="zh-CN" w:bidi="ar-SA"/>
            </w:rPr>
            <w:fldChar w:fldCharType="end"/>
          </w:r>
        </w:p>
        <w:p w14:paraId="7766E63D">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_Toc29004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3.3.1 数据一致性</w:t>
          </w:r>
          <w:r>
            <w:tab/>
          </w:r>
          <w:r>
            <w:fldChar w:fldCharType="begin"/>
          </w:r>
          <w:r>
            <w:instrText xml:space="preserve"> PAGEREF _Toc29004 \h </w:instrText>
          </w:r>
          <w:r>
            <w:fldChar w:fldCharType="separate"/>
          </w:r>
          <w:r>
            <w:t>9</w:t>
          </w:r>
          <w:r>
            <w:fldChar w:fldCharType="end"/>
          </w:r>
          <w:r>
            <w:rPr>
              <w:rFonts w:hint="eastAsia" w:ascii="Times New Roman" w:hAnsi="宋体" w:eastAsia="宋体" w:cs="Times New Roman"/>
              <w:kern w:val="2"/>
              <w:szCs w:val="24"/>
              <w:lang w:val="en-US" w:eastAsia="zh-CN" w:bidi="ar-SA"/>
            </w:rPr>
            <w:fldChar w:fldCharType="end"/>
          </w:r>
        </w:p>
        <w:p w14:paraId="49A5FE90">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_Toc21764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3.3.2 多线程并发</w:t>
          </w:r>
          <w:r>
            <w:tab/>
          </w:r>
          <w:r>
            <w:fldChar w:fldCharType="begin"/>
          </w:r>
          <w:r>
            <w:instrText xml:space="preserve"> PAGEREF _Toc21764 \h </w:instrText>
          </w:r>
          <w:r>
            <w:fldChar w:fldCharType="separate"/>
          </w:r>
          <w:r>
            <w:t>9</w:t>
          </w:r>
          <w:r>
            <w:fldChar w:fldCharType="end"/>
          </w:r>
          <w:r>
            <w:rPr>
              <w:rFonts w:hint="eastAsia" w:ascii="Times New Roman" w:hAnsi="宋体" w:eastAsia="宋体" w:cs="Times New Roman"/>
              <w:kern w:val="2"/>
              <w:szCs w:val="24"/>
              <w:lang w:val="en-US" w:eastAsia="zh-CN" w:bidi="ar-SA"/>
            </w:rPr>
            <w:fldChar w:fldCharType="end"/>
          </w:r>
        </w:p>
        <w:p w14:paraId="6B276E04">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_Toc27009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3.3.3 外部</w:t>
          </w:r>
          <w:r>
            <w:rPr>
              <w:rFonts w:hint="default" w:ascii="Times New Roman" w:hAnsi="Times New Roman" w:eastAsia="黑体" w:cs="Times New Roman"/>
              <w:szCs w:val="24"/>
            </w:rPr>
            <w:t>API</w:t>
          </w:r>
          <w:r>
            <w:rPr>
              <w:rFonts w:hint="eastAsia" w:ascii="黑体" w:hAnsi="黑体" w:eastAsia="黑体" w:cs="黑体"/>
              <w:szCs w:val="28"/>
            </w:rPr>
            <w:t>调用容错</w:t>
          </w:r>
          <w:r>
            <w:tab/>
          </w:r>
          <w:r>
            <w:fldChar w:fldCharType="begin"/>
          </w:r>
          <w:r>
            <w:instrText xml:space="preserve"> PAGEREF _Toc27009 \h </w:instrText>
          </w:r>
          <w:r>
            <w:fldChar w:fldCharType="separate"/>
          </w:r>
          <w:r>
            <w:t>9</w:t>
          </w:r>
          <w:r>
            <w:fldChar w:fldCharType="end"/>
          </w:r>
          <w:r>
            <w:rPr>
              <w:rFonts w:hint="eastAsia" w:ascii="Times New Roman" w:hAnsi="宋体" w:eastAsia="宋体" w:cs="Times New Roman"/>
              <w:kern w:val="2"/>
              <w:szCs w:val="24"/>
              <w:lang w:val="en-US" w:eastAsia="zh-CN" w:bidi="ar-SA"/>
            </w:rPr>
            <w:fldChar w:fldCharType="end"/>
          </w:r>
        </w:p>
        <w:p w14:paraId="7B09FF44">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_Toc17995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3.3.4 前端响应与展示性能</w:t>
          </w:r>
          <w:r>
            <w:tab/>
          </w:r>
          <w:r>
            <w:fldChar w:fldCharType="begin"/>
          </w:r>
          <w:r>
            <w:instrText xml:space="preserve"> PAGEREF _Toc17995 \h </w:instrText>
          </w:r>
          <w:r>
            <w:fldChar w:fldCharType="separate"/>
          </w:r>
          <w:r>
            <w:t>9</w:t>
          </w:r>
          <w:r>
            <w:fldChar w:fldCharType="end"/>
          </w:r>
          <w:r>
            <w:rPr>
              <w:rFonts w:hint="eastAsia" w:ascii="Times New Roman" w:hAnsi="宋体" w:eastAsia="宋体" w:cs="Times New Roman"/>
              <w:kern w:val="2"/>
              <w:szCs w:val="24"/>
              <w:lang w:val="en-US" w:eastAsia="zh-CN" w:bidi="ar-SA"/>
            </w:rPr>
            <w:fldChar w:fldCharType="end"/>
          </w:r>
        </w:p>
        <w:p w14:paraId="00ACDD05">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_Toc5527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3.3.5 系统可观测性</w:t>
          </w:r>
          <w:r>
            <w:tab/>
          </w:r>
          <w:r>
            <w:fldChar w:fldCharType="begin"/>
          </w:r>
          <w:r>
            <w:instrText xml:space="preserve"> PAGEREF _Toc5527 \h </w:instrText>
          </w:r>
          <w:r>
            <w:fldChar w:fldCharType="separate"/>
          </w:r>
          <w:r>
            <w:t>9</w:t>
          </w:r>
          <w:r>
            <w:fldChar w:fldCharType="end"/>
          </w:r>
          <w:r>
            <w:rPr>
              <w:rFonts w:hint="eastAsia" w:ascii="Times New Roman" w:hAnsi="宋体" w:eastAsia="宋体" w:cs="Times New Roman"/>
              <w:kern w:val="2"/>
              <w:szCs w:val="24"/>
              <w:lang w:val="en-US" w:eastAsia="zh-CN" w:bidi="ar-SA"/>
            </w:rPr>
            <w:fldChar w:fldCharType="end"/>
          </w:r>
        </w:p>
        <w:p w14:paraId="144CFE0A">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_Toc6504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4 系统总体设计</w:t>
          </w:r>
          <w:r>
            <w:tab/>
          </w:r>
          <w:r>
            <w:fldChar w:fldCharType="begin"/>
          </w:r>
          <w:r>
            <w:instrText xml:space="preserve"> PAGEREF _Toc6504 \h </w:instrText>
          </w:r>
          <w:r>
            <w:fldChar w:fldCharType="separate"/>
          </w:r>
          <w:r>
            <w:t>10</w:t>
          </w:r>
          <w:r>
            <w:fldChar w:fldCharType="end"/>
          </w:r>
          <w:r>
            <w:rPr>
              <w:rFonts w:hint="eastAsia" w:ascii="Times New Roman" w:hAnsi="宋体" w:eastAsia="宋体" w:cs="Times New Roman"/>
              <w:kern w:val="2"/>
              <w:szCs w:val="24"/>
              <w:lang w:val="en-US" w:eastAsia="zh-CN" w:bidi="ar-SA"/>
            </w:rPr>
            <w:fldChar w:fldCharType="end"/>
          </w:r>
        </w:p>
        <w:p w14:paraId="2EC6C708">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_Toc4293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4.1 系统架构设计</w:t>
          </w:r>
          <w:r>
            <w:tab/>
          </w:r>
          <w:r>
            <w:fldChar w:fldCharType="begin"/>
          </w:r>
          <w:r>
            <w:instrText xml:space="preserve"> PAGEREF _Toc4293 \h </w:instrText>
          </w:r>
          <w:r>
            <w:fldChar w:fldCharType="separate"/>
          </w:r>
          <w:r>
            <w:t>10</w:t>
          </w:r>
          <w:r>
            <w:fldChar w:fldCharType="end"/>
          </w:r>
          <w:r>
            <w:rPr>
              <w:rFonts w:hint="eastAsia" w:ascii="Times New Roman" w:hAnsi="宋体" w:eastAsia="宋体" w:cs="Times New Roman"/>
              <w:kern w:val="2"/>
              <w:szCs w:val="24"/>
              <w:lang w:val="en-US" w:eastAsia="zh-CN" w:bidi="ar-SA"/>
            </w:rPr>
            <w:fldChar w:fldCharType="end"/>
          </w:r>
        </w:p>
        <w:p w14:paraId="22645533">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_Toc23149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4.2 功能模块划分</w:t>
          </w:r>
          <w:r>
            <w:tab/>
          </w:r>
          <w:r>
            <w:fldChar w:fldCharType="begin"/>
          </w:r>
          <w:r>
            <w:instrText xml:space="preserve"> PAGEREF _Toc23149 \h </w:instrText>
          </w:r>
          <w:r>
            <w:fldChar w:fldCharType="separate"/>
          </w:r>
          <w:r>
            <w:t>11</w:t>
          </w:r>
          <w:r>
            <w:fldChar w:fldCharType="end"/>
          </w:r>
          <w:r>
            <w:rPr>
              <w:rFonts w:hint="eastAsia" w:ascii="Times New Roman" w:hAnsi="宋体" w:eastAsia="宋体" w:cs="Times New Roman"/>
              <w:kern w:val="2"/>
              <w:szCs w:val="24"/>
              <w:lang w:val="en-US" w:eastAsia="zh-CN" w:bidi="ar-SA"/>
            </w:rPr>
            <w:fldChar w:fldCharType="end"/>
          </w:r>
        </w:p>
        <w:p w14:paraId="2509FB1D">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_Toc1450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4.3 系统用例</w:t>
          </w:r>
          <w:r>
            <w:tab/>
          </w:r>
          <w:r>
            <w:fldChar w:fldCharType="begin"/>
          </w:r>
          <w:r>
            <w:instrText xml:space="preserve"> PAGEREF _Toc1450 \h </w:instrText>
          </w:r>
          <w:r>
            <w:fldChar w:fldCharType="separate"/>
          </w:r>
          <w:r>
            <w:t>12</w:t>
          </w:r>
          <w:r>
            <w:fldChar w:fldCharType="end"/>
          </w:r>
          <w:r>
            <w:rPr>
              <w:rFonts w:hint="eastAsia" w:ascii="Times New Roman" w:hAnsi="宋体" w:eastAsia="宋体" w:cs="Times New Roman"/>
              <w:kern w:val="2"/>
              <w:szCs w:val="24"/>
              <w:lang w:val="en-US" w:eastAsia="zh-CN" w:bidi="ar-SA"/>
            </w:rPr>
            <w:fldChar w:fldCharType="end"/>
          </w:r>
        </w:p>
        <w:p w14:paraId="2CFA07E3">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_Toc25867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4.4 数据库表设计</w:t>
          </w:r>
          <w:r>
            <w:tab/>
          </w:r>
          <w:r>
            <w:fldChar w:fldCharType="begin"/>
          </w:r>
          <w:r>
            <w:instrText xml:space="preserve"> PAGEREF _Toc25867 \h </w:instrText>
          </w:r>
          <w:r>
            <w:fldChar w:fldCharType="separate"/>
          </w:r>
          <w:r>
            <w:t>13</w:t>
          </w:r>
          <w:r>
            <w:fldChar w:fldCharType="end"/>
          </w:r>
          <w:r>
            <w:rPr>
              <w:rFonts w:hint="eastAsia" w:ascii="Times New Roman" w:hAnsi="宋体" w:eastAsia="宋体" w:cs="Times New Roman"/>
              <w:kern w:val="2"/>
              <w:szCs w:val="24"/>
              <w:lang w:val="en-US" w:eastAsia="zh-CN" w:bidi="ar-SA"/>
            </w:rPr>
            <w:fldChar w:fldCharType="end"/>
          </w:r>
        </w:p>
        <w:p w14:paraId="0E568DEF">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_Toc30352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4.</w:t>
          </w:r>
          <w:r>
            <w:rPr>
              <w:rFonts w:hint="eastAsia" w:ascii="黑体" w:hAnsi="黑体" w:eastAsia="黑体" w:cs="黑体"/>
              <w:szCs w:val="28"/>
              <w:lang w:val="en-US" w:eastAsia="zh-CN"/>
            </w:rPr>
            <w:t>4</w:t>
          </w:r>
          <w:r>
            <w:rPr>
              <w:rFonts w:hint="eastAsia" w:ascii="黑体" w:hAnsi="黑体" w:eastAsia="黑体" w:cs="黑体"/>
              <w:szCs w:val="28"/>
            </w:rPr>
            <w:t>.1 股票行情相关表</w:t>
          </w:r>
          <w:r>
            <w:tab/>
          </w:r>
          <w:r>
            <w:fldChar w:fldCharType="begin"/>
          </w:r>
          <w:r>
            <w:instrText xml:space="preserve"> PAGEREF _Toc30352 \h </w:instrText>
          </w:r>
          <w:r>
            <w:fldChar w:fldCharType="separate"/>
          </w:r>
          <w:r>
            <w:t>14</w:t>
          </w:r>
          <w:r>
            <w:fldChar w:fldCharType="end"/>
          </w:r>
          <w:r>
            <w:rPr>
              <w:rFonts w:hint="eastAsia" w:ascii="Times New Roman" w:hAnsi="宋体" w:eastAsia="宋体" w:cs="Times New Roman"/>
              <w:kern w:val="2"/>
              <w:szCs w:val="24"/>
              <w:lang w:val="en-US" w:eastAsia="zh-CN" w:bidi="ar-SA"/>
            </w:rPr>
            <w:fldChar w:fldCharType="end"/>
          </w:r>
        </w:p>
        <w:p w14:paraId="2BF94BDD">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_Toc31287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4.</w:t>
          </w:r>
          <w:r>
            <w:rPr>
              <w:rFonts w:hint="eastAsia" w:ascii="黑体" w:hAnsi="黑体" w:eastAsia="黑体" w:cs="黑体"/>
              <w:szCs w:val="28"/>
              <w:lang w:val="en-US" w:eastAsia="zh-CN"/>
            </w:rPr>
            <w:t>4</w:t>
          </w:r>
          <w:r>
            <w:rPr>
              <w:rFonts w:hint="eastAsia" w:ascii="黑体" w:hAnsi="黑体" w:eastAsia="黑体" w:cs="黑体"/>
              <w:szCs w:val="28"/>
            </w:rPr>
            <w:t xml:space="preserve">.2 </w:t>
          </w:r>
          <w:r>
            <w:rPr>
              <w:rFonts w:hint="default" w:ascii="Times New Roman" w:hAnsi="Times New Roman" w:eastAsia="黑体" w:cs="Times New Roman"/>
              <w:szCs w:val="24"/>
            </w:rPr>
            <w:t>AI</w:t>
          </w:r>
          <w:r>
            <w:rPr>
              <w:rFonts w:hint="eastAsia" w:ascii="黑体" w:hAnsi="黑体" w:eastAsia="黑体" w:cs="黑体"/>
              <w:szCs w:val="28"/>
            </w:rPr>
            <w:t>辅助交易相关表</w:t>
          </w:r>
          <w:r>
            <w:tab/>
          </w:r>
          <w:r>
            <w:fldChar w:fldCharType="begin"/>
          </w:r>
          <w:r>
            <w:instrText xml:space="preserve"> PAGEREF _Toc31287 \h </w:instrText>
          </w:r>
          <w:r>
            <w:fldChar w:fldCharType="separate"/>
          </w:r>
          <w:r>
            <w:t>14</w:t>
          </w:r>
          <w:r>
            <w:fldChar w:fldCharType="end"/>
          </w:r>
          <w:r>
            <w:rPr>
              <w:rFonts w:hint="eastAsia" w:ascii="Times New Roman" w:hAnsi="宋体" w:eastAsia="宋体" w:cs="Times New Roman"/>
              <w:kern w:val="2"/>
              <w:szCs w:val="24"/>
              <w:lang w:val="en-US" w:eastAsia="zh-CN" w:bidi="ar-SA"/>
            </w:rPr>
            <w:fldChar w:fldCharType="end"/>
          </w:r>
        </w:p>
        <w:p w14:paraId="69B45062">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_Toc12554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4.</w:t>
          </w:r>
          <w:r>
            <w:rPr>
              <w:rFonts w:hint="eastAsia" w:ascii="黑体" w:hAnsi="黑体" w:eastAsia="黑体" w:cs="黑体"/>
              <w:szCs w:val="28"/>
              <w:lang w:val="en-US" w:eastAsia="zh-CN"/>
            </w:rPr>
            <w:t>4</w:t>
          </w:r>
          <w:r>
            <w:rPr>
              <w:rFonts w:hint="eastAsia" w:ascii="黑体" w:hAnsi="黑体" w:eastAsia="黑体" w:cs="黑体"/>
              <w:szCs w:val="28"/>
            </w:rPr>
            <w:t>.3 斗兽场相关表</w:t>
          </w:r>
          <w:r>
            <w:tab/>
          </w:r>
          <w:r>
            <w:fldChar w:fldCharType="begin"/>
          </w:r>
          <w:r>
            <w:instrText xml:space="preserve"> PAGEREF _Toc12554 \h </w:instrText>
          </w:r>
          <w:r>
            <w:fldChar w:fldCharType="separate"/>
          </w:r>
          <w:r>
            <w:t>15</w:t>
          </w:r>
          <w:r>
            <w:fldChar w:fldCharType="end"/>
          </w:r>
          <w:r>
            <w:rPr>
              <w:rFonts w:hint="eastAsia" w:ascii="Times New Roman" w:hAnsi="宋体" w:eastAsia="宋体" w:cs="Times New Roman"/>
              <w:kern w:val="2"/>
              <w:szCs w:val="24"/>
              <w:lang w:val="en-US" w:eastAsia="zh-CN" w:bidi="ar-SA"/>
            </w:rPr>
            <w:fldChar w:fldCharType="end"/>
          </w:r>
        </w:p>
        <w:p w14:paraId="1D70137B">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_Toc18408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4.</w:t>
          </w:r>
          <w:r>
            <w:rPr>
              <w:rFonts w:hint="eastAsia" w:ascii="黑体" w:hAnsi="黑体" w:eastAsia="黑体" w:cs="黑体"/>
              <w:szCs w:val="28"/>
              <w:lang w:val="en-US" w:eastAsia="zh-CN"/>
            </w:rPr>
            <w:t>4</w:t>
          </w:r>
          <w:r>
            <w:rPr>
              <w:rFonts w:hint="eastAsia" w:ascii="黑体" w:hAnsi="黑体" w:eastAsia="黑体" w:cs="黑体"/>
              <w:szCs w:val="28"/>
            </w:rPr>
            <w:t>.4 区块链流水表</w:t>
          </w:r>
          <w:r>
            <w:tab/>
          </w:r>
          <w:r>
            <w:fldChar w:fldCharType="begin"/>
          </w:r>
          <w:r>
            <w:instrText xml:space="preserve"> PAGEREF _Toc18408 \h </w:instrText>
          </w:r>
          <w:r>
            <w:fldChar w:fldCharType="separate"/>
          </w:r>
          <w:r>
            <w:t>16</w:t>
          </w:r>
          <w:r>
            <w:fldChar w:fldCharType="end"/>
          </w:r>
          <w:r>
            <w:rPr>
              <w:rFonts w:hint="eastAsia" w:ascii="Times New Roman" w:hAnsi="宋体" w:eastAsia="宋体" w:cs="Times New Roman"/>
              <w:kern w:val="2"/>
              <w:szCs w:val="24"/>
              <w:lang w:val="en-US" w:eastAsia="zh-CN" w:bidi="ar-SA"/>
            </w:rPr>
            <w:fldChar w:fldCharType="end"/>
          </w:r>
        </w:p>
        <w:p w14:paraId="56A6CF34">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_Toc3899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4.5 本章小结</w:t>
          </w:r>
          <w:r>
            <w:tab/>
          </w:r>
          <w:r>
            <w:fldChar w:fldCharType="begin"/>
          </w:r>
          <w:r>
            <w:instrText xml:space="preserve"> PAGEREF _Toc3899 \h </w:instrText>
          </w:r>
          <w:r>
            <w:fldChar w:fldCharType="separate"/>
          </w:r>
          <w:r>
            <w:t>16</w:t>
          </w:r>
          <w:r>
            <w:fldChar w:fldCharType="end"/>
          </w:r>
          <w:r>
            <w:rPr>
              <w:rFonts w:hint="eastAsia" w:ascii="Times New Roman" w:hAnsi="宋体" w:eastAsia="宋体" w:cs="Times New Roman"/>
              <w:kern w:val="2"/>
              <w:szCs w:val="24"/>
              <w:lang w:val="en-US" w:eastAsia="zh-CN" w:bidi="ar-SA"/>
            </w:rPr>
            <w:fldChar w:fldCharType="end"/>
          </w:r>
        </w:p>
        <w:p w14:paraId="6582AE2B">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_Toc7086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5 系统详细设计与实现</w:t>
          </w:r>
          <w:r>
            <w:tab/>
          </w:r>
          <w:r>
            <w:fldChar w:fldCharType="begin"/>
          </w:r>
          <w:r>
            <w:instrText xml:space="preserve"> PAGEREF _Toc7086 \h </w:instrText>
          </w:r>
          <w:r>
            <w:fldChar w:fldCharType="separate"/>
          </w:r>
          <w:r>
            <w:t>17</w:t>
          </w:r>
          <w:r>
            <w:fldChar w:fldCharType="end"/>
          </w:r>
          <w:r>
            <w:rPr>
              <w:rFonts w:hint="eastAsia" w:ascii="Times New Roman" w:hAnsi="宋体" w:eastAsia="宋体" w:cs="Times New Roman"/>
              <w:kern w:val="2"/>
              <w:szCs w:val="24"/>
              <w:lang w:val="en-US" w:eastAsia="zh-CN" w:bidi="ar-SA"/>
            </w:rPr>
            <w:fldChar w:fldCharType="end"/>
          </w:r>
        </w:p>
        <w:p w14:paraId="42859698">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_Toc31871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5.1 行情数据模块</w:t>
          </w:r>
          <w:r>
            <w:tab/>
          </w:r>
          <w:r>
            <w:fldChar w:fldCharType="begin"/>
          </w:r>
          <w:r>
            <w:instrText xml:space="preserve"> PAGEREF _Toc31871 \h </w:instrText>
          </w:r>
          <w:r>
            <w:fldChar w:fldCharType="separate"/>
          </w:r>
          <w:r>
            <w:t>17</w:t>
          </w:r>
          <w:r>
            <w:fldChar w:fldCharType="end"/>
          </w:r>
          <w:r>
            <w:rPr>
              <w:rFonts w:hint="eastAsia" w:ascii="Times New Roman" w:hAnsi="宋体" w:eastAsia="宋体" w:cs="Times New Roman"/>
              <w:kern w:val="2"/>
              <w:szCs w:val="24"/>
              <w:lang w:val="en-US" w:eastAsia="zh-CN" w:bidi="ar-SA"/>
            </w:rPr>
            <w:fldChar w:fldCharType="end"/>
          </w:r>
        </w:p>
        <w:p w14:paraId="02837F8E">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_Toc32575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5.1.1 股票数据查询与缓存</w:t>
          </w:r>
          <w:r>
            <w:tab/>
          </w:r>
          <w:r>
            <w:fldChar w:fldCharType="begin"/>
          </w:r>
          <w:r>
            <w:instrText xml:space="preserve"> PAGEREF _Toc32575 \h </w:instrText>
          </w:r>
          <w:r>
            <w:fldChar w:fldCharType="separate"/>
          </w:r>
          <w:r>
            <w:t>17</w:t>
          </w:r>
          <w:r>
            <w:fldChar w:fldCharType="end"/>
          </w:r>
          <w:r>
            <w:rPr>
              <w:rFonts w:hint="eastAsia" w:ascii="Times New Roman" w:hAnsi="宋体" w:eastAsia="宋体" w:cs="Times New Roman"/>
              <w:kern w:val="2"/>
              <w:szCs w:val="24"/>
              <w:lang w:val="en-US" w:eastAsia="zh-CN" w:bidi="ar-SA"/>
            </w:rPr>
            <w:fldChar w:fldCharType="end"/>
          </w:r>
        </w:p>
        <w:p w14:paraId="4A0EEBB6">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_Toc8281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5.1.2 股票技术指标的计算</w:t>
          </w:r>
          <w:r>
            <w:tab/>
          </w:r>
          <w:r>
            <w:fldChar w:fldCharType="begin"/>
          </w:r>
          <w:r>
            <w:instrText xml:space="preserve"> PAGEREF _Toc8281 \h </w:instrText>
          </w:r>
          <w:r>
            <w:fldChar w:fldCharType="separate"/>
          </w:r>
          <w:r>
            <w:t>18</w:t>
          </w:r>
          <w:r>
            <w:fldChar w:fldCharType="end"/>
          </w:r>
          <w:r>
            <w:rPr>
              <w:rFonts w:hint="eastAsia" w:ascii="Times New Roman" w:hAnsi="宋体" w:eastAsia="宋体" w:cs="Times New Roman"/>
              <w:kern w:val="2"/>
              <w:szCs w:val="24"/>
              <w:lang w:val="en-US" w:eastAsia="zh-CN" w:bidi="ar-SA"/>
            </w:rPr>
            <w:fldChar w:fldCharType="end"/>
          </w:r>
        </w:p>
        <w:p w14:paraId="5BEB8C75">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_Toc13865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 xml:space="preserve">5.2 </w:t>
          </w:r>
          <w:r>
            <w:rPr>
              <w:rFonts w:hint="default" w:ascii="黑体" w:eastAsia="黑体"/>
              <w:lang w:val="en-US" w:eastAsia="zh-CN"/>
            </w:rPr>
            <w:t>AI</w:t>
          </w:r>
          <w:r>
            <w:rPr>
              <w:rFonts w:hint="eastAsia" w:ascii="黑体" w:eastAsia="黑体"/>
              <w:lang w:val="en-US" w:eastAsia="zh-CN"/>
            </w:rPr>
            <w:t>决策模块</w:t>
          </w:r>
          <w:r>
            <w:tab/>
          </w:r>
          <w:r>
            <w:fldChar w:fldCharType="begin"/>
          </w:r>
          <w:r>
            <w:instrText xml:space="preserve"> PAGEREF _Toc13865 \h </w:instrText>
          </w:r>
          <w:r>
            <w:fldChar w:fldCharType="separate"/>
          </w:r>
          <w:r>
            <w:t>18</w:t>
          </w:r>
          <w:r>
            <w:fldChar w:fldCharType="end"/>
          </w:r>
          <w:r>
            <w:rPr>
              <w:rFonts w:hint="eastAsia" w:ascii="Times New Roman" w:hAnsi="宋体" w:eastAsia="宋体" w:cs="Times New Roman"/>
              <w:kern w:val="2"/>
              <w:szCs w:val="24"/>
              <w:lang w:val="en-US" w:eastAsia="zh-CN" w:bidi="ar-SA"/>
            </w:rPr>
            <w:fldChar w:fldCharType="end"/>
          </w:r>
        </w:p>
        <w:p w14:paraId="3B753070">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_Toc27087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5.2.1 模型配置与加载</w:t>
          </w:r>
          <w:r>
            <w:tab/>
          </w:r>
          <w:r>
            <w:fldChar w:fldCharType="begin"/>
          </w:r>
          <w:r>
            <w:instrText xml:space="preserve"> PAGEREF _Toc27087 \h </w:instrText>
          </w:r>
          <w:r>
            <w:fldChar w:fldCharType="separate"/>
          </w:r>
          <w:r>
            <w:t>18</w:t>
          </w:r>
          <w:r>
            <w:fldChar w:fldCharType="end"/>
          </w:r>
          <w:r>
            <w:rPr>
              <w:rFonts w:hint="eastAsia" w:ascii="Times New Roman" w:hAnsi="宋体" w:eastAsia="宋体" w:cs="Times New Roman"/>
              <w:kern w:val="2"/>
              <w:szCs w:val="24"/>
              <w:lang w:val="en-US" w:eastAsia="zh-CN" w:bidi="ar-SA"/>
            </w:rPr>
            <w:fldChar w:fldCharType="end"/>
          </w:r>
        </w:p>
        <w:p w14:paraId="5A410026">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_Toc3654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5.2.2 提示词模板管理</w:t>
          </w:r>
          <w:r>
            <w:tab/>
          </w:r>
          <w:r>
            <w:fldChar w:fldCharType="begin"/>
          </w:r>
          <w:r>
            <w:instrText xml:space="preserve"> PAGEREF _Toc3654 \h </w:instrText>
          </w:r>
          <w:r>
            <w:fldChar w:fldCharType="separate"/>
          </w:r>
          <w:r>
            <w:t>19</w:t>
          </w:r>
          <w:r>
            <w:fldChar w:fldCharType="end"/>
          </w:r>
          <w:r>
            <w:rPr>
              <w:rFonts w:hint="eastAsia" w:ascii="Times New Roman" w:hAnsi="宋体" w:eastAsia="宋体" w:cs="Times New Roman"/>
              <w:kern w:val="2"/>
              <w:szCs w:val="24"/>
              <w:lang w:val="en-US" w:eastAsia="zh-CN" w:bidi="ar-SA"/>
            </w:rPr>
            <w:fldChar w:fldCharType="end"/>
          </w:r>
        </w:p>
        <w:p w14:paraId="2CBD9545">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_Toc18074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5.2.3 单次决策的无状态设计</w:t>
          </w:r>
          <w:r>
            <w:tab/>
          </w:r>
          <w:r>
            <w:fldChar w:fldCharType="begin"/>
          </w:r>
          <w:r>
            <w:instrText xml:space="preserve"> PAGEREF _Toc18074 \h </w:instrText>
          </w:r>
          <w:r>
            <w:fldChar w:fldCharType="separate"/>
          </w:r>
          <w:r>
            <w:t>21</w:t>
          </w:r>
          <w:r>
            <w:fldChar w:fldCharType="end"/>
          </w:r>
          <w:r>
            <w:rPr>
              <w:rFonts w:hint="eastAsia" w:ascii="Times New Roman" w:hAnsi="宋体" w:eastAsia="宋体" w:cs="Times New Roman"/>
              <w:kern w:val="2"/>
              <w:szCs w:val="24"/>
              <w:lang w:val="en-US" w:eastAsia="zh-CN" w:bidi="ar-SA"/>
            </w:rPr>
            <w:fldChar w:fldCharType="end"/>
          </w:r>
        </w:p>
        <w:p w14:paraId="6AF5B0F4">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_Toc16553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5.2.4 线程池配置</w:t>
          </w:r>
          <w:r>
            <w:tab/>
          </w:r>
          <w:r>
            <w:fldChar w:fldCharType="begin"/>
          </w:r>
          <w:r>
            <w:instrText xml:space="preserve"> PAGEREF _Toc16553 \h </w:instrText>
          </w:r>
          <w:r>
            <w:fldChar w:fldCharType="separate"/>
          </w:r>
          <w:r>
            <w:t>21</w:t>
          </w:r>
          <w:r>
            <w:fldChar w:fldCharType="end"/>
          </w:r>
          <w:r>
            <w:rPr>
              <w:rFonts w:hint="eastAsia" w:ascii="Times New Roman" w:hAnsi="宋体" w:eastAsia="宋体" w:cs="Times New Roman"/>
              <w:kern w:val="2"/>
              <w:szCs w:val="24"/>
              <w:lang w:val="en-US" w:eastAsia="zh-CN" w:bidi="ar-SA"/>
            </w:rPr>
            <w:fldChar w:fldCharType="end"/>
          </w:r>
        </w:p>
        <w:p w14:paraId="71A1F406">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_Toc27853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5.3 模拟交易模块</w:t>
          </w:r>
          <w:r>
            <w:tab/>
          </w:r>
          <w:r>
            <w:fldChar w:fldCharType="begin"/>
          </w:r>
          <w:r>
            <w:instrText xml:space="preserve"> PAGEREF _Toc27853 \h </w:instrText>
          </w:r>
          <w:r>
            <w:fldChar w:fldCharType="separate"/>
          </w:r>
          <w:r>
            <w:t>22</w:t>
          </w:r>
          <w:r>
            <w:fldChar w:fldCharType="end"/>
          </w:r>
          <w:r>
            <w:rPr>
              <w:rFonts w:hint="eastAsia" w:ascii="Times New Roman" w:hAnsi="宋体" w:eastAsia="宋体" w:cs="Times New Roman"/>
              <w:kern w:val="2"/>
              <w:szCs w:val="24"/>
              <w:lang w:val="en-US" w:eastAsia="zh-CN" w:bidi="ar-SA"/>
            </w:rPr>
            <w:fldChar w:fldCharType="end"/>
          </w:r>
        </w:p>
        <w:p w14:paraId="618B166F">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_Toc20252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5.3.1 买卖工具方法</w:t>
          </w:r>
          <w:r>
            <w:tab/>
          </w:r>
          <w:r>
            <w:fldChar w:fldCharType="begin"/>
          </w:r>
          <w:r>
            <w:instrText xml:space="preserve"> PAGEREF _Toc20252 \h </w:instrText>
          </w:r>
          <w:r>
            <w:fldChar w:fldCharType="separate"/>
          </w:r>
          <w:r>
            <w:t>22</w:t>
          </w:r>
          <w:r>
            <w:fldChar w:fldCharType="end"/>
          </w:r>
          <w:r>
            <w:rPr>
              <w:rFonts w:hint="eastAsia" w:ascii="Times New Roman" w:hAnsi="宋体" w:eastAsia="宋体" w:cs="Times New Roman"/>
              <w:kern w:val="2"/>
              <w:szCs w:val="24"/>
              <w:lang w:val="en-US" w:eastAsia="zh-CN" w:bidi="ar-SA"/>
            </w:rPr>
            <w:fldChar w:fldCharType="end"/>
          </w:r>
        </w:p>
        <w:p w14:paraId="00CBE102">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_Toc4847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5.3.2 AI交易员初始化</w:t>
          </w:r>
          <w:r>
            <w:tab/>
          </w:r>
          <w:r>
            <w:fldChar w:fldCharType="begin"/>
          </w:r>
          <w:r>
            <w:instrText xml:space="preserve"> PAGEREF _Toc4847 \h </w:instrText>
          </w:r>
          <w:r>
            <w:fldChar w:fldCharType="separate"/>
          </w:r>
          <w:r>
            <w:t>23</w:t>
          </w:r>
          <w:r>
            <w:fldChar w:fldCharType="end"/>
          </w:r>
          <w:r>
            <w:rPr>
              <w:rFonts w:hint="eastAsia" w:ascii="Times New Roman" w:hAnsi="宋体" w:eastAsia="宋体" w:cs="Times New Roman"/>
              <w:kern w:val="2"/>
              <w:szCs w:val="24"/>
              <w:lang w:val="en-US" w:eastAsia="zh-CN" w:bidi="ar-SA"/>
            </w:rPr>
            <w:fldChar w:fldCharType="end"/>
          </w:r>
        </w:p>
        <w:p w14:paraId="7549A7DD">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_Toc27240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5.4 区块链斗兽场模块</w:t>
          </w:r>
          <w:r>
            <w:tab/>
          </w:r>
          <w:r>
            <w:fldChar w:fldCharType="begin"/>
          </w:r>
          <w:r>
            <w:instrText xml:space="preserve"> PAGEREF _Toc27240 \h </w:instrText>
          </w:r>
          <w:r>
            <w:fldChar w:fldCharType="separate"/>
          </w:r>
          <w:r>
            <w:t>23</w:t>
          </w:r>
          <w:r>
            <w:fldChar w:fldCharType="end"/>
          </w:r>
          <w:r>
            <w:rPr>
              <w:rFonts w:hint="eastAsia" w:ascii="Times New Roman" w:hAnsi="宋体" w:eastAsia="宋体" w:cs="Times New Roman"/>
              <w:kern w:val="2"/>
              <w:szCs w:val="24"/>
              <w:lang w:val="en-US" w:eastAsia="zh-CN" w:bidi="ar-SA"/>
            </w:rPr>
            <w:fldChar w:fldCharType="end"/>
          </w:r>
        </w:p>
        <w:p w14:paraId="21063EF3">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_Toc4498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5.4.1 角色配置与启动</w:t>
          </w:r>
          <w:r>
            <w:tab/>
          </w:r>
          <w:r>
            <w:fldChar w:fldCharType="begin"/>
          </w:r>
          <w:r>
            <w:instrText xml:space="preserve"> PAGEREF _Toc4498 \h </w:instrText>
          </w:r>
          <w:r>
            <w:fldChar w:fldCharType="separate"/>
          </w:r>
          <w:r>
            <w:t>23</w:t>
          </w:r>
          <w:r>
            <w:fldChar w:fldCharType="end"/>
          </w:r>
          <w:r>
            <w:rPr>
              <w:rFonts w:hint="eastAsia" w:ascii="Times New Roman" w:hAnsi="宋体" w:eastAsia="宋体" w:cs="Times New Roman"/>
              <w:kern w:val="2"/>
              <w:szCs w:val="24"/>
              <w:lang w:val="en-US" w:eastAsia="zh-CN" w:bidi="ar-SA"/>
            </w:rPr>
            <w:fldChar w:fldCharType="end"/>
          </w:r>
        </w:p>
        <w:p w14:paraId="3B8B9F0B">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_Toc4094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5.4.2 竞争排序与轮转执行</w:t>
          </w:r>
          <w:r>
            <w:tab/>
          </w:r>
          <w:r>
            <w:fldChar w:fldCharType="begin"/>
          </w:r>
          <w:r>
            <w:instrText xml:space="preserve"> PAGEREF _Toc4094 \h </w:instrText>
          </w:r>
          <w:r>
            <w:fldChar w:fldCharType="separate"/>
          </w:r>
          <w:r>
            <w:t>24</w:t>
          </w:r>
          <w:r>
            <w:fldChar w:fldCharType="end"/>
          </w:r>
          <w:r>
            <w:rPr>
              <w:rFonts w:hint="eastAsia" w:ascii="Times New Roman" w:hAnsi="宋体" w:eastAsia="宋体" w:cs="Times New Roman"/>
              <w:kern w:val="2"/>
              <w:szCs w:val="24"/>
              <w:lang w:val="en-US" w:eastAsia="zh-CN" w:bidi="ar-SA"/>
            </w:rPr>
            <w:fldChar w:fldCharType="end"/>
          </w:r>
        </w:p>
        <w:p w14:paraId="3739E286">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_Toc750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5.4.3 代币兑换与价格更新</w:t>
          </w:r>
          <w:r>
            <w:tab/>
          </w:r>
          <w:r>
            <w:fldChar w:fldCharType="begin"/>
          </w:r>
          <w:r>
            <w:instrText xml:space="preserve"> PAGEREF _Toc750 \h </w:instrText>
          </w:r>
          <w:r>
            <w:fldChar w:fldCharType="separate"/>
          </w:r>
          <w:r>
            <w:t>26</w:t>
          </w:r>
          <w:r>
            <w:fldChar w:fldCharType="end"/>
          </w:r>
          <w:r>
            <w:rPr>
              <w:rFonts w:hint="eastAsia" w:ascii="Times New Roman" w:hAnsi="宋体" w:eastAsia="宋体" w:cs="Times New Roman"/>
              <w:kern w:val="2"/>
              <w:szCs w:val="24"/>
              <w:lang w:val="en-US" w:eastAsia="zh-CN" w:bidi="ar-SA"/>
            </w:rPr>
            <w:fldChar w:fldCharType="end"/>
          </w:r>
        </w:p>
        <w:p w14:paraId="0CD4E5F7">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_Toc16821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5.4.4 链上交互与私钥管理</w:t>
          </w:r>
          <w:r>
            <w:tab/>
          </w:r>
          <w:r>
            <w:fldChar w:fldCharType="begin"/>
          </w:r>
          <w:r>
            <w:instrText xml:space="preserve"> PAGEREF _Toc16821 \h </w:instrText>
          </w:r>
          <w:r>
            <w:fldChar w:fldCharType="separate"/>
          </w:r>
          <w:r>
            <w:t>27</w:t>
          </w:r>
          <w:r>
            <w:fldChar w:fldCharType="end"/>
          </w:r>
          <w:r>
            <w:rPr>
              <w:rFonts w:hint="eastAsia" w:ascii="Times New Roman" w:hAnsi="宋体" w:eastAsia="宋体" w:cs="Times New Roman"/>
              <w:kern w:val="2"/>
              <w:szCs w:val="24"/>
              <w:lang w:val="en-US" w:eastAsia="zh-CN" w:bidi="ar-SA"/>
            </w:rPr>
            <w:fldChar w:fldCharType="end"/>
          </w:r>
        </w:p>
        <w:p w14:paraId="060D0D18">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_Toc22539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5.5 前端与后端的交互</w:t>
          </w:r>
          <w:r>
            <w:tab/>
          </w:r>
          <w:r>
            <w:fldChar w:fldCharType="begin"/>
          </w:r>
          <w:r>
            <w:instrText xml:space="preserve"> PAGEREF _Toc22539 \h </w:instrText>
          </w:r>
          <w:r>
            <w:fldChar w:fldCharType="separate"/>
          </w:r>
          <w:r>
            <w:t>27</w:t>
          </w:r>
          <w:r>
            <w:fldChar w:fldCharType="end"/>
          </w:r>
          <w:r>
            <w:rPr>
              <w:rFonts w:hint="eastAsia" w:ascii="Times New Roman" w:hAnsi="宋体" w:eastAsia="宋体" w:cs="Times New Roman"/>
              <w:kern w:val="2"/>
              <w:szCs w:val="24"/>
              <w:lang w:val="en-US" w:eastAsia="zh-CN" w:bidi="ar-SA"/>
            </w:rPr>
            <w:fldChar w:fldCharType="end"/>
          </w:r>
        </w:p>
        <w:p w14:paraId="5B4BFD4C">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_Toc4285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5.5.1 实时数据推送</w:t>
          </w:r>
          <w:r>
            <w:tab/>
          </w:r>
          <w:r>
            <w:fldChar w:fldCharType="begin"/>
          </w:r>
          <w:r>
            <w:instrText xml:space="preserve"> PAGEREF _Toc4285 \h </w:instrText>
          </w:r>
          <w:r>
            <w:fldChar w:fldCharType="separate"/>
          </w:r>
          <w:r>
            <w:t>27</w:t>
          </w:r>
          <w:r>
            <w:fldChar w:fldCharType="end"/>
          </w:r>
          <w:r>
            <w:rPr>
              <w:rFonts w:hint="eastAsia" w:ascii="Times New Roman" w:hAnsi="宋体" w:eastAsia="宋体" w:cs="Times New Roman"/>
              <w:kern w:val="2"/>
              <w:szCs w:val="24"/>
              <w:lang w:val="en-US" w:eastAsia="zh-CN" w:bidi="ar-SA"/>
            </w:rPr>
            <w:fldChar w:fldCharType="end"/>
          </w:r>
        </w:p>
        <w:p w14:paraId="06F5FA97">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_Toc22649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5.5.2 页面组件结构</w:t>
          </w:r>
          <w:r>
            <w:tab/>
          </w:r>
          <w:r>
            <w:fldChar w:fldCharType="begin"/>
          </w:r>
          <w:r>
            <w:instrText xml:space="preserve"> PAGEREF _Toc22649 \h </w:instrText>
          </w:r>
          <w:r>
            <w:fldChar w:fldCharType="separate"/>
          </w:r>
          <w:r>
            <w:t>28</w:t>
          </w:r>
          <w:r>
            <w:fldChar w:fldCharType="end"/>
          </w:r>
          <w:r>
            <w:rPr>
              <w:rFonts w:hint="eastAsia" w:ascii="Times New Roman" w:hAnsi="宋体" w:eastAsia="宋体" w:cs="Times New Roman"/>
              <w:kern w:val="2"/>
              <w:szCs w:val="24"/>
              <w:lang w:val="en-US" w:eastAsia="zh-CN" w:bidi="ar-SA"/>
            </w:rPr>
            <w:fldChar w:fldCharType="end"/>
          </w:r>
        </w:p>
        <w:p w14:paraId="193D179F">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_Toc15614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5.5.3 配置页面的实现</w:t>
          </w:r>
          <w:r>
            <w:tab/>
          </w:r>
          <w:r>
            <w:fldChar w:fldCharType="begin"/>
          </w:r>
          <w:r>
            <w:instrText xml:space="preserve"> PAGEREF _Toc15614 \h </w:instrText>
          </w:r>
          <w:r>
            <w:fldChar w:fldCharType="separate"/>
          </w:r>
          <w:r>
            <w:t>28</w:t>
          </w:r>
          <w:r>
            <w:fldChar w:fldCharType="end"/>
          </w:r>
          <w:r>
            <w:rPr>
              <w:rFonts w:hint="eastAsia" w:ascii="Times New Roman" w:hAnsi="宋体" w:eastAsia="宋体" w:cs="Times New Roman"/>
              <w:kern w:val="2"/>
              <w:szCs w:val="24"/>
              <w:lang w:val="en-US" w:eastAsia="zh-CN" w:bidi="ar-SA"/>
            </w:rPr>
            <w:fldChar w:fldCharType="end"/>
          </w:r>
        </w:p>
        <w:p w14:paraId="7C6BFC3C">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_Toc26804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5.6 异常处理与日志</w:t>
          </w:r>
          <w:r>
            <w:tab/>
          </w:r>
          <w:r>
            <w:fldChar w:fldCharType="begin"/>
          </w:r>
          <w:r>
            <w:instrText xml:space="preserve"> PAGEREF _Toc26804 \h </w:instrText>
          </w:r>
          <w:r>
            <w:fldChar w:fldCharType="separate"/>
          </w:r>
          <w:r>
            <w:t>28</w:t>
          </w:r>
          <w:r>
            <w:fldChar w:fldCharType="end"/>
          </w:r>
          <w:r>
            <w:rPr>
              <w:rFonts w:hint="eastAsia" w:ascii="Times New Roman" w:hAnsi="宋体" w:eastAsia="宋体" w:cs="Times New Roman"/>
              <w:kern w:val="2"/>
              <w:szCs w:val="24"/>
              <w:lang w:val="en-US" w:eastAsia="zh-CN" w:bidi="ar-SA"/>
            </w:rPr>
            <w:fldChar w:fldCharType="end"/>
          </w:r>
        </w:p>
        <w:p w14:paraId="542858D2">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_Toc29807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6 系统测试与分析</w:t>
          </w:r>
          <w:r>
            <w:tab/>
          </w:r>
          <w:r>
            <w:fldChar w:fldCharType="begin"/>
          </w:r>
          <w:r>
            <w:instrText xml:space="preserve"> PAGEREF _Toc29807 \h </w:instrText>
          </w:r>
          <w:r>
            <w:fldChar w:fldCharType="separate"/>
          </w:r>
          <w:r>
            <w:t>29</w:t>
          </w:r>
          <w:r>
            <w:fldChar w:fldCharType="end"/>
          </w:r>
          <w:r>
            <w:rPr>
              <w:rFonts w:hint="eastAsia" w:ascii="Times New Roman" w:hAnsi="宋体" w:eastAsia="宋体" w:cs="Times New Roman"/>
              <w:kern w:val="2"/>
              <w:szCs w:val="24"/>
              <w:lang w:val="en-US" w:eastAsia="zh-CN" w:bidi="ar-SA"/>
            </w:rPr>
            <w:fldChar w:fldCharType="end"/>
          </w:r>
        </w:p>
        <w:p w14:paraId="6E2AE793">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_Toc5274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6.1 测试环境</w:t>
          </w:r>
          <w:r>
            <w:tab/>
          </w:r>
          <w:r>
            <w:fldChar w:fldCharType="begin"/>
          </w:r>
          <w:r>
            <w:instrText xml:space="preserve"> PAGEREF _Toc5274 \h </w:instrText>
          </w:r>
          <w:r>
            <w:fldChar w:fldCharType="separate"/>
          </w:r>
          <w:r>
            <w:t>29</w:t>
          </w:r>
          <w:r>
            <w:fldChar w:fldCharType="end"/>
          </w:r>
          <w:r>
            <w:rPr>
              <w:rFonts w:hint="eastAsia" w:ascii="Times New Roman" w:hAnsi="宋体" w:eastAsia="宋体" w:cs="Times New Roman"/>
              <w:kern w:val="2"/>
              <w:szCs w:val="24"/>
              <w:lang w:val="en-US" w:eastAsia="zh-CN" w:bidi="ar-SA"/>
            </w:rPr>
            <w:fldChar w:fldCharType="end"/>
          </w:r>
        </w:p>
        <w:p w14:paraId="3DA222A6">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_Toc23087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6.2 股票辅助交易功能测试</w:t>
          </w:r>
          <w:r>
            <w:tab/>
          </w:r>
          <w:r>
            <w:fldChar w:fldCharType="begin"/>
          </w:r>
          <w:r>
            <w:instrText xml:space="preserve"> PAGEREF _Toc23087 \h </w:instrText>
          </w:r>
          <w:r>
            <w:fldChar w:fldCharType="separate"/>
          </w:r>
          <w:r>
            <w:t>29</w:t>
          </w:r>
          <w:r>
            <w:fldChar w:fldCharType="end"/>
          </w:r>
          <w:r>
            <w:rPr>
              <w:rFonts w:hint="eastAsia" w:ascii="Times New Roman" w:hAnsi="宋体" w:eastAsia="宋体" w:cs="Times New Roman"/>
              <w:kern w:val="2"/>
              <w:szCs w:val="24"/>
              <w:lang w:val="en-US" w:eastAsia="zh-CN" w:bidi="ar-SA"/>
            </w:rPr>
            <w:fldChar w:fldCharType="end"/>
          </w:r>
        </w:p>
        <w:p w14:paraId="1D0DCC6E">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_Toc1698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6.2.1 行情数据展示</w:t>
          </w:r>
          <w:r>
            <w:tab/>
          </w:r>
          <w:r>
            <w:fldChar w:fldCharType="begin"/>
          </w:r>
          <w:r>
            <w:instrText xml:space="preserve"> PAGEREF _Toc1698 \h </w:instrText>
          </w:r>
          <w:r>
            <w:fldChar w:fldCharType="separate"/>
          </w:r>
          <w:r>
            <w:t>29</w:t>
          </w:r>
          <w:r>
            <w:fldChar w:fldCharType="end"/>
          </w:r>
          <w:r>
            <w:rPr>
              <w:rFonts w:hint="eastAsia" w:ascii="Times New Roman" w:hAnsi="宋体" w:eastAsia="宋体" w:cs="Times New Roman"/>
              <w:kern w:val="2"/>
              <w:szCs w:val="24"/>
              <w:lang w:val="en-US" w:eastAsia="zh-CN" w:bidi="ar-SA"/>
            </w:rPr>
            <w:fldChar w:fldCharType="end"/>
          </w:r>
        </w:p>
        <w:p w14:paraId="7EF2EE3C">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_Toc31589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6.2.2 AI单次决策过程</w:t>
          </w:r>
          <w:r>
            <w:tab/>
          </w:r>
          <w:r>
            <w:fldChar w:fldCharType="begin"/>
          </w:r>
          <w:r>
            <w:instrText xml:space="preserve"> PAGEREF _Toc31589 \h </w:instrText>
          </w:r>
          <w:r>
            <w:fldChar w:fldCharType="separate"/>
          </w:r>
          <w:r>
            <w:t>30</w:t>
          </w:r>
          <w:r>
            <w:fldChar w:fldCharType="end"/>
          </w:r>
          <w:r>
            <w:rPr>
              <w:rFonts w:hint="eastAsia" w:ascii="Times New Roman" w:hAnsi="宋体" w:eastAsia="宋体" w:cs="Times New Roman"/>
              <w:kern w:val="2"/>
              <w:szCs w:val="24"/>
              <w:lang w:val="en-US" w:eastAsia="zh-CN" w:bidi="ar-SA"/>
            </w:rPr>
            <w:fldChar w:fldCharType="end"/>
          </w:r>
        </w:p>
        <w:p w14:paraId="0B37C5B4">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_Toc6578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6.2.3 资产曲线展示</w:t>
          </w:r>
          <w:r>
            <w:tab/>
          </w:r>
          <w:r>
            <w:fldChar w:fldCharType="begin"/>
          </w:r>
          <w:r>
            <w:instrText xml:space="preserve"> PAGEREF _Toc6578 \h </w:instrText>
          </w:r>
          <w:r>
            <w:fldChar w:fldCharType="separate"/>
          </w:r>
          <w:r>
            <w:t>32</w:t>
          </w:r>
          <w:r>
            <w:fldChar w:fldCharType="end"/>
          </w:r>
          <w:r>
            <w:rPr>
              <w:rFonts w:hint="eastAsia" w:ascii="Times New Roman" w:hAnsi="宋体" w:eastAsia="宋体" w:cs="Times New Roman"/>
              <w:kern w:val="2"/>
              <w:szCs w:val="24"/>
              <w:lang w:val="en-US" w:eastAsia="zh-CN" w:bidi="ar-SA"/>
            </w:rPr>
            <w:fldChar w:fldCharType="end"/>
          </w:r>
        </w:p>
        <w:p w14:paraId="1629AC91">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_Toc18491 </w:instrText>
          </w:r>
          <w:r>
            <w:rPr>
              <w:rFonts w:hint="eastAsia" w:ascii="Times New Roman" w:hAnsi="宋体" w:eastAsia="宋体" w:cs="Times New Roman"/>
              <w:kern w:val="2"/>
              <w:szCs w:val="24"/>
              <w:lang w:val="en-US" w:eastAsia="zh-CN" w:bidi="ar-SA"/>
            </w:rPr>
            <w:fldChar w:fldCharType="separate"/>
          </w:r>
          <w:r>
            <w:rPr>
              <w:rFonts w:hint="default" w:ascii="黑体" w:eastAsia="黑体"/>
              <w:lang w:val="en-US" w:eastAsia="zh-CN"/>
            </w:rPr>
            <w:t>6.2.</w:t>
          </w:r>
          <w:r>
            <w:rPr>
              <w:rFonts w:hint="eastAsia" w:ascii="黑体" w:eastAsia="黑体"/>
              <w:lang w:val="en-US" w:eastAsia="zh-CN"/>
            </w:rPr>
            <w:t>4</w:t>
          </w:r>
          <w:r>
            <w:rPr>
              <w:rFonts w:hint="default" w:ascii="黑体" w:eastAsia="黑体"/>
              <w:lang w:val="en-US" w:eastAsia="zh-CN"/>
            </w:rPr>
            <w:t xml:space="preserve"> 股市行情分析功能验证</w:t>
          </w:r>
          <w:r>
            <w:tab/>
          </w:r>
          <w:r>
            <w:fldChar w:fldCharType="begin"/>
          </w:r>
          <w:r>
            <w:instrText xml:space="preserve"> PAGEREF _Toc18491 \h </w:instrText>
          </w:r>
          <w:r>
            <w:fldChar w:fldCharType="separate"/>
          </w:r>
          <w:r>
            <w:t>33</w:t>
          </w:r>
          <w:r>
            <w:fldChar w:fldCharType="end"/>
          </w:r>
          <w:r>
            <w:rPr>
              <w:rFonts w:hint="eastAsia" w:ascii="Times New Roman" w:hAnsi="宋体" w:eastAsia="宋体" w:cs="Times New Roman"/>
              <w:kern w:val="2"/>
              <w:szCs w:val="24"/>
              <w:lang w:val="en-US" w:eastAsia="zh-CN" w:bidi="ar-SA"/>
            </w:rPr>
            <w:fldChar w:fldCharType="end"/>
          </w:r>
        </w:p>
        <w:p w14:paraId="219A07A4">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_Toc25287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i w:val="0"/>
              <w:strike w:val="0"/>
              <w:szCs w:val="28"/>
              <w:lang w:val="en-US" w:eastAsia="zh-CN"/>
            </w:rPr>
            <w:t>6.2.5 交易风险评估功能验证</w:t>
          </w:r>
          <w:r>
            <w:tab/>
          </w:r>
          <w:r>
            <w:fldChar w:fldCharType="begin"/>
          </w:r>
          <w:r>
            <w:instrText xml:space="preserve"> PAGEREF _Toc25287 \h </w:instrText>
          </w:r>
          <w:r>
            <w:fldChar w:fldCharType="separate"/>
          </w:r>
          <w:r>
            <w:t>34</w:t>
          </w:r>
          <w:r>
            <w:fldChar w:fldCharType="end"/>
          </w:r>
          <w:r>
            <w:rPr>
              <w:rFonts w:hint="eastAsia" w:ascii="Times New Roman" w:hAnsi="宋体" w:eastAsia="宋体" w:cs="Times New Roman"/>
              <w:kern w:val="2"/>
              <w:szCs w:val="24"/>
              <w:lang w:val="en-US" w:eastAsia="zh-CN" w:bidi="ar-SA"/>
            </w:rPr>
            <w:fldChar w:fldCharType="end"/>
          </w:r>
        </w:p>
        <w:p w14:paraId="7CCAADF3">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_Toc6494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6.3 区块链斗兽场功能测试</w:t>
          </w:r>
          <w:r>
            <w:tab/>
          </w:r>
          <w:r>
            <w:fldChar w:fldCharType="begin"/>
          </w:r>
          <w:r>
            <w:instrText xml:space="preserve"> PAGEREF _Toc6494 \h </w:instrText>
          </w:r>
          <w:r>
            <w:fldChar w:fldCharType="separate"/>
          </w:r>
          <w:r>
            <w:t>35</w:t>
          </w:r>
          <w:r>
            <w:fldChar w:fldCharType="end"/>
          </w:r>
          <w:r>
            <w:rPr>
              <w:rFonts w:hint="eastAsia" w:ascii="Times New Roman" w:hAnsi="宋体" w:eastAsia="宋体" w:cs="Times New Roman"/>
              <w:kern w:val="2"/>
              <w:szCs w:val="24"/>
              <w:lang w:val="en-US" w:eastAsia="zh-CN" w:bidi="ar-SA"/>
            </w:rPr>
            <w:fldChar w:fldCharType="end"/>
          </w:r>
        </w:p>
        <w:p w14:paraId="2465A5DB">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_Toc14547 </w:instrText>
          </w:r>
          <w:r>
            <w:rPr>
              <w:rFonts w:hint="eastAsia" w:ascii="Times New Roman" w:hAnsi="宋体" w:eastAsia="宋体" w:cs="Times New Roman"/>
              <w:kern w:val="2"/>
              <w:szCs w:val="24"/>
              <w:lang w:val="en-US" w:eastAsia="zh-CN" w:bidi="ar-SA"/>
            </w:rPr>
            <w:fldChar w:fldCharType="separate"/>
          </w:r>
          <w:r>
            <w:rPr>
              <w:rFonts w:hint="eastAsia" w:ascii="黑体" w:eastAsia="黑体"/>
              <w:szCs w:val="28"/>
              <w:lang w:val="en-US" w:eastAsia="zh-CN"/>
            </w:rPr>
            <w:t>6.3.1 斗兽场配置与启动</w:t>
          </w:r>
          <w:r>
            <w:tab/>
          </w:r>
          <w:r>
            <w:fldChar w:fldCharType="begin"/>
          </w:r>
          <w:r>
            <w:instrText xml:space="preserve"> PAGEREF _Toc14547 \h </w:instrText>
          </w:r>
          <w:r>
            <w:fldChar w:fldCharType="separate"/>
          </w:r>
          <w:r>
            <w:t>35</w:t>
          </w:r>
          <w:r>
            <w:fldChar w:fldCharType="end"/>
          </w:r>
          <w:r>
            <w:rPr>
              <w:rFonts w:hint="eastAsia" w:ascii="Times New Roman" w:hAnsi="宋体" w:eastAsia="宋体" w:cs="Times New Roman"/>
              <w:kern w:val="2"/>
              <w:szCs w:val="24"/>
              <w:lang w:val="en-US" w:eastAsia="zh-CN" w:bidi="ar-SA"/>
            </w:rPr>
            <w:fldChar w:fldCharType="end"/>
          </w:r>
        </w:p>
        <w:p w14:paraId="2EC70FFD">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_Toc20215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6.3.2 博弈过程与资产变化</w:t>
          </w:r>
          <w:r>
            <w:tab/>
          </w:r>
          <w:r>
            <w:fldChar w:fldCharType="begin"/>
          </w:r>
          <w:r>
            <w:instrText xml:space="preserve"> PAGEREF _Toc20215 \h </w:instrText>
          </w:r>
          <w:r>
            <w:fldChar w:fldCharType="separate"/>
          </w:r>
          <w:r>
            <w:t>35</w:t>
          </w:r>
          <w:r>
            <w:fldChar w:fldCharType="end"/>
          </w:r>
          <w:r>
            <w:rPr>
              <w:rFonts w:hint="eastAsia" w:ascii="Times New Roman" w:hAnsi="宋体" w:eastAsia="宋体" w:cs="Times New Roman"/>
              <w:kern w:val="2"/>
              <w:szCs w:val="24"/>
              <w:lang w:val="en-US" w:eastAsia="zh-CN" w:bidi="ar-SA"/>
            </w:rPr>
            <w:fldChar w:fldCharType="end"/>
          </w:r>
        </w:p>
        <w:p w14:paraId="2696F553">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_Toc13426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6.3.3 决策日志与链上记录</w:t>
          </w:r>
          <w:r>
            <w:tab/>
          </w:r>
          <w:r>
            <w:fldChar w:fldCharType="begin"/>
          </w:r>
          <w:r>
            <w:instrText xml:space="preserve"> PAGEREF _Toc13426 \h </w:instrText>
          </w:r>
          <w:r>
            <w:fldChar w:fldCharType="separate"/>
          </w:r>
          <w:r>
            <w:t>36</w:t>
          </w:r>
          <w:r>
            <w:fldChar w:fldCharType="end"/>
          </w:r>
          <w:r>
            <w:rPr>
              <w:rFonts w:hint="eastAsia" w:ascii="Times New Roman" w:hAnsi="宋体" w:eastAsia="宋体" w:cs="Times New Roman"/>
              <w:kern w:val="2"/>
              <w:szCs w:val="24"/>
              <w:lang w:val="en-US" w:eastAsia="zh-CN" w:bidi="ar-SA"/>
            </w:rPr>
            <w:fldChar w:fldCharType="end"/>
          </w:r>
        </w:p>
        <w:p w14:paraId="4F78C70F">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_Toc15354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6.4 本章小结</w:t>
          </w:r>
          <w:r>
            <w:tab/>
          </w:r>
          <w:r>
            <w:fldChar w:fldCharType="begin"/>
          </w:r>
          <w:r>
            <w:instrText xml:space="preserve"> PAGEREF _Toc15354 \h </w:instrText>
          </w:r>
          <w:r>
            <w:fldChar w:fldCharType="separate"/>
          </w:r>
          <w:r>
            <w:t>37</w:t>
          </w:r>
          <w:r>
            <w:fldChar w:fldCharType="end"/>
          </w:r>
          <w:r>
            <w:rPr>
              <w:rFonts w:hint="eastAsia" w:ascii="Times New Roman" w:hAnsi="宋体" w:eastAsia="宋体" w:cs="Times New Roman"/>
              <w:kern w:val="2"/>
              <w:szCs w:val="24"/>
              <w:lang w:val="en-US" w:eastAsia="zh-CN" w:bidi="ar-SA"/>
            </w:rPr>
            <w:fldChar w:fldCharType="end"/>
          </w:r>
        </w:p>
        <w:p w14:paraId="7B5CD9A0">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_Toc11882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7 总结与展望</w:t>
          </w:r>
          <w:r>
            <w:tab/>
          </w:r>
          <w:r>
            <w:fldChar w:fldCharType="begin"/>
          </w:r>
          <w:r>
            <w:instrText xml:space="preserve"> PAGEREF _Toc11882 \h </w:instrText>
          </w:r>
          <w:r>
            <w:fldChar w:fldCharType="separate"/>
          </w:r>
          <w:r>
            <w:t>38</w:t>
          </w:r>
          <w:r>
            <w:fldChar w:fldCharType="end"/>
          </w:r>
          <w:r>
            <w:rPr>
              <w:rFonts w:hint="eastAsia" w:ascii="Times New Roman" w:hAnsi="宋体" w:eastAsia="宋体" w:cs="Times New Roman"/>
              <w:kern w:val="2"/>
              <w:szCs w:val="24"/>
              <w:lang w:val="en-US" w:eastAsia="zh-CN" w:bidi="ar-SA"/>
            </w:rPr>
            <w:fldChar w:fldCharType="end"/>
          </w:r>
        </w:p>
        <w:p w14:paraId="5AD1C052">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_Toc26927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lang w:val="en-US" w:eastAsia="zh-CN"/>
            </w:rPr>
            <w:t>7.1本文工作总结</w:t>
          </w:r>
          <w:r>
            <w:tab/>
          </w:r>
          <w:r>
            <w:fldChar w:fldCharType="begin"/>
          </w:r>
          <w:r>
            <w:instrText xml:space="preserve"> PAGEREF _Toc26927 \h </w:instrText>
          </w:r>
          <w:r>
            <w:fldChar w:fldCharType="separate"/>
          </w:r>
          <w:r>
            <w:t>38</w:t>
          </w:r>
          <w:r>
            <w:fldChar w:fldCharType="end"/>
          </w:r>
          <w:r>
            <w:rPr>
              <w:rFonts w:hint="eastAsia" w:ascii="Times New Roman" w:hAnsi="宋体" w:eastAsia="宋体" w:cs="Times New Roman"/>
              <w:kern w:val="2"/>
              <w:szCs w:val="24"/>
              <w:lang w:val="en-US" w:eastAsia="zh-CN" w:bidi="ar-SA"/>
            </w:rPr>
            <w:fldChar w:fldCharType="end"/>
          </w:r>
        </w:p>
        <w:p w14:paraId="2A4E1D58">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_Toc15125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7.2 不足与改进方向</w:t>
          </w:r>
          <w:r>
            <w:tab/>
          </w:r>
          <w:r>
            <w:fldChar w:fldCharType="begin"/>
          </w:r>
          <w:r>
            <w:instrText xml:space="preserve"> PAGEREF _Toc15125 \h </w:instrText>
          </w:r>
          <w:r>
            <w:fldChar w:fldCharType="separate"/>
          </w:r>
          <w:r>
            <w:t>38</w:t>
          </w:r>
          <w:r>
            <w:fldChar w:fldCharType="end"/>
          </w:r>
          <w:r>
            <w:rPr>
              <w:rFonts w:hint="eastAsia" w:ascii="Times New Roman" w:hAnsi="宋体" w:eastAsia="宋体" w:cs="Times New Roman"/>
              <w:kern w:val="2"/>
              <w:szCs w:val="24"/>
              <w:lang w:val="en-US" w:eastAsia="zh-CN" w:bidi="ar-SA"/>
            </w:rPr>
            <w:fldChar w:fldCharType="end"/>
          </w:r>
        </w:p>
        <w:p w14:paraId="583BB7B2">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_Toc21874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szCs w:val="32"/>
            </w:rPr>
            <w:t>致  谢</w:t>
          </w:r>
          <w:r>
            <w:tab/>
          </w:r>
          <w:r>
            <w:fldChar w:fldCharType="begin"/>
          </w:r>
          <w:r>
            <w:instrText xml:space="preserve"> PAGEREF _Toc21874 \h </w:instrText>
          </w:r>
          <w:r>
            <w:fldChar w:fldCharType="separate"/>
          </w:r>
          <w:r>
            <w:t>42</w:t>
          </w:r>
          <w:r>
            <w:fldChar w:fldCharType="end"/>
          </w:r>
          <w:r>
            <w:rPr>
              <w:rFonts w:hint="eastAsia" w:ascii="Times New Roman" w:hAnsi="宋体" w:eastAsia="宋体" w:cs="Times New Roman"/>
              <w:kern w:val="2"/>
              <w:szCs w:val="24"/>
              <w:lang w:val="en-US" w:eastAsia="zh-CN" w:bidi="ar-SA"/>
            </w:rPr>
            <w:fldChar w:fldCharType="end"/>
          </w:r>
        </w:p>
        <w:p w14:paraId="59DB4B10">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_Toc21025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szCs w:val="32"/>
            </w:rPr>
            <w:t>原创性声明</w:t>
          </w:r>
          <w:r>
            <w:tab/>
          </w:r>
          <w:r>
            <w:fldChar w:fldCharType="begin"/>
          </w:r>
          <w:r>
            <w:instrText xml:space="preserve"> PAGEREF _Toc21025 \h </w:instrText>
          </w:r>
          <w:r>
            <w:fldChar w:fldCharType="separate"/>
          </w:r>
          <w:r>
            <w:t>43</w:t>
          </w:r>
          <w:r>
            <w:fldChar w:fldCharType="end"/>
          </w:r>
          <w:r>
            <w:rPr>
              <w:rFonts w:hint="eastAsia" w:ascii="Times New Roman" w:hAnsi="宋体" w:eastAsia="宋体" w:cs="Times New Roman"/>
              <w:kern w:val="2"/>
              <w:szCs w:val="24"/>
              <w:lang w:val="en-US" w:eastAsia="zh-CN" w:bidi="ar-SA"/>
            </w:rPr>
            <w:fldChar w:fldCharType="end"/>
          </w:r>
        </w:p>
        <w:p w14:paraId="6530DE95">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_Toc17652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szCs w:val="32"/>
            </w:rPr>
            <w:t>使用授权书</w:t>
          </w:r>
          <w:r>
            <w:tab/>
          </w:r>
          <w:r>
            <w:fldChar w:fldCharType="begin"/>
          </w:r>
          <w:r>
            <w:instrText xml:space="preserve"> PAGEREF _Toc17652 \h </w:instrText>
          </w:r>
          <w:r>
            <w:fldChar w:fldCharType="separate"/>
          </w:r>
          <w:r>
            <w:t>43</w:t>
          </w:r>
          <w:r>
            <w:fldChar w:fldCharType="end"/>
          </w:r>
          <w:r>
            <w:rPr>
              <w:rFonts w:hint="eastAsia" w:ascii="Times New Roman" w:hAnsi="宋体" w:eastAsia="宋体" w:cs="Times New Roman"/>
              <w:kern w:val="2"/>
              <w:szCs w:val="24"/>
              <w:lang w:val="en-US" w:eastAsia="zh-CN" w:bidi="ar-SA"/>
            </w:rPr>
            <w:fldChar w:fldCharType="end"/>
          </w:r>
        </w:p>
        <w:p w14:paraId="3EC9843E">
          <w:pPr>
            <w:tabs>
              <w:tab w:val="right" w:leader="dot" w:pos="8280"/>
            </w:tabs>
            <w:spacing w:line="400" w:lineRule="exact"/>
            <w:rPr>
              <w:rFonts w:hint="eastAsia" w:ascii="Times New Roman" w:hAnsi="宋体" w:eastAsia="宋体" w:cs="Times New Roman"/>
              <w:kern w:val="2"/>
              <w:szCs w:val="24"/>
              <w:lang w:val="en-US" w:eastAsia="zh-CN" w:bidi="ar-SA"/>
            </w:rPr>
            <w:sectPr>
              <w:headerReference r:id="rId10" w:type="default"/>
              <w:pgSz w:w="11906" w:h="16838"/>
              <w:pgMar w:top="1701" w:right="1418" w:bottom="1418" w:left="1418" w:header="907" w:footer="851" w:gutter="567"/>
              <w:pgBorders>
                <w:top w:val="none" w:sz="0" w:space="0"/>
                <w:left w:val="none" w:sz="0" w:space="0"/>
                <w:bottom w:val="none" w:sz="0" w:space="0"/>
                <w:right w:val="none" w:sz="0" w:space="0"/>
              </w:pgBorders>
              <w:pgNumType w:fmt="upperRoman"/>
              <w:cols w:space="720" w:num="1"/>
              <w:docGrid w:type="lines" w:linePitch="312" w:charSpace="0"/>
            </w:sectPr>
          </w:pPr>
        </w:p>
        <w:p w14:paraId="56CDFFEF">
          <w:pPr>
            <w:tabs>
              <w:tab w:val="right" w:leader="dot" w:pos="8280"/>
            </w:tabs>
            <w:spacing w:line="400" w:lineRule="exact"/>
            <w:rPr>
              <w:rFonts w:hint="eastAsia" w:hAnsi="宋体"/>
            </w:rPr>
            <w:sectPr>
              <w:footerReference r:id="rId11" w:type="default"/>
              <w:pgSz w:w="11906" w:h="16838"/>
              <w:pgMar w:top="1701" w:right="1418" w:bottom="1418" w:left="1418" w:header="907" w:footer="851" w:gutter="567"/>
              <w:pgBorders>
                <w:top w:val="none" w:sz="0" w:space="0"/>
                <w:left w:val="none" w:sz="0" w:space="0"/>
                <w:bottom w:val="none" w:sz="0" w:space="0"/>
                <w:right w:val="none" w:sz="0" w:space="0"/>
              </w:pgBorders>
              <w:pgNumType w:start="1"/>
              <w:cols w:space="720" w:num="1"/>
              <w:docGrid w:type="lines" w:linePitch="312" w:charSpace="0"/>
            </w:sectPr>
          </w:pPr>
          <w:r>
            <w:rPr>
              <w:rFonts w:hint="eastAsia" w:ascii="Times New Roman" w:hAnsi="宋体" w:eastAsia="宋体" w:cs="Times New Roman"/>
              <w:kern w:val="2"/>
              <w:szCs w:val="24"/>
              <w:lang w:val="en-US" w:eastAsia="zh-CN" w:bidi="ar-SA"/>
            </w:rPr>
            <w:fldChar w:fldCharType="end"/>
          </w:r>
        </w:p>
      </w:sdtContent>
    </w:sdt>
    <w:p w14:paraId="256E48F1">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hint="eastAsia" w:ascii="黑体" w:eastAsia="黑体"/>
          <w:sz w:val="32"/>
          <w:lang w:eastAsia="zh-CN"/>
        </w:rPr>
      </w:pPr>
      <w:bookmarkStart w:id="2" w:name="_Toc20798"/>
      <w:r>
        <w:rPr>
          <w:rFonts w:hint="eastAsia" w:ascii="黑体" w:eastAsia="黑体"/>
          <w:sz w:val="32"/>
          <w:lang w:val="en-US" w:eastAsia="zh-CN"/>
        </w:rPr>
        <w:t xml:space="preserve">1 </w:t>
      </w:r>
      <w:r>
        <w:rPr>
          <w:rFonts w:hint="eastAsia" w:ascii="黑体" w:eastAsia="黑体"/>
          <w:sz w:val="32"/>
          <w:lang w:eastAsia="zh-CN"/>
        </w:rPr>
        <w:t>绪论</w:t>
      </w:r>
      <w:bookmarkEnd w:id="2"/>
    </w:p>
    <w:p w14:paraId="1413EA77">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hint="eastAsia" w:ascii="黑体" w:eastAsia="黑体"/>
          <w:sz w:val="21"/>
          <w:szCs w:val="21"/>
          <w:lang w:val="en-US" w:eastAsia="zh-CN"/>
        </w:rPr>
      </w:pPr>
    </w:p>
    <w:p w14:paraId="04DA714B">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宋体" w:hAnsi="宋体"/>
        </w:rPr>
      </w:pPr>
      <w:bookmarkStart w:id="3" w:name="_Toc823"/>
      <w:r>
        <w:rPr>
          <w:rFonts w:hint="eastAsia" w:ascii="黑体" w:eastAsia="黑体"/>
          <w:sz w:val="30"/>
          <w:lang w:val="en-US" w:eastAsia="zh-CN"/>
        </w:rPr>
        <w:t>1</w:t>
      </w:r>
      <w:r>
        <w:rPr>
          <w:rFonts w:hint="eastAsia" w:ascii="黑体" w:eastAsia="黑体"/>
          <w:sz w:val="30"/>
        </w:rPr>
        <w:t>.1</w:t>
      </w:r>
      <w:r>
        <w:rPr>
          <w:rFonts w:ascii="黑体" w:eastAsia="黑体"/>
          <w:sz w:val="30"/>
        </w:rPr>
        <w:t xml:space="preserve"> </w:t>
      </w:r>
      <w:r>
        <w:rPr>
          <w:rFonts w:hint="eastAsia" w:ascii="黑体" w:eastAsia="黑体" w:cs="Times New Roman"/>
          <w:sz w:val="30"/>
        </w:rPr>
        <w:t>研究背景与意义</w:t>
      </w:r>
      <w:bookmarkEnd w:id="3"/>
    </w:p>
    <w:p w14:paraId="79593CC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2024年下半年，彭博社</w:t>
      </w:r>
      <w:r>
        <w:rPr>
          <w:rFonts w:hint="eastAsia" w:cs="Times New Roman"/>
          <w:sz w:val="24"/>
          <w:lang w:eastAsia="zh-CN"/>
        </w:rPr>
        <w:t>的</w:t>
      </w:r>
      <w:r>
        <w:rPr>
          <w:rFonts w:hint="eastAsia" w:ascii="Times New Roman" w:hAnsi="Times New Roman" w:eastAsia="宋体" w:cs="Times New Roman"/>
          <w:sz w:val="24"/>
        </w:rPr>
        <w:t>一则</w:t>
      </w:r>
      <w:r>
        <w:rPr>
          <w:rFonts w:hint="eastAsia" w:cs="Times New Roman"/>
          <w:sz w:val="24"/>
          <w:lang w:eastAsia="zh-CN"/>
        </w:rPr>
        <w:t>新闻报道阐述：</w:t>
      </w:r>
      <w:r>
        <w:rPr>
          <w:rFonts w:hint="eastAsia" w:ascii="Times New Roman" w:hAnsi="Times New Roman" w:eastAsia="宋体" w:cs="Times New Roman"/>
          <w:sz w:val="24"/>
        </w:rPr>
        <w:t>在三个月内</w:t>
      </w:r>
      <w:r>
        <w:rPr>
          <w:rFonts w:hint="eastAsia" w:cs="Times New Roman"/>
          <w:sz w:val="24"/>
          <w:lang w:eastAsia="zh-CN"/>
        </w:rPr>
        <w:t>，</w:t>
      </w:r>
      <w:r>
        <w:rPr>
          <w:rFonts w:hint="eastAsia" w:ascii="Times New Roman" w:hAnsi="Times New Roman" w:eastAsia="宋体" w:cs="Times New Roman"/>
          <w:sz w:val="24"/>
        </w:rPr>
        <w:t>一些对冲基金</w:t>
      </w:r>
      <w:r>
        <w:rPr>
          <w:rFonts w:hint="eastAsia" w:cs="Times New Roman"/>
          <w:sz w:val="24"/>
          <w:lang w:eastAsia="zh-CN"/>
        </w:rPr>
        <w:t>企业的</w:t>
      </w:r>
      <w:r>
        <w:rPr>
          <w:rFonts w:hint="default" w:ascii="Times New Roman" w:hAnsi="Times New Roman" w:eastAsia="宋体" w:cs="Times New Roman"/>
          <w:sz w:val="24"/>
          <w:szCs w:val="24"/>
        </w:rPr>
        <w:t>GPT</w:t>
      </w:r>
      <w:r>
        <w:rPr>
          <w:rFonts w:hint="eastAsia" w:ascii="Times New Roman" w:hAnsi="Times New Roman" w:eastAsia="宋体" w:cs="Times New Roman"/>
          <w:sz w:val="24"/>
        </w:rPr>
        <w:t>-4调用量提升了</w:t>
      </w:r>
      <w:r>
        <w:rPr>
          <w:rFonts w:hint="eastAsia" w:cs="Times New Roman"/>
          <w:sz w:val="24"/>
          <w:lang w:eastAsia="zh-CN"/>
        </w:rPr>
        <w:t>接</w:t>
      </w:r>
      <w:r>
        <w:rPr>
          <w:rFonts w:hint="eastAsia" w:ascii="Times New Roman" w:hAnsi="Times New Roman" w:eastAsia="宋体" w:cs="Times New Roman"/>
          <w:sz w:val="24"/>
          <w:lang w:eastAsia="zh-CN"/>
        </w:rPr>
        <w:t>近</w:t>
      </w:r>
      <w:r>
        <w:rPr>
          <w:rFonts w:hint="eastAsia" w:ascii="Times New Roman" w:hAnsi="Times New Roman" w:eastAsia="宋体" w:cs="Times New Roman"/>
          <w:sz w:val="24"/>
        </w:rPr>
        <w:t>四倍</w:t>
      </w:r>
      <w:r>
        <w:rPr>
          <w:rFonts w:hint="eastAsia" w:ascii="Times New Roman" w:hAnsi="Times New Roman" w:eastAsia="宋体" w:cs="Times New Roman"/>
          <w:sz w:val="24"/>
          <w:lang w:val="en-US" w:eastAsia="zh-CN"/>
        </w:rPr>
        <w:t>，</w:t>
      </w:r>
      <w:r>
        <w:rPr>
          <w:rFonts w:hint="eastAsia" w:ascii="Times New Roman" w:hAnsi="Times New Roman" w:eastAsia="宋体" w:cs="Times New Roman"/>
          <w:sz w:val="24"/>
        </w:rPr>
        <w:t>以Balyasny Asset Management、Two Sigma Investments为代表的基金正竞相将ChatGPT应用于日常研究与投资流程</w:t>
      </w:r>
      <w:r>
        <w:rPr>
          <w:rFonts w:hint="eastAsia" w:cs="Times New Roman"/>
          <w:sz w:val="24"/>
          <w:lang w:val="en-US" w:eastAsia="zh-CN"/>
        </w:rPr>
        <w:t>[1]</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并且</w:t>
      </w:r>
      <w:r>
        <w:rPr>
          <w:rFonts w:hint="eastAsia" w:ascii="Times New Roman" w:hAnsi="Times New Roman" w:eastAsia="宋体" w:cs="Times New Roman"/>
          <w:sz w:val="24"/>
        </w:rPr>
        <w:t>桥水基金（Bridgewater）宣布</w:t>
      </w:r>
      <w:r>
        <w:rPr>
          <w:rFonts w:hint="eastAsia" w:cs="Times New Roman"/>
          <w:sz w:val="24"/>
          <w:lang w:eastAsia="zh-CN"/>
        </w:rPr>
        <w:t>了</w:t>
      </w:r>
      <w:r>
        <w:rPr>
          <w:rFonts w:hint="eastAsia" w:ascii="Times New Roman" w:hAnsi="Times New Roman" w:eastAsia="宋体" w:cs="Times New Roman"/>
          <w:sz w:val="24"/>
        </w:rPr>
        <w:t>成立规模</w:t>
      </w:r>
      <w:r>
        <w:rPr>
          <w:rFonts w:hint="eastAsia" w:cs="Times New Roman"/>
          <w:sz w:val="24"/>
          <w:lang w:eastAsia="zh-CN"/>
        </w:rPr>
        <w:t>超过</w:t>
      </w:r>
      <w:r>
        <w:rPr>
          <w:rFonts w:hint="eastAsia" w:ascii="Times New Roman" w:hAnsi="Times New Roman" w:eastAsia="宋体" w:cs="Times New Roman"/>
          <w:sz w:val="24"/>
        </w:rPr>
        <w:t>20亿美元的机器学习基金，其模型来源包括OpenAI、Anthropic等</w:t>
      </w:r>
      <w:r>
        <w:rPr>
          <w:rFonts w:hint="eastAsia" w:cs="Times New Roman"/>
          <w:sz w:val="24"/>
          <w:lang w:val="en-US" w:eastAsia="zh-CN"/>
        </w:rPr>
        <w:t>[2]</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这些激增的</w:t>
      </w:r>
      <w:r>
        <w:rPr>
          <w:rFonts w:hint="default" w:ascii="Times New Roman" w:hAnsi="Times New Roman" w:eastAsia="宋体" w:cs="Times New Roman"/>
          <w:sz w:val="24"/>
        </w:rPr>
        <w:t>token</w:t>
      </w:r>
      <w:r>
        <w:rPr>
          <w:rFonts w:hint="eastAsia" w:cs="Times New Roman"/>
          <w:sz w:val="24"/>
          <w:lang w:eastAsia="zh-CN"/>
        </w:rPr>
        <w:t>数</w:t>
      </w:r>
      <w:r>
        <w:rPr>
          <w:rFonts w:hint="eastAsia" w:ascii="Times New Roman" w:hAnsi="Times New Roman" w:eastAsia="宋体" w:cs="Times New Roman"/>
          <w:sz w:val="24"/>
        </w:rPr>
        <w:t>并</w:t>
      </w:r>
      <w:r>
        <w:rPr>
          <w:rFonts w:hint="eastAsia" w:ascii="Times New Roman" w:hAnsi="Times New Roman" w:eastAsia="宋体" w:cs="Times New Roman"/>
          <w:sz w:val="24"/>
          <w:lang w:eastAsia="zh-CN"/>
        </w:rPr>
        <w:t>不是简单地</w:t>
      </w:r>
      <w:r>
        <w:rPr>
          <w:rFonts w:hint="eastAsia" w:cs="Times New Roman"/>
          <w:sz w:val="24"/>
          <w:lang w:eastAsia="zh-CN"/>
        </w:rPr>
        <w:t>用来编写周报</w:t>
      </w:r>
      <w:r>
        <w:rPr>
          <w:rFonts w:hint="eastAsia" w:ascii="Times New Roman" w:hAnsi="Times New Roman" w:eastAsia="宋体" w:cs="Times New Roman"/>
          <w:sz w:val="24"/>
        </w:rPr>
        <w:t>，而是直接</w:t>
      </w:r>
      <w:r>
        <w:rPr>
          <w:rFonts w:hint="eastAsia" w:cs="Times New Roman"/>
          <w:sz w:val="24"/>
          <w:lang w:eastAsia="zh-CN"/>
        </w:rPr>
        <w:t>用于</w:t>
      </w:r>
      <w:r>
        <w:rPr>
          <w:rFonts w:hint="eastAsia" w:ascii="Times New Roman" w:hAnsi="Times New Roman" w:eastAsia="宋体" w:cs="Times New Roman"/>
          <w:sz w:val="24"/>
        </w:rPr>
        <w:t>生成交易策略。</w:t>
      </w:r>
      <w:r>
        <w:rPr>
          <w:rFonts w:hint="eastAsia" w:cs="Times New Roman"/>
          <w:sz w:val="24"/>
          <w:lang w:eastAsia="zh-CN"/>
        </w:rPr>
        <w:t>由此可见</w:t>
      </w:r>
      <w:r>
        <w:rPr>
          <w:rFonts w:hint="eastAsia" w:cs="Times New Roman"/>
          <w:sz w:val="24"/>
          <w:lang w:val="en-US" w:eastAsia="zh-CN"/>
        </w:rPr>
        <w:t xml:space="preserve"> </w:t>
      </w:r>
      <w:r>
        <w:rPr>
          <w:rFonts w:hint="eastAsia" w:ascii="Times New Roman" w:hAnsi="Times New Roman" w:eastAsia="宋体" w:cs="Times New Roman"/>
          <w:sz w:val="24"/>
        </w:rPr>
        <w:t>，</w:t>
      </w:r>
      <w:r>
        <w:rPr>
          <w:rFonts w:hint="eastAsia" w:ascii="Times New Roman" w:hAnsi="Times New Roman" w:eastAsia="宋体" w:cs="Times New Roman"/>
          <w:sz w:val="24"/>
          <w:lang w:eastAsia="zh-CN"/>
        </w:rPr>
        <w:t>在金融分</w:t>
      </w:r>
      <w:r>
        <w:rPr>
          <w:rFonts w:hint="eastAsia" w:cs="Times New Roman"/>
          <w:sz w:val="24"/>
          <w:lang w:eastAsia="zh-CN"/>
        </w:rPr>
        <w:t>析领域，</w:t>
      </w:r>
      <w:r>
        <w:rPr>
          <w:rFonts w:hint="eastAsia" w:ascii="Times New Roman" w:hAnsi="Times New Roman" w:eastAsia="宋体" w:cs="Times New Roman"/>
          <w:sz w:val="24"/>
        </w:rPr>
        <w:t>大语言模型正</w:t>
      </w:r>
      <w:r>
        <w:rPr>
          <w:rFonts w:hint="eastAsia" w:cs="Times New Roman"/>
          <w:sz w:val="24"/>
          <w:lang w:eastAsia="zh-CN"/>
        </w:rPr>
        <w:t>在</w:t>
      </w:r>
      <w:r>
        <w:rPr>
          <w:rFonts w:hint="eastAsia" w:ascii="Times New Roman" w:hAnsi="Times New Roman" w:eastAsia="宋体" w:cs="Times New Roman"/>
          <w:sz w:val="24"/>
        </w:rPr>
        <w:t>从边缘工具</w:t>
      </w:r>
      <w:r>
        <w:rPr>
          <w:rFonts w:hint="eastAsia" w:cs="Times New Roman"/>
          <w:sz w:val="24"/>
          <w:lang w:eastAsia="zh-CN"/>
        </w:rPr>
        <w:t>逐渐</w:t>
      </w:r>
      <w:r>
        <w:rPr>
          <w:rFonts w:hint="eastAsia" w:ascii="Times New Roman" w:hAnsi="Times New Roman" w:eastAsia="宋体" w:cs="Times New Roman"/>
          <w:sz w:val="24"/>
        </w:rPr>
        <w:t>向着</w:t>
      </w:r>
      <w:r>
        <w:rPr>
          <w:rFonts w:hint="eastAsia" w:cs="Times New Roman"/>
          <w:sz w:val="24"/>
          <w:lang w:eastAsia="zh-CN"/>
        </w:rPr>
        <w:t>核心的</w:t>
      </w:r>
      <w:r>
        <w:rPr>
          <w:rFonts w:hint="eastAsia" w:ascii="Times New Roman" w:hAnsi="Times New Roman" w:eastAsia="宋体" w:cs="Times New Roman"/>
          <w:sz w:val="24"/>
        </w:rPr>
        <w:t>交易决策环节</w:t>
      </w:r>
      <w:r>
        <w:rPr>
          <w:rFonts w:hint="eastAsia" w:cs="Times New Roman"/>
          <w:sz w:val="24"/>
          <w:lang w:eastAsia="zh-CN"/>
        </w:rPr>
        <w:t>靠拢</w:t>
      </w:r>
      <w:r>
        <w:rPr>
          <w:rFonts w:hint="eastAsia" w:ascii="Times New Roman" w:hAnsi="Times New Roman" w:eastAsia="宋体" w:cs="Times New Roman"/>
          <w:sz w:val="24"/>
        </w:rPr>
        <w:t>。</w:t>
      </w:r>
    </w:p>
    <w:p w14:paraId="0FE1F132">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cs="Times New Roman"/>
          <w:sz w:val="24"/>
          <w:lang w:val="en-US" w:eastAsia="zh-CN"/>
        </w:rPr>
      </w:pPr>
      <w:r>
        <w:rPr>
          <w:rFonts w:hint="eastAsia" w:cs="Times New Roman"/>
          <w:sz w:val="24"/>
          <w:lang w:val="en-US" w:eastAsia="zh-CN"/>
        </w:rPr>
        <w:t>摩根大通在2023年启动的indexGPT项目更是直接印证了这一趋势[3]，从其招聘要求可以推测，该项目的目标是搭建一个能够理解市场数据并独立执行操作的智能系统。要构建从信息到执行的端到端交易系统，存在着许多阻碍，其中最绕不开的就是安全问题。2023年</w:t>
      </w:r>
      <w:r>
        <w:rPr>
          <w:rFonts w:hint="eastAsia" w:ascii="Times New Roman" w:hAnsi="Times New Roman" w:eastAsia="宋体" w:cs="Times New Roman"/>
          <w:sz w:val="24"/>
        </w:rPr>
        <w:t>Euler Finance</w:t>
      </w:r>
      <w:r>
        <w:rPr>
          <w:rFonts w:hint="eastAsia" w:cs="Times New Roman"/>
          <w:sz w:val="24"/>
          <w:lang w:val="en-US" w:eastAsia="zh-CN"/>
        </w:rPr>
        <w:t>作为备受信赖的去中心化借贷协议，仅仅因为智能合约漏洞，就遭到攻击，损失了高达1.97亿美金[4]，成为当年最大的DeFi安全事件。由此可见，即使是一个小小的安全漏洞，就能导致如此灾难性的后果，让AI这类未经充分验证的系统下放真实市场，必然会带来更大的安全隐患。十分追求稳定性的金融团队，不会接受Agent的不确定性，这就导致了AI技术难以在金融领域推广。</w:t>
      </w:r>
    </w:p>
    <w:p w14:paraId="25E9B1B7">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这两重</w:t>
      </w:r>
      <w:r>
        <w:rPr>
          <w:rFonts w:hint="eastAsia" w:cs="Times New Roman"/>
          <w:sz w:val="24"/>
          <w:lang w:eastAsia="zh-CN"/>
        </w:rPr>
        <w:t>障碍</w:t>
      </w:r>
      <w:r>
        <w:rPr>
          <w:rFonts w:hint="eastAsia" w:ascii="Times New Roman" w:hAnsi="Times New Roman" w:eastAsia="宋体" w:cs="Times New Roman"/>
          <w:sz w:val="24"/>
        </w:rPr>
        <w:t>牵引出</w:t>
      </w:r>
      <w:r>
        <w:rPr>
          <w:rFonts w:hint="eastAsia" w:cs="Times New Roman"/>
          <w:sz w:val="24"/>
          <w:lang w:eastAsia="zh-CN"/>
        </w:rPr>
        <w:t>了</w:t>
      </w:r>
      <w:r>
        <w:rPr>
          <w:rFonts w:hint="eastAsia" w:ascii="Times New Roman" w:hAnsi="Times New Roman" w:eastAsia="宋体" w:cs="Times New Roman"/>
          <w:sz w:val="24"/>
        </w:rPr>
        <w:t>一个明确</w:t>
      </w:r>
      <w:r>
        <w:rPr>
          <w:rFonts w:hint="eastAsia" w:cs="Times New Roman"/>
          <w:sz w:val="24"/>
          <w:lang w:eastAsia="zh-CN"/>
        </w:rPr>
        <w:t>的</w:t>
      </w:r>
      <w:r>
        <w:rPr>
          <w:rFonts w:hint="eastAsia" w:ascii="Times New Roman" w:hAnsi="Times New Roman" w:eastAsia="宋体" w:cs="Times New Roman"/>
          <w:sz w:val="24"/>
        </w:rPr>
        <w:t>需求。一个模拟</w:t>
      </w:r>
      <w:r>
        <w:rPr>
          <w:rFonts w:hint="eastAsia" w:cs="Times New Roman"/>
          <w:sz w:val="24"/>
          <w:lang w:eastAsia="zh-CN"/>
        </w:rPr>
        <w:t>的</w:t>
      </w:r>
      <w:r>
        <w:rPr>
          <w:rFonts w:hint="eastAsia" w:ascii="Times New Roman" w:hAnsi="Times New Roman" w:eastAsia="宋体" w:cs="Times New Roman"/>
          <w:sz w:val="24"/>
        </w:rPr>
        <w:t>实验环境，既能向模型开放完整交易能力，又能将风险边界限制在系统内部</w:t>
      </w:r>
      <w:r>
        <w:rPr>
          <w:rFonts w:hint="eastAsia" w:cs="Times New Roman"/>
          <w:sz w:val="24"/>
          <w:lang w:eastAsia="zh-CN"/>
        </w:rPr>
        <w:t>，</w:t>
      </w:r>
      <w:r>
        <w:rPr>
          <w:rFonts w:hint="eastAsia" w:ascii="Times New Roman" w:hAnsi="Times New Roman" w:eastAsia="宋体" w:cs="Times New Roman"/>
          <w:sz w:val="24"/>
        </w:rPr>
        <w:t>本课题的落脚点即在此。</w:t>
      </w:r>
    </w:p>
    <w:p w14:paraId="0859737F">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本系统由三层</w:t>
      </w:r>
      <w:r>
        <w:rPr>
          <w:rFonts w:hint="eastAsia" w:cs="Times New Roman"/>
          <w:sz w:val="24"/>
          <w:lang w:eastAsia="zh-CN"/>
        </w:rPr>
        <w:t>架构组</w:t>
      </w:r>
      <w:r>
        <w:rPr>
          <w:rFonts w:hint="eastAsia" w:ascii="Times New Roman" w:hAnsi="Times New Roman" w:eastAsia="宋体" w:cs="Times New Roman"/>
          <w:sz w:val="24"/>
        </w:rPr>
        <w:t>成</w:t>
      </w:r>
      <w:r>
        <w:rPr>
          <w:rFonts w:hint="eastAsia" w:cs="Times New Roman"/>
          <w:sz w:val="24"/>
          <w:lang w:eastAsia="zh-CN"/>
        </w:rPr>
        <w:t>：</w:t>
      </w:r>
      <w:r>
        <w:rPr>
          <w:rFonts w:hint="eastAsia" w:ascii="Times New Roman" w:hAnsi="Times New Roman" w:eastAsia="宋体" w:cs="Times New Roman"/>
          <w:sz w:val="24"/>
        </w:rPr>
        <w:t>第一层为模拟交易所，它提供</w:t>
      </w:r>
      <w:r>
        <w:rPr>
          <w:rFonts w:hint="eastAsia" w:cs="Times New Roman"/>
          <w:sz w:val="24"/>
          <w:lang w:eastAsia="zh-CN"/>
        </w:rPr>
        <w:t>查询</w:t>
      </w:r>
      <w:r>
        <w:rPr>
          <w:rFonts w:hint="eastAsia" w:ascii="Times New Roman" w:hAnsi="Times New Roman" w:eastAsia="宋体" w:cs="Times New Roman"/>
          <w:sz w:val="24"/>
        </w:rPr>
        <w:t>行情与买卖</w:t>
      </w:r>
      <w:r>
        <w:rPr>
          <w:rFonts w:hint="eastAsia" w:cs="Times New Roman"/>
          <w:sz w:val="24"/>
          <w:lang w:eastAsia="zh-CN"/>
        </w:rPr>
        <w:t>交易的</w:t>
      </w:r>
      <w:r>
        <w:rPr>
          <w:rFonts w:hint="eastAsia" w:ascii="Times New Roman" w:hAnsi="Times New Roman" w:eastAsia="宋体" w:cs="Times New Roman"/>
          <w:sz w:val="24"/>
        </w:rPr>
        <w:t>功能。所有交易仅在本地数据库中记账，不</w:t>
      </w:r>
      <w:r>
        <w:rPr>
          <w:rFonts w:hint="eastAsia" w:cs="Times New Roman"/>
          <w:sz w:val="24"/>
          <w:lang w:eastAsia="zh-CN"/>
        </w:rPr>
        <w:t>触达</w:t>
      </w:r>
      <w:r>
        <w:rPr>
          <w:rFonts w:hint="eastAsia" w:ascii="Times New Roman" w:hAnsi="Times New Roman" w:eastAsia="宋体" w:cs="Times New Roman"/>
          <w:sz w:val="24"/>
        </w:rPr>
        <w:t>真实市场。第二层是多</w:t>
      </w:r>
      <w:r>
        <w:rPr>
          <w:rFonts w:hint="default" w:ascii="Times New Roman" w:hAnsi="Times New Roman" w:cs="Times New Roman"/>
          <w:sz w:val="24"/>
          <w:szCs w:val="24"/>
          <w:lang w:val="en-US" w:eastAsia="zh-CN"/>
        </w:rPr>
        <w:t>Agent</w:t>
      </w:r>
      <w:r>
        <w:rPr>
          <w:rFonts w:hint="eastAsia" w:ascii="Times New Roman" w:hAnsi="Times New Roman" w:eastAsia="宋体" w:cs="Times New Roman"/>
          <w:sz w:val="24"/>
        </w:rPr>
        <w:t>决策层，基于</w:t>
      </w: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框架驱动三个模型，它们可以持有不同风险偏好。这些模型读取相同</w:t>
      </w:r>
      <w:r>
        <w:rPr>
          <w:rFonts w:hint="eastAsia" w:cs="Times New Roman"/>
          <w:sz w:val="24"/>
          <w:lang w:eastAsia="zh-CN"/>
        </w:rPr>
        <w:t>的</w:t>
      </w:r>
      <w:r>
        <w:rPr>
          <w:rFonts w:hint="eastAsia" w:ascii="Times New Roman" w:hAnsi="Times New Roman" w:eastAsia="宋体" w:cs="Times New Roman"/>
          <w:sz w:val="24"/>
        </w:rPr>
        <w:t>市场数据，自主决定买卖或观望，</w:t>
      </w:r>
      <w:r>
        <w:rPr>
          <w:rFonts w:hint="eastAsia" w:cs="Times New Roman"/>
          <w:sz w:val="24"/>
          <w:lang w:eastAsia="zh-CN"/>
        </w:rPr>
        <w:t>构造</w:t>
      </w:r>
      <w:r>
        <w:rPr>
          <w:rFonts w:hint="eastAsia" w:ascii="Times New Roman" w:hAnsi="Times New Roman" w:eastAsia="宋体" w:cs="Times New Roman"/>
          <w:sz w:val="24"/>
        </w:rPr>
        <w:t>指令</w:t>
      </w:r>
      <w:r>
        <w:rPr>
          <w:rFonts w:hint="eastAsia" w:cs="Times New Roman"/>
          <w:sz w:val="24"/>
          <w:lang w:eastAsia="zh-CN"/>
        </w:rPr>
        <w:t>由</w:t>
      </w:r>
      <w:r>
        <w:rPr>
          <w:rFonts w:hint="eastAsia" w:ascii="Times New Roman" w:hAnsi="Times New Roman" w:eastAsia="宋体" w:cs="Times New Roman"/>
          <w:sz w:val="24"/>
        </w:rPr>
        <w:t>第一层执行。</w:t>
      </w:r>
    </w:p>
    <w:p w14:paraId="39A891E8">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第三层是本地</w:t>
      </w:r>
      <w:r>
        <w:rPr>
          <w:rFonts w:hint="eastAsia" w:cs="Times New Roman"/>
          <w:sz w:val="24"/>
          <w:lang w:eastAsia="zh-CN"/>
        </w:rPr>
        <w:t>的</w:t>
      </w:r>
      <w:r>
        <w:rPr>
          <w:rFonts w:hint="eastAsia" w:ascii="Times New Roman" w:hAnsi="Times New Roman" w:eastAsia="宋体" w:cs="Times New Roman"/>
          <w:sz w:val="24"/>
        </w:rPr>
        <w:t>测试区块链，</w:t>
      </w:r>
      <w:r>
        <w:rPr>
          <w:rFonts w:hint="eastAsia" w:cs="Times New Roman"/>
          <w:sz w:val="24"/>
          <w:lang w:eastAsia="zh-CN"/>
        </w:rPr>
        <w:t>笔者</w:t>
      </w:r>
      <w:r>
        <w:rPr>
          <w:rFonts w:hint="eastAsia" w:ascii="Times New Roman" w:hAnsi="Times New Roman" w:eastAsia="宋体" w:cs="Times New Roman"/>
          <w:sz w:val="24"/>
        </w:rPr>
        <w:t>在测试链上部署了</w:t>
      </w:r>
      <w:r>
        <w:rPr>
          <w:rFonts w:hint="eastAsia" w:cs="Times New Roman"/>
          <w:sz w:val="24"/>
          <w:lang w:eastAsia="zh-CN"/>
        </w:rPr>
        <w:t>最简约</w:t>
      </w:r>
      <w:r>
        <w:rPr>
          <w:rFonts w:hint="eastAsia" w:ascii="Times New Roman" w:hAnsi="Times New Roman" w:eastAsia="宋体" w:cs="Times New Roman"/>
          <w:sz w:val="24"/>
        </w:rPr>
        <w:t>的</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-20代币合约。为了让</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能够在风险可控的环境下博弈，笔者专门设计了一个名为“斗兽场”的端到端试验环境。在这个环境里，三位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交易员持有</w:t>
      </w:r>
      <w:r>
        <w:rPr>
          <w:rFonts w:hint="eastAsia" w:cs="Times New Roman"/>
          <w:sz w:val="24"/>
          <w:lang w:eastAsia="zh-CN"/>
        </w:rPr>
        <w:t>一定</w:t>
      </w:r>
      <w:r>
        <w:rPr>
          <w:rFonts w:hint="eastAsia" w:ascii="Times New Roman" w:hAnsi="Times New Roman" w:eastAsia="宋体" w:cs="Times New Roman"/>
          <w:sz w:val="24"/>
        </w:rPr>
        <w:t>初始资金，在去中心化的代币池中不断循环、相互交易。所有代币的价值由链下公式根据供需动态决定，既避免了真实</w:t>
      </w:r>
      <w:r>
        <w:rPr>
          <w:rFonts w:hint="default" w:ascii="Times New Roman" w:hAnsi="Times New Roman" w:eastAsia="宋体" w:cs="Times New Roman"/>
          <w:sz w:val="24"/>
          <w:szCs w:val="24"/>
        </w:rPr>
        <w:t>Gasfee</w:t>
      </w:r>
      <w:r>
        <w:rPr>
          <w:rFonts w:hint="eastAsia" w:ascii="Times New Roman" w:hAnsi="Times New Roman" w:eastAsia="宋体" w:cs="Times New Roman"/>
          <w:sz w:val="24"/>
        </w:rPr>
        <w:t>对策略执行的干扰，又能观察</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在零和博弈下的决策思路。</w:t>
      </w:r>
    </w:p>
    <w:p w14:paraId="6FC86854">
      <w:pPr>
        <w:spacing w:line="400" w:lineRule="exact"/>
        <w:ind w:firstLine="480" w:firstLineChars="200"/>
        <w:rPr>
          <w:rFonts w:hint="eastAsia" w:asciiTheme="majorEastAsia" w:hAnsiTheme="majorEastAsia" w:eastAsiaTheme="majorEastAsia" w:cstheme="majorEastAsia"/>
          <w:sz w:val="24"/>
          <w:szCs w:val="24"/>
        </w:rPr>
      </w:pPr>
      <w:r>
        <w:rPr>
          <w:rFonts w:hint="eastAsia" w:cs="Times New Roman"/>
          <w:sz w:val="24"/>
          <w:lang w:eastAsia="zh-CN"/>
        </w:rPr>
        <w:t>在</w:t>
      </w:r>
      <w:r>
        <w:rPr>
          <w:rFonts w:hint="eastAsia" w:cs="Times New Roman"/>
          <w:sz w:val="24"/>
          <w:lang w:val="en-US" w:eastAsia="zh-CN"/>
        </w:rPr>
        <w:t>AI时代，</w:t>
      </w:r>
      <w:r>
        <w:rPr>
          <w:rFonts w:hint="eastAsia" w:cs="Times New Roman"/>
          <w:sz w:val="24"/>
          <w:lang w:eastAsia="zh-CN"/>
        </w:rPr>
        <w:t>本系统可以为金融工作者提供一个没有风险的</w:t>
      </w:r>
      <w:r>
        <w:rPr>
          <w:rFonts w:hint="eastAsia" w:cs="Times New Roman"/>
          <w:sz w:val="24"/>
          <w:lang w:val="en-US" w:eastAsia="zh-CN"/>
        </w:rPr>
        <w:t>实践平台；</w:t>
      </w:r>
      <w:r>
        <w:rPr>
          <w:rFonts w:hint="eastAsia" w:cs="Times New Roman"/>
          <w:sz w:val="24"/>
          <w:lang w:eastAsia="zh-CN"/>
        </w:rPr>
        <w:t>同时，也能够体现</w:t>
      </w:r>
      <w:r>
        <w:rPr>
          <w:rFonts w:hint="eastAsia" w:cs="Times New Roman"/>
          <w:sz w:val="24"/>
          <w:lang w:val="en-US" w:eastAsia="zh-CN"/>
        </w:rPr>
        <w:t>AI在相同市场、不同风险偏好下，决策和收益的差异，这对投资者用户可以起到一定的参考作用。</w:t>
      </w:r>
    </w:p>
    <w:p w14:paraId="64C31776">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Times New Roman" w:hAnsi="Times New Roman" w:eastAsia="宋体" w:cs="Times New Roman"/>
          <w:sz w:val="24"/>
        </w:rPr>
      </w:pPr>
      <w:bookmarkStart w:id="4" w:name="_Toc11360"/>
      <w:r>
        <w:rPr>
          <w:rFonts w:hint="eastAsia" w:ascii="黑体" w:eastAsia="黑体"/>
          <w:sz w:val="30"/>
          <w:lang w:val="en-US" w:eastAsia="zh-CN"/>
        </w:rPr>
        <w:t>1.2 国内外研究现状</w:t>
      </w:r>
      <w:bookmarkEnd w:id="4"/>
    </w:p>
    <w:p w14:paraId="0EE5912C">
      <w:pPr>
        <w:spacing w:line="400" w:lineRule="exact"/>
        <w:ind w:left="0" w:leftChars="0" w:firstLine="0" w:firstLineChars="0"/>
        <w:outlineLvl w:val="2"/>
        <w:rPr>
          <w:rFonts w:hint="default" w:ascii="黑体" w:hAnsi="黑体" w:eastAsia="黑体" w:cs="黑体"/>
          <w:sz w:val="28"/>
          <w:szCs w:val="28"/>
          <w:lang w:val="en-US" w:eastAsia="zh-CN"/>
        </w:rPr>
      </w:pPr>
      <w:bookmarkStart w:id="5" w:name="_Toc11934"/>
      <w:r>
        <w:rPr>
          <w:rFonts w:hint="eastAsia" w:ascii="黑体" w:hAnsi="黑体" w:eastAsia="黑体" w:cs="黑体"/>
          <w:sz w:val="28"/>
          <w:szCs w:val="28"/>
          <w:lang w:val="en-US" w:eastAsia="zh-CN"/>
        </w:rPr>
        <w:t>1.2.1</w:t>
      </w:r>
      <w:r>
        <w:rPr>
          <w:rFonts w:hint="eastAsia" w:ascii="黑体" w:hAnsi="黑体" w:eastAsia="黑体" w:cs="黑体"/>
          <w:sz w:val="28"/>
          <w:szCs w:val="28"/>
        </w:rPr>
        <w:t>大语言模型在金融</w:t>
      </w:r>
      <w:r>
        <w:rPr>
          <w:rFonts w:hint="eastAsia" w:ascii="黑体" w:hAnsi="黑体" w:eastAsia="黑体" w:cs="黑体"/>
          <w:sz w:val="28"/>
          <w:szCs w:val="28"/>
          <w:lang w:eastAsia="zh-CN"/>
        </w:rPr>
        <w:t>领域</w:t>
      </w:r>
      <w:r>
        <w:rPr>
          <w:rFonts w:hint="eastAsia" w:ascii="黑体" w:hAnsi="黑体" w:eastAsia="黑体" w:cs="黑体"/>
          <w:sz w:val="28"/>
          <w:szCs w:val="28"/>
        </w:rPr>
        <w:t>的应用</w:t>
      </w:r>
      <w:bookmarkEnd w:id="5"/>
    </w:p>
    <w:p w14:paraId="2F22E8F8">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FinGPT</w:t>
      </w:r>
      <w:r>
        <w:rPr>
          <w:rFonts w:hint="eastAsia" w:cs="Times New Roman"/>
          <w:sz w:val="24"/>
          <w:szCs w:val="24"/>
          <w:lang w:eastAsia="zh-CN"/>
        </w:rPr>
        <w:t>这项</w:t>
      </w:r>
      <w:r>
        <w:rPr>
          <w:rFonts w:hint="eastAsia" w:ascii="Times New Roman" w:hAnsi="Times New Roman" w:eastAsia="宋体" w:cs="Times New Roman"/>
          <w:sz w:val="24"/>
        </w:rPr>
        <w:t>工作</w:t>
      </w:r>
      <w:r>
        <w:rPr>
          <w:rFonts w:hint="eastAsia" w:cs="Times New Roman"/>
          <w:sz w:val="24"/>
          <w:lang w:eastAsia="zh-CN"/>
        </w:rPr>
        <w:t>在</w:t>
      </w:r>
      <w:r>
        <w:rPr>
          <w:rFonts w:hint="eastAsia" w:ascii="Times New Roman" w:hAnsi="Times New Roman" w:eastAsia="宋体" w:cs="Times New Roman"/>
          <w:sz w:val="24"/>
        </w:rPr>
        <w:t>2023年验证了用小模型进行金融微调的技术可行性</w:t>
      </w:r>
      <w:r>
        <w:rPr>
          <w:rFonts w:hint="eastAsia" w:cs="Times New Roman"/>
          <w:sz w:val="24"/>
          <w:lang w:val="en-US" w:eastAsia="zh-CN"/>
        </w:rPr>
        <w:t>[5]</w:t>
      </w:r>
      <w:r>
        <w:rPr>
          <w:rFonts w:hint="eastAsia" w:cs="Times New Roman"/>
          <w:sz w:val="24"/>
          <w:lang w:eastAsia="zh-CN"/>
        </w:rPr>
        <w:t>，</w:t>
      </w:r>
      <w:r>
        <w:rPr>
          <w:rFonts w:hint="eastAsia" w:ascii="Times New Roman" w:hAnsi="Times New Roman" w:eastAsia="宋体" w:cs="Times New Roman"/>
          <w:sz w:val="24"/>
        </w:rPr>
        <w:t>同年</w:t>
      </w:r>
      <w:r>
        <w:rPr>
          <w:rFonts w:hint="default" w:ascii="Times New Roman" w:hAnsi="Times New Roman" w:eastAsia="宋体" w:cs="Times New Roman"/>
          <w:sz w:val="24"/>
          <w:szCs w:val="24"/>
        </w:rPr>
        <w:t>TradingGPT</w:t>
      </w:r>
      <w:r>
        <w:rPr>
          <w:rFonts w:hint="eastAsia" w:cs="Times New Roman"/>
          <w:sz w:val="24"/>
          <w:szCs w:val="24"/>
          <w:lang w:eastAsia="zh-CN"/>
        </w:rPr>
        <w:t>就</w:t>
      </w:r>
      <w:r>
        <w:rPr>
          <w:rFonts w:hint="eastAsia" w:ascii="Times New Roman" w:hAnsi="Times New Roman" w:eastAsia="宋体" w:cs="Times New Roman"/>
          <w:sz w:val="24"/>
        </w:rPr>
        <w:t>引入了分层记忆模块，使</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在外汇任务中的表现明显优于</w:t>
      </w:r>
      <w:r>
        <w:rPr>
          <w:rFonts w:hint="eastAsia" w:cs="Times New Roman"/>
          <w:sz w:val="24"/>
          <w:lang w:eastAsia="zh-CN"/>
        </w:rPr>
        <w:t>只能进行</w:t>
      </w:r>
      <w:r>
        <w:rPr>
          <w:rFonts w:hint="eastAsia" w:ascii="Times New Roman" w:hAnsi="Times New Roman" w:eastAsia="宋体" w:cs="Times New Roman"/>
          <w:sz w:val="24"/>
        </w:rPr>
        <w:t>单问答</w:t>
      </w:r>
      <w:r>
        <w:rPr>
          <w:rFonts w:hint="eastAsia" w:cs="Times New Roman"/>
          <w:sz w:val="24"/>
          <w:lang w:eastAsia="zh-CN"/>
        </w:rPr>
        <w:t>的</w:t>
      </w:r>
      <w:r>
        <w:rPr>
          <w:rFonts w:hint="default" w:ascii="Times New Roman" w:hAnsi="Times New Roman" w:eastAsia="宋体" w:cs="Times New Roman"/>
          <w:sz w:val="24"/>
          <w:szCs w:val="24"/>
        </w:rPr>
        <w:t>BaseLine</w:t>
      </w:r>
      <w:r>
        <w:rPr>
          <w:rFonts w:hint="eastAsia" w:cs="Times New Roman"/>
          <w:sz w:val="24"/>
          <w:szCs w:val="24"/>
          <w:lang w:val="en-US" w:eastAsia="zh-CN"/>
        </w:rPr>
        <w:t>[6]</w:t>
      </w:r>
      <w:r>
        <w:rPr>
          <w:rFonts w:hint="eastAsia" w:ascii="Times New Roman" w:hAnsi="Times New Roman" w:eastAsia="宋体" w:cs="Times New Roman"/>
          <w:sz w:val="24"/>
        </w:rPr>
        <w:t>。</w:t>
      </w:r>
      <w:r>
        <w:rPr>
          <w:rFonts w:hint="eastAsia" w:cs="Times New Roman"/>
          <w:sz w:val="24"/>
          <w:lang w:eastAsia="zh-CN"/>
        </w:rPr>
        <w:t>但</w:t>
      </w:r>
      <w:r>
        <w:rPr>
          <w:rFonts w:hint="eastAsia" w:ascii="Times New Roman" w:hAnsi="Times New Roman" w:eastAsia="宋体" w:cs="Times New Roman"/>
          <w:sz w:val="24"/>
        </w:rPr>
        <w:t>这两项工作</w:t>
      </w:r>
      <w:r>
        <w:rPr>
          <w:rFonts w:hint="eastAsia" w:cs="Times New Roman"/>
          <w:sz w:val="24"/>
          <w:lang w:eastAsia="zh-CN"/>
        </w:rPr>
        <w:t>有着同样的</w:t>
      </w:r>
      <w:r>
        <w:rPr>
          <w:rFonts w:hint="eastAsia" w:ascii="Times New Roman" w:hAnsi="Times New Roman" w:eastAsia="宋体" w:cs="Times New Roman"/>
          <w:sz w:val="24"/>
        </w:rPr>
        <w:t>局限</w:t>
      </w:r>
      <w:r>
        <w:rPr>
          <w:rFonts w:hint="eastAsia" w:cs="Times New Roman"/>
          <w:sz w:val="24"/>
          <w:lang w:eastAsia="zh-CN"/>
        </w:rPr>
        <w:t>，</w:t>
      </w:r>
      <w:r>
        <w:rPr>
          <w:rFonts w:hint="eastAsia" w:ascii="Times New Roman" w:hAnsi="Times New Roman" w:eastAsia="宋体" w:cs="Times New Roman"/>
          <w:sz w:val="24"/>
        </w:rPr>
        <w:t>“交易”</w:t>
      </w:r>
      <w:r>
        <w:rPr>
          <w:rFonts w:hint="eastAsia" w:cs="Times New Roman"/>
          <w:sz w:val="24"/>
          <w:lang w:eastAsia="zh-CN"/>
        </w:rPr>
        <w:t>始终</w:t>
      </w:r>
      <w:r>
        <w:rPr>
          <w:rFonts w:hint="eastAsia" w:ascii="Times New Roman" w:hAnsi="Times New Roman" w:eastAsia="宋体" w:cs="Times New Roman"/>
          <w:sz w:val="24"/>
        </w:rPr>
        <w:t>停留在模拟阶段，未实现端到端的工具调用链路。</w:t>
      </w:r>
      <w:r>
        <w:rPr>
          <w:rFonts w:hint="eastAsia" w:cs="Times New Roman"/>
          <w:sz w:val="24"/>
          <w:lang w:val="en-US" w:eastAsia="zh-CN"/>
        </w:rPr>
        <w:t>而在缺乏专用API的环境下，仅让Agent操作浏览器和自动化脚本是行不通的</w:t>
      </w:r>
      <w:r>
        <w:rPr>
          <w:rFonts w:hint="eastAsia" w:cs="Times New Roman"/>
          <w:sz w:val="24"/>
          <w:lang w:eastAsia="zh-CN"/>
        </w:rPr>
        <w:t>，所以金融</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需要体系化的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w:t>
      </w:r>
    </w:p>
    <w:p w14:paraId="0DFB880B">
      <w:pPr>
        <w:spacing w:line="400" w:lineRule="exact"/>
        <w:ind w:left="0" w:leftChars="0" w:firstLine="0" w:firstLineChars="0"/>
        <w:jc w:val="left"/>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1.2.2模拟区块链的交易平台</w:t>
      </w:r>
    </w:p>
    <w:p w14:paraId="7FB1AD15">
      <w:pPr>
        <w:spacing w:line="400" w:lineRule="exact"/>
        <w:ind w:left="0" w:leftChars="0" w:firstLine="480" w:firstLineChars="200"/>
        <w:outlineLvl w:val="9"/>
        <w:rPr>
          <w:rFonts w:hint="eastAsia" w:ascii="Times New Roman" w:hAnsi="Times New Roman" w:eastAsia="宋体" w:cs="Times New Roman"/>
          <w:sz w:val="24"/>
          <w:lang w:eastAsia="zh-CN"/>
        </w:rPr>
      </w:pPr>
      <w:r>
        <w:rPr>
          <w:rFonts w:hint="eastAsia" w:ascii="Times New Roman" w:hAnsi="Times New Roman" w:eastAsia="宋体" w:cs="Times New Roman"/>
          <w:sz w:val="24"/>
        </w:rPr>
        <w:t>2022</w:t>
      </w:r>
      <w:r>
        <w:rPr>
          <w:rFonts w:hint="eastAsia" w:ascii="Times New Roman" w:hAnsi="Times New Roman" w:eastAsia="宋体" w:cs="Times New Roman"/>
          <w:sz w:val="24"/>
          <w:szCs w:val="24"/>
        </w:rPr>
        <w:t>年</w:t>
      </w:r>
      <w:r>
        <w:rPr>
          <w:rFonts w:hint="default" w:ascii="Times New Roman" w:hAnsi="Times New Roman" w:eastAsia="宋体" w:cs="Times New Roman"/>
          <w:sz w:val="24"/>
          <w:szCs w:val="24"/>
        </w:rPr>
        <w:t>IEEEXplore收录的《SlipSwap》</w:t>
      </w:r>
      <w:r>
        <w:rPr>
          <w:rFonts w:hint="eastAsia" w:ascii="Times New Roman" w:hAnsi="Times New Roman" w:eastAsia="宋体" w:cs="Times New Roman"/>
          <w:sz w:val="24"/>
          <w:szCs w:val="24"/>
        </w:rPr>
        <w:t>刊登</w:t>
      </w:r>
      <w:r>
        <w:rPr>
          <w:rFonts w:hint="eastAsia" w:ascii="Times New Roman" w:hAnsi="Times New Roman" w:eastAsia="宋体" w:cs="Times New Roman"/>
          <w:sz w:val="24"/>
        </w:rPr>
        <w:t>了一篇关于去中心化交易所滑点的论文</w:t>
      </w:r>
      <w:r>
        <w:rPr>
          <w:rFonts w:hint="eastAsia" w:cs="Times New Roman"/>
          <w:sz w:val="24"/>
          <w:lang w:val="en-US" w:eastAsia="zh-CN"/>
        </w:rPr>
        <w:t>[7]</w:t>
      </w:r>
      <w:r>
        <w:rPr>
          <w:rFonts w:hint="eastAsia" w:ascii="Times New Roman" w:hAnsi="Times New Roman" w:eastAsia="宋体" w:cs="Times New Roman"/>
          <w:sz w:val="24"/>
        </w:rPr>
        <w:t>，其实验环境完全搭建在</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上，数据来自</w:t>
      </w:r>
      <w:r>
        <w:rPr>
          <w:rFonts w:hint="default" w:ascii="Times New Roman" w:hAnsi="Times New Roman" w:eastAsia="宋体" w:cs="Times New Roman"/>
          <w:sz w:val="24"/>
          <w:szCs w:val="24"/>
        </w:rPr>
        <w:t>Binance</w:t>
      </w:r>
      <w:r>
        <w:rPr>
          <w:rFonts w:hint="eastAsia" w:ascii="Times New Roman" w:hAnsi="Times New Roman" w:eastAsia="宋体" w:cs="Times New Roman"/>
          <w:sz w:val="24"/>
        </w:rPr>
        <w:t>的历史回放</w:t>
      </w:r>
      <w:r>
        <w:rPr>
          <w:rFonts w:hint="eastAsia" w:cs="Times New Roman"/>
          <w:sz w:val="24"/>
          <w:lang w:eastAsia="zh-CN"/>
        </w:rPr>
        <w:t>。虽然</w:t>
      </w:r>
      <w:r>
        <w:rPr>
          <w:rFonts w:hint="eastAsia" w:ascii="Times New Roman" w:hAnsi="Times New Roman" w:eastAsia="宋体" w:cs="Times New Roman"/>
          <w:sz w:val="24"/>
        </w:rPr>
        <w:t>该工作的合约设计精细，</w:t>
      </w:r>
      <w:r>
        <w:rPr>
          <w:rFonts w:hint="eastAsia" w:cs="Times New Roman"/>
          <w:sz w:val="24"/>
          <w:lang w:eastAsia="zh-CN"/>
        </w:rPr>
        <w:t>但执行</w:t>
      </w:r>
      <w:r>
        <w:rPr>
          <w:rFonts w:hint="eastAsia" w:ascii="Times New Roman" w:hAnsi="Times New Roman" w:eastAsia="宋体" w:cs="Times New Roman"/>
          <w:sz w:val="24"/>
        </w:rPr>
        <w:t>交易</w:t>
      </w:r>
      <w:r>
        <w:rPr>
          <w:rFonts w:hint="eastAsia" w:cs="Times New Roman"/>
          <w:sz w:val="24"/>
          <w:lang w:eastAsia="zh-CN"/>
        </w:rPr>
        <w:t>的主体是固定化</w:t>
      </w:r>
      <w:r>
        <w:rPr>
          <w:rFonts w:hint="eastAsia" w:ascii="Times New Roman" w:hAnsi="Times New Roman" w:eastAsia="宋体" w:cs="Times New Roman"/>
          <w:sz w:val="24"/>
        </w:rPr>
        <w:t>的脚本</w:t>
      </w:r>
      <w:r>
        <w:rPr>
          <w:rFonts w:hint="eastAsia" w:cs="Times New Roman"/>
          <w:sz w:val="24"/>
          <w:lang w:eastAsia="zh-CN"/>
        </w:rPr>
        <w:t>程序</w:t>
      </w:r>
      <w:r>
        <w:rPr>
          <w:rFonts w:hint="eastAsia" w:ascii="Times New Roman" w:hAnsi="Times New Roman" w:eastAsia="宋体" w:cs="Times New Roman"/>
          <w:sz w:val="24"/>
        </w:rPr>
        <w:t>，</w:t>
      </w:r>
      <w:r>
        <w:rPr>
          <w:rFonts w:hint="eastAsia" w:cs="Times New Roman"/>
          <w:sz w:val="24"/>
          <w:lang w:eastAsia="zh-CN"/>
        </w:rPr>
        <w:t>并不具备</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的情境推理能力。</w:t>
      </w:r>
      <w:r>
        <w:rPr>
          <w:rFonts w:hint="eastAsia" w:cs="Times New Roman"/>
          <w:sz w:val="24"/>
          <w:lang w:eastAsia="zh-CN"/>
        </w:rPr>
        <w:t>另一方面，</w:t>
      </w:r>
      <w:r>
        <w:rPr>
          <w:rFonts w:hint="eastAsia" w:cs="Times New Roman"/>
          <w:sz w:val="24"/>
          <w:szCs w:val="24"/>
          <w:lang w:eastAsia="zh-CN"/>
        </w:rPr>
        <w:t>现在区块链生态已经建设得相对完成，</w:t>
      </w:r>
      <w:r>
        <w:rPr>
          <w:rFonts w:hint="default" w:ascii="Times New Roman" w:hAnsi="Times New Roman" w:eastAsia="宋体" w:cs="Times New Roman"/>
          <w:sz w:val="24"/>
          <w:szCs w:val="24"/>
        </w:rPr>
        <w:t>Hardhat</w:t>
      </w:r>
      <w:r>
        <w:rPr>
          <w:rFonts w:hint="eastAsia" w:ascii="Times New Roman" w:hAnsi="Times New Roman" w:eastAsia="宋体" w:cs="Times New Roman"/>
          <w:sz w:val="24"/>
        </w:rPr>
        <w:t>、</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等工具让测试链</w:t>
      </w:r>
      <w:r>
        <w:rPr>
          <w:rFonts w:hint="eastAsia" w:cs="Times New Roman"/>
          <w:sz w:val="24"/>
          <w:lang w:eastAsia="zh-CN"/>
        </w:rPr>
        <w:t>的</w:t>
      </w:r>
      <w:r>
        <w:rPr>
          <w:rFonts w:hint="eastAsia" w:ascii="Times New Roman" w:hAnsi="Times New Roman" w:eastAsia="宋体" w:cs="Times New Roman"/>
          <w:sz w:val="24"/>
        </w:rPr>
        <w:t>部署变得极为便捷</w:t>
      </w:r>
      <w:r>
        <w:rPr>
          <w:rFonts w:hint="eastAsia" w:cs="Times New Roman"/>
          <w:sz w:val="24"/>
          <w:lang w:eastAsia="zh-CN"/>
        </w:rPr>
        <w:t>，这也为本系统提供了重要的工程基础</w:t>
      </w:r>
      <w:r>
        <w:rPr>
          <w:rFonts w:hint="eastAsia" w:ascii="Times New Roman" w:hAnsi="Times New Roman" w:eastAsia="宋体" w:cs="Times New Roman"/>
          <w:sz w:val="24"/>
        </w:rPr>
        <w:t>。</w:t>
      </w:r>
    </w:p>
    <w:p w14:paraId="2F1BD6F3">
      <w:pPr>
        <w:spacing w:line="400" w:lineRule="exact"/>
        <w:ind w:left="0" w:leftChars="0" w:firstLine="0" w:firstLineChars="0"/>
        <w:outlineLvl w:val="2"/>
        <w:rPr>
          <w:rFonts w:hint="eastAsia" w:ascii="黑体" w:hAnsi="黑体" w:eastAsia="黑体" w:cs="黑体"/>
          <w:sz w:val="28"/>
          <w:szCs w:val="28"/>
          <w:lang w:val="en-US" w:eastAsia="zh-CN"/>
        </w:rPr>
      </w:pPr>
      <w:bookmarkStart w:id="6" w:name="_Toc15845"/>
      <w:r>
        <w:rPr>
          <w:rFonts w:hint="eastAsia" w:ascii="黑体" w:hAnsi="黑体" w:eastAsia="黑体" w:cs="黑体"/>
          <w:sz w:val="28"/>
          <w:szCs w:val="28"/>
          <w:lang w:val="en-US" w:eastAsia="zh-CN"/>
        </w:rPr>
        <w:t>1.2.3模拟交易所的工程积累</w:t>
      </w:r>
      <w:bookmarkEnd w:id="6"/>
    </w:p>
    <w:p w14:paraId="7E6074D8">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从2024年开始，国内高校出现了几篇涉及“</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模拟交易”的毕业设计，</w:t>
      </w:r>
      <w:r>
        <w:rPr>
          <w:rFonts w:hint="eastAsia" w:cs="Times New Roman"/>
          <w:sz w:val="24"/>
          <w:lang w:val="en-IE" w:eastAsia="zh-CN"/>
        </w:rPr>
        <w:t>他们使用的技术各不相同，但都没有实现</w:t>
      </w:r>
      <w:r>
        <w:rPr>
          <w:rFonts w:hint="eastAsia" w:cs="Times New Roman"/>
          <w:sz w:val="24"/>
          <w:lang w:val="en-US" w:eastAsia="zh-CN"/>
        </w:rPr>
        <w:t>Agent的工程概念，他们或依赖固定的LSTM模型[8]，或仅仅用AI实现聊天组件。Langchain4j这一新兴架构在工程实践中也出现得极少，Agent并发调用Tools的场景更是没有被完整地记录过。</w:t>
      </w:r>
    </w:p>
    <w:p w14:paraId="5214888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cs="Times New Roman"/>
          <w:sz w:val="24"/>
          <w:lang w:eastAsia="zh-CN"/>
        </w:rPr>
        <w:t>由此可见，</w:t>
      </w:r>
      <w:r>
        <w:rPr>
          <w:rFonts w:hint="eastAsia" w:ascii="Times New Roman" w:hAnsi="Times New Roman" w:eastAsia="宋体" w:cs="Times New Roman"/>
          <w:sz w:val="24"/>
        </w:rPr>
        <w:t>这三条路线的交叉地带存在</w:t>
      </w:r>
      <w:r>
        <w:rPr>
          <w:rFonts w:hint="eastAsia" w:cs="Times New Roman"/>
          <w:sz w:val="24"/>
          <w:lang w:eastAsia="zh-CN"/>
        </w:rPr>
        <w:t>着</w:t>
      </w:r>
      <w:r>
        <w:rPr>
          <w:rFonts w:hint="eastAsia" w:ascii="Times New Roman" w:hAnsi="Times New Roman" w:eastAsia="宋体" w:cs="Times New Roman"/>
          <w:sz w:val="24"/>
        </w:rPr>
        <w:t>不小的空白，</w:t>
      </w:r>
      <w:r>
        <w:rPr>
          <w:rFonts w:hint="eastAsia" w:cs="Times New Roman"/>
          <w:sz w:val="24"/>
          <w:lang w:eastAsia="zh-CN"/>
        </w:rPr>
        <w:t>本项目是</w:t>
      </w:r>
      <w:r>
        <w:rPr>
          <w:rFonts w:hint="eastAsia" w:ascii="Times New Roman" w:hAnsi="Times New Roman" w:eastAsia="宋体" w:cs="Times New Roman"/>
          <w:sz w:val="24"/>
        </w:rPr>
        <w:t>将</w:t>
      </w:r>
      <w:r>
        <w:rPr>
          <w:rFonts w:hint="eastAsia" w:cs="Times New Roman"/>
          <w:sz w:val="24"/>
          <w:lang w:eastAsia="zh-CN"/>
        </w:rPr>
        <w:t>大语言模型</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的推理和工具调用能力、模拟交易</w:t>
      </w:r>
      <w:r>
        <w:rPr>
          <w:rFonts w:hint="eastAsia" w:cs="Times New Roman"/>
          <w:sz w:val="24"/>
          <w:lang w:eastAsia="zh-CN"/>
        </w:rPr>
        <w:t>所</w:t>
      </w:r>
      <w:r>
        <w:rPr>
          <w:rFonts w:hint="eastAsia" w:ascii="Times New Roman" w:hAnsi="Times New Roman" w:eastAsia="宋体" w:cs="Times New Roman"/>
          <w:sz w:val="24"/>
        </w:rPr>
        <w:t>系统性的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和测试区块链的去中心化技术合三为一的</w:t>
      </w:r>
      <w:r>
        <w:rPr>
          <w:rFonts w:hint="eastAsia" w:cs="Times New Roman"/>
          <w:sz w:val="24"/>
          <w:lang w:eastAsia="zh-CN"/>
        </w:rPr>
        <w:t>系统</w:t>
      </w:r>
      <w:r>
        <w:rPr>
          <w:rFonts w:hint="eastAsia" w:ascii="Times New Roman" w:hAnsi="Times New Roman" w:eastAsia="宋体" w:cs="Times New Roman"/>
          <w:sz w:val="24"/>
        </w:rPr>
        <w:t>框架，</w:t>
      </w:r>
      <w:r>
        <w:rPr>
          <w:rFonts w:hint="eastAsia" w:cs="Times New Roman"/>
          <w:sz w:val="24"/>
          <w:lang w:eastAsia="zh-CN"/>
        </w:rPr>
        <w:t>这在工程实践中尚</w:t>
      </w:r>
      <w:r>
        <w:rPr>
          <w:rFonts w:hint="eastAsia" w:ascii="Times New Roman" w:hAnsi="Times New Roman" w:eastAsia="宋体" w:cs="Times New Roman"/>
          <w:sz w:val="24"/>
        </w:rPr>
        <w:t>无实现案例。</w:t>
      </w:r>
    </w:p>
    <w:p w14:paraId="0B067826">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Times New Roman" w:hAnsi="Times New Roman" w:eastAsia="宋体" w:cs="Times New Roman"/>
          <w:sz w:val="24"/>
        </w:rPr>
      </w:pPr>
      <w:bookmarkStart w:id="7" w:name="_Toc24700"/>
      <w:r>
        <w:rPr>
          <w:rFonts w:hint="eastAsia" w:ascii="黑体" w:eastAsia="黑体"/>
          <w:sz w:val="30"/>
          <w:lang w:val="en-US" w:eastAsia="zh-CN"/>
        </w:rPr>
        <w:t>1.3 主要研究内容</w:t>
      </w:r>
      <w:bookmarkEnd w:id="7"/>
    </w:p>
    <w:p w14:paraId="0700CF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本课题的工作</w:t>
      </w:r>
      <w:r>
        <w:rPr>
          <w:rFonts w:hint="eastAsia" w:cs="Times New Roman"/>
          <w:sz w:val="24"/>
          <w:lang w:val="en-US" w:eastAsia="zh-CN"/>
        </w:rPr>
        <w:t>可以</w:t>
      </w:r>
      <w:r>
        <w:rPr>
          <w:rFonts w:hint="eastAsia" w:ascii="Times New Roman" w:hAnsi="Times New Roman" w:eastAsia="宋体" w:cs="Times New Roman"/>
          <w:sz w:val="24"/>
        </w:rPr>
        <w:t>划分为三</w:t>
      </w:r>
      <w:r>
        <w:rPr>
          <w:rFonts w:hint="eastAsia" w:cs="Times New Roman"/>
          <w:sz w:val="24"/>
          <w:lang w:val="en-US" w:eastAsia="zh-CN"/>
        </w:rPr>
        <w:t>个模块。</w:t>
      </w:r>
    </w:p>
    <w:p w14:paraId="7723122A">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模拟交易所平台的构建，前后端分离设计。前端</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3承担行情展示与</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表现展示等功能。后端</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提供</w:t>
      </w:r>
      <w:r>
        <w:rPr>
          <w:rFonts w:hint="default" w:ascii="Times New Roman" w:hAnsi="Times New Roman" w:eastAsia="宋体" w:cs="Times New Roman"/>
          <w:sz w:val="24"/>
          <w:szCs w:val="24"/>
        </w:rPr>
        <w:t>RESTful</w:t>
      </w:r>
      <w:r>
        <w:rPr>
          <w:rFonts w:hint="eastAsia" w:ascii="Times New Roman" w:hAnsi="Times New Roman" w:eastAsia="宋体" w:cs="Times New Roman"/>
          <w:sz w:val="24"/>
        </w:rPr>
        <w:t>接口，买卖功能不接入真实交易系统，只操作</w:t>
      </w:r>
      <w:r>
        <w:rPr>
          <w:rFonts w:hint="default" w:ascii="Times New Roman" w:hAnsi="Times New Roman" w:eastAsia="宋体" w:cs="Times New Roman"/>
          <w:sz w:val="24"/>
          <w:szCs w:val="24"/>
        </w:rPr>
        <w:t>MySQL</w:t>
      </w:r>
      <w:r>
        <w:rPr>
          <w:rFonts w:hint="eastAsia" w:ascii="Times New Roman" w:hAnsi="Times New Roman" w:eastAsia="宋体" w:cs="Times New Roman"/>
          <w:sz w:val="24"/>
        </w:rPr>
        <w:t>资产表。买卖接口以工具形态封装。区块链和股票市场交易共用同一个买卖</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w:t>
      </w:r>
    </w:p>
    <w:p w14:paraId="186DE456">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基于</w:t>
      </w: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的多</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工作流。该流触发后，系统从数据库读取行情数据，计算各支股票的技术指标，并在线程池中创建符合用户配置的</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交易员。本系统共接入了三种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模型，其区别为底层模型不同（</w:t>
      </w:r>
      <w:r>
        <w:rPr>
          <w:rFonts w:hint="default" w:ascii="Times New Roman" w:hAnsi="Times New Roman" w:eastAsia="宋体" w:cs="Times New Roman"/>
          <w:sz w:val="24"/>
          <w:szCs w:val="24"/>
        </w:rPr>
        <w:t>ERNIE</w:t>
      </w:r>
      <w:r>
        <w:rPr>
          <w:rFonts w:hint="eastAsia" w:ascii="Times New Roman" w:hAnsi="Times New Roman" w:eastAsia="宋体" w:cs="Times New Roman"/>
          <w:sz w:val="24"/>
        </w:rPr>
        <w:t xml:space="preserve"> 5.0、通义千问</w:t>
      </w:r>
      <w:r>
        <w:rPr>
          <w:rFonts w:hint="default" w:ascii="Times New Roman" w:hAnsi="Times New Roman" w:eastAsia="宋体" w:cs="Times New Roman"/>
          <w:sz w:val="24"/>
          <w:szCs w:val="24"/>
        </w:rPr>
        <w:t>Max</w:t>
      </w:r>
      <w:r>
        <w:rPr>
          <w:rFonts w:hint="eastAsia" w:ascii="Times New Roman" w:hAnsi="Times New Roman" w:eastAsia="宋体" w:cs="Times New Roman"/>
          <w:sz w:val="24"/>
        </w:rPr>
        <w:t>、</w:t>
      </w:r>
      <w:r>
        <w:rPr>
          <w:rFonts w:hint="default" w:ascii="Times New Roman" w:hAnsi="Times New Roman" w:eastAsia="宋体" w:cs="Times New Roman"/>
          <w:sz w:val="24"/>
          <w:szCs w:val="24"/>
        </w:rPr>
        <w:t>GPT</w:t>
      </w:r>
      <w:r>
        <w:rPr>
          <w:rFonts w:hint="eastAsia" w:ascii="Times New Roman" w:hAnsi="Times New Roman" w:eastAsia="宋体" w:cs="Times New Roman"/>
          <w:sz w:val="24"/>
        </w:rPr>
        <w:t>-4</w:t>
      </w:r>
      <w:r>
        <w:rPr>
          <w:rFonts w:hint="default" w:ascii="Times New Roman" w:hAnsi="Times New Roman" w:eastAsia="宋体" w:cs="Times New Roman"/>
          <w:sz w:val="24"/>
          <w:szCs w:val="24"/>
        </w:rPr>
        <w:t>o</w:t>
      </w:r>
      <w:r>
        <w:rPr>
          <w:rFonts w:hint="eastAsia" w:ascii="Times New Roman" w:hAnsi="Times New Roman" w:eastAsia="宋体" w:cs="Times New Roman"/>
          <w:sz w:val="24"/>
        </w:rPr>
        <w:t>-</w:t>
      </w:r>
      <w:r>
        <w:rPr>
          <w:rFonts w:hint="default" w:ascii="Times New Roman" w:hAnsi="Times New Roman" w:eastAsia="宋体" w:cs="Times New Roman"/>
          <w:sz w:val="24"/>
          <w:szCs w:val="24"/>
        </w:rPr>
        <w:t>mini</w:t>
      </w:r>
      <w:r>
        <w:rPr>
          <w:rFonts w:hint="eastAsia" w:ascii="Times New Roman" w:hAnsi="Times New Roman" w:eastAsia="宋体" w:cs="Times New Roman"/>
          <w:sz w:val="24"/>
        </w:rPr>
        <w:t>），并且</w:t>
      </w:r>
      <w:r>
        <w:rPr>
          <w:rFonts w:hint="eastAsia" w:cs="Times New Roman"/>
          <w:sz w:val="24"/>
          <w:lang w:eastAsia="zh-CN"/>
        </w:rPr>
        <w:t>笔者</w:t>
      </w:r>
      <w:r>
        <w:rPr>
          <w:rFonts w:hint="eastAsia" w:ascii="Times New Roman" w:hAnsi="Times New Roman" w:eastAsia="宋体" w:cs="Times New Roman"/>
          <w:sz w:val="24"/>
        </w:rPr>
        <w:t>预设了三种不同的提示词，分别为保守、适中、激进三种风险取向。在单次模拟中将指标与持仓数据投喂给模型，模型在经过逻辑推理后决定观望或者调用买卖工具</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，最后将执行结果和决策理由落库，推送前端。</w:t>
      </w:r>
    </w:p>
    <w:p w14:paraId="7A129312">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测试区块链与代币合约——“斗兽场”博弈环境。 笔者在本地</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测试链上部署三种</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-20代币合约，构建了一个封闭的多</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博弈环境。用户配置角色组合与博弈轮数后，系统为每位</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分配等额初始代币。每轮交易中，三位</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依次进行代币兑换。代币价格由链下线性冲击公式根据供需动态更新，</w:t>
      </w:r>
      <w:r>
        <w:rPr>
          <w:rFonts w:hint="eastAsia" w:cs="Times New Roman"/>
          <w:sz w:val="24"/>
          <w:lang w:eastAsia="zh-CN"/>
        </w:rPr>
        <w:t>并且用“</w:t>
      </w:r>
      <w:r>
        <w:rPr>
          <w:rFonts w:hint="default" w:ascii="Times New Roman" w:hAnsi="Times New Roman" w:eastAsia="宋体" w:cs="Times New Roman"/>
          <w:sz w:val="24"/>
          <w:szCs w:val="24"/>
        </w:rPr>
        <w:t>SET</w:t>
      </w:r>
      <w:r>
        <w:rPr>
          <w:rFonts w:hint="eastAsia" w:cs="Times New Roman"/>
          <w:sz w:val="24"/>
          <w:szCs w:val="24"/>
          <w:lang w:eastAsia="zh-CN"/>
        </w:rPr>
        <w:t>”</w:t>
      </w:r>
      <w:r>
        <w:rPr>
          <w:rFonts w:hint="eastAsia" w:ascii="Times New Roman" w:hAnsi="Times New Roman" w:eastAsia="宋体" w:cs="Times New Roman"/>
          <w:sz w:val="24"/>
        </w:rPr>
        <w:t>作为一般等价货币用于折算</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的资产总值。该测试链的</w:t>
      </w:r>
      <w:r>
        <w:rPr>
          <w:rFonts w:hint="default" w:ascii="Times New Roman" w:hAnsi="Times New Roman" w:eastAsia="宋体" w:cs="Times New Roman"/>
          <w:sz w:val="24"/>
          <w:szCs w:val="24"/>
        </w:rPr>
        <w:t>Gas</w:t>
      </w:r>
      <w:r>
        <w:rPr>
          <w:rFonts w:hint="eastAsia" w:ascii="Times New Roman" w:hAnsi="Times New Roman" w:eastAsia="宋体" w:cs="Times New Roman"/>
          <w:sz w:val="24"/>
        </w:rPr>
        <w:t>费为零，</w:t>
      </w:r>
      <w:r>
        <w:rPr>
          <w:rFonts w:hint="eastAsia" w:cs="Times New Roman"/>
          <w:sz w:val="24"/>
          <w:lang w:eastAsia="zh-CN"/>
        </w:rPr>
        <w:t>目的在于</w:t>
      </w:r>
      <w:r>
        <w:rPr>
          <w:rFonts w:hint="eastAsia" w:ascii="Times New Roman" w:hAnsi="Times New Roman" w:eastAsia="宋体" w:cs="Times New Roman"/>
          <w:sz w:val="24"/>
        </w:rPr>
        <w:t>简化系统</w:t>
      </w:r>
      <w:r>
        <w:rPr>
          <w:rFonts w:hint="eastAsia" w:cs="Times New Roman"/>
          <w:sz w:val="24"/>
          <w:lang w:eastAsia="zh-CN"/>
        </w:rPr>
        <w:t>，并且</w:t>
      </w:r>
      <w:r>
        <w:rPr>
          <w:rFonts w:hint="eastAsia" w:ascii="Times New Roman" w:hAnsi="Times New Roman" w:eastAsia="宋体" w:cs="Times New Roman"/>
          <w:sz w:val="24"/>
        </w:rPr>
        <w:t>消除交易成本对决策的干扰。</w:t>
      </w:r>
    </w:p>
    <w:p w14:paraId="5E58ABE3">
      <w:pP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br w:type="page"/>
      </w:r>
    </w:p>
    <w:p w14:paraId="17D62BA4">
      <w:pPr>
        <w:numPr>
          <w:ilvl w:val="0"/>
          <w:numId w:val="0"/>
        </w:numPr>
        <w:spacing w:line="400" w:lineRule="exact"/>
        <w:jc w:val="center"/>
        <w:outlineLvl w:val="0"/>
        <w:rPr>
          <w:rFonts w:hint="eastAsia" w:ascii="黑体" w:eastAsia="黑体"/>
          <w:sz w:val="32"/>
          <w:lang w:val="en-US" w:eastAsia="zh-CN"/>
        </w:rPr>
        <w:sectPr>
          <w:headerReference r:id="rId13" w:type="first"/>
          <w:footerReference r:id="rId15" w:type="first"/>
          <w:headerReference r:id="rId12" w:type="default"/>
          <w:footerReference r:id="rId14" w:type="default"/>
          <w:type w:val="continuous"/>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p>
    <w:p w14:paraId="06B6938E">
      <w:pPr>
        <w:numPr>
          <w:ilvl w:val="0"/>
          <w:numId w:val="0"/>
        </w:numPr>
        <w:spacing w:line="400" w:lineRule="exact"/>
        <w:jc w:val="center"/>
        <w:outlineLvl w:val="0"/>
        <w:rPr>
          <w:rFonts w:hint="eastAsia" w:ascii="黑体" w:eastAsia="黑体"/>
          <w:sz w:val="32"/>
          <w:lang w:val="en-US" w:eastAsia="zh-CN"/>
        </w:rPr>
      </w:pPr>
      <w:bookmarkStart w:id="8" w:name="_Toc4135"/>
      <w:r>
        <w:rPr>
          <w:rFonts w:hint="eastAsia" w:ascii="黑体" w:eastAsia="黑体"/>
          <w:sz w:val="32"/>
          <w:lang w:val="en-US" w:eastAsia="zh-CN"/>
        </w:rPr>
        <w:br w:type="textWrapping"/>
      </w:r>
      <w:r>
        <w:rPr>
          <w:rFonts w:hint="eastAsia" w:ascii="黑体" w:eastAsia="黑体"/>
          <w:sz w:val="32"/>
          <w:lang w:val="en-US" w:eastAsia="zh-CN"/>
        </w:rPr>
        <w:t>2 相关理论与关键技术</w:t>
      </w:r>
      <w:bookmarkEnd w:id="8"/>
    </w:p>
    <w:p w14:paraId="6EBDEFDF">
      <w:pPr>
        <w:widowControl w:val="0"/>
        <w:numPr>
          <w:ilvl w:val="0"/>
          <w:numId w:val="0"/>
        </w:numPr>
        <w:spacing w:line="400" w:lineRule="exact"/>
        <w:jc w:val="center"/>
        <w:rPr>
          <w:rFonts w:hint="eastAsia" w:ascii="黑体" w:eastAsia="黑体"/>
          <w:sz w:val="21"/>
          <w:szCs w:val="21"/>
          <w:lang w:val="en-US" w:eastAsia="zh-CN"/>
        </w:rPr>
      </w:pPr>
    </w:p>
    <w:p w14:paraId="47CA9A4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本章介绍系统开发过程中涉及的主要技术，包括前后端框架、行情数据</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w:t>
      </w:r>
      <w:r>
        <w:rPr>
          <w:rFonts w:hint="default" w:ascii="Times New Roman" w:hAnsi="Times New Roman" w:eastAsia="宋体" w:cs="Times New Roman"/>
          <w:sz w:val="24"/>
          <w:szCs w:val="24"/>
        </w:rPr>
        <w:t>LLM</w:t>
      </w:r>
      <w:r>
        <w:rPr>
          <w:rFonts w:hint="eastAsia" w:ascii="Times New Roman" w:hAnsi="Times New Roman" w:eastAsia="宋体" w:cs="Times New Roman"/>
          <w:sz w:val="24"/>
        </w:rPr>
        <w:t>调用框架以及区块链相关组件。对于各项技术，笔者在此重点说明其基本概念和核心功能，本系统的具体实现方式将留在后续章节展开。</w:t>
      </w:r>
    </w:p>
    <w:p w14:paraId="7F8446AF">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9" w:name="_Toc24772"/>
      <w:r>
        <w:rPr>
          <w:rFonts w:hint="eastAsia" w:ascii="黑体" w:eastAsia="黑体"/>
          <w:sz w:val="30"/>
          <w:lang w:val="en-US" w:eastAsia="zh-CN"/>
        </w:rPr>
        <w:t>2.1 前后端框架</w:t>
      </w:r>
      <w:bookmarkEnd w:id="9"/>
    </w:p>
    <w:p w14:paraId="7D23ADA8">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0" w:name="_Toc7747"/>
      <w:r>
        <w:rPr>
          <w:rFonts w:hint="eastAsia" w:ascii="黑体" w:hAnsi="黑体" w:eastAsia="黑体" w:cs="黑体"/>
          <w:sz w:val="28"/>
          <w:szCs w:val="28"/>
        </w:rPr>
        <w:t xml:space="preserve">2.1.1 </w:t>
      </w:r>
      <w:r>
        <w:rPr>
          <w:rFonts w:hint="default" w:ascii="Times New Roman" w:hAnsi="Times New Roman" w:eastAsia="黑体" w:cs="Times New Roman"/>
          <w:sz w:val="24"/>
          <w:szCs w:val="24"/>
        </w:rPr>
        <w:t>SpringBoot</w:t>
      </w:r>
      <w:r>
        <w:rPr>
          <w:rFonts w:hint="eastAsia" w:ascii="黑体" w:hAnsi="黑体" w:eastAsia="黑体" w:cs="黑体"/>
          <w:sz w:val="28"/>
          <w:szCs w:val="28"/>
        </w:rPr>
        <w:t>框架</w:t>
      </w:r>
      <w:bookmarkEnd w:id="10"/>
    </w:p>
    <w:p w14:paraId="536E12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是基于</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语言的后端开发框架，其设计目标是简化</w:t>
      </w:r>
      <w:r>
        <w:rPr>
          <w:rFonts w:hint="default" w:ascii="Times New Roman" w:hAnsi="Times New Roman" w:eastAsia="宋体" w:cs="Times New Roman"/>
          <w:sz w:val="24"/>
          <w:szCs w:val="24"/>
        </w:rPr>
        <w:t>Spring</w:t>
      </w:r>
      <w:r>
        <w:rPr>
          <w:rFonts w:hint="eastAsia" w:ascii="Times New Roman" w:hAnsi="Times New Roman" w:eastAsia="宋体" w:cs="Times New Roman"/>
          <w:sz w:val="24"/>
        </w:rPr>
        <w:t>应用的搭建和开发</w:t>
      </w:r>
      <w:r>
        <w:rPr>
          <w:rFonts w:hint="eastAsia" w:cs="Times New Roman"/>
          <w:sz w:val="24"/>
          <w:lang w:val="en-US" w:eastAsia="zh-CN"/>
        </w:rPr>
        <w:t>[9]</w:t>
      </w:r>
      <w:r>
        <w:rPr>
          <w:rFonts w:hint="eastAsia" w:ascii="Times New Roman" w:hAnsi="Times New Roman" w:eastAsia="宋体" w:cs="Times New Roman"/>
          <w:sz w:val="24"/>
        </w:rPr>
        <w:t>。与传统</w:t>
      </w:r>
      <w:r>
        <w:rPr>
          <w:rFonts w:hint="default" w:ascii="Times New Roman" w:hAnsi="Times New Roman" w:eastAsia="宋体" w:cs="Times New Roman"/>
          <w:sz w:val="24"/>
          <w:szCs w:val="24"/>
        </w:rPr>
        <w:t>Spring</w:t>
      </w:r>
      <w:r>
        <w:rPr>
          <w:rFonts w:hint="eastAsia" w:ascii="Times New Roman" w:hAnsi="Times New Roman" w:eastAsia="宋体" w:cs="Times New Roman"/>
          <w:sz w:val="24"/>
        </w:rPr>
        <w:t>框架相比，</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通过自动配置和起步依赖两个核心环节，大幅减少了笔者在配置文件和依赖管理上的工作量，能够更专注于业务逻辑的编写。</w:t>
      </w:r>
    </w:p>
    <w:p w14:paraId="18DDA0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的核心特性</w:t>
      </w:r>
      <w:r>
        <w:rPr>
          <w:rFonts w:hint="eastAsia" w:cs="Times New Roman"/>
          <w:sz w:val="24"/>
          <w:lang w:eastAsia="zh-CN"/>
        </w:rPr>
        <w:t>包含</w:t>
      </w:r>
      <w:r>
        <w:rPr>
          <w:rFonts w:hint="eastAsia" w:ascii="Times New Roman" w:hAnsi="Times New Roman" w:eastAsia="宋体" w:cs="Times New Roman"/>
          <w:sz w:val="24"/>
        </w:rPr>
        <w:t>内嵌</w:t>
      </w:r>
      <w:r>
        <w:rPr>
          <w:rFonts w:hint="eastAsia" w:cs="Times New Roman"/>
          <w:sz w:val="24"/>
          <w:lang w:eastAsia="zh-CN"/>
        </w:rPr>
        <w:t>的</w:t>
      </w:r>
      <w:r>
        <w:rPr>
          <w:rFonts w:hint="default" w:ascii="Times New Roman" w:hAnsi="Times New Roman" w:eastAsia="宋体" w:cs="Times New Roman"/>
          <w:sz w:val="24"/>
          <w:szCs w:val="24"/>
        </w:rPr>
        <w:t>Tomcat</w:t>
      </w:r>
      <w:r>
        <w:rPr>
          <w:rFonts w:hint="eastAsia" w:ascii="Times New Roman" w:hAnsi="Times New Roman" w:eastAsia="宋体" w:cs="Times New Roman"/>
          <w:sz w:val="24"/>
        </w:rPr>
        <w:t>服务器，应用可直接以</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程序的方式运行；提供大量起步依赖，保障了初始服务的可用性，同时工程师也可以在几行</w:t>
      </w:r>
      <w:r>
        <w:rPr>
          <w:rFonts w:hint="eastAsia" w:cs="Times New Roman"/>
          <w:sz w:val="24"/>
          <w:lang w:val="en-US" w:eastAsia="zh-CN"/>
        </w:rPr>
        <w:t>Maven</w:t>
      </w:r>
      <w:r>
        <w:rPr>
          <w:rFonts w:hint="eastAsia" w:ascii="Times New Roman" w:hAnsi="Times New Roman" w:eastAsia="宋体" w:cs="Times New Roman"/>
          <w:sz w:val="24"/>
        </w:rPr>
        <w:t>代码内引入所需的组件；支持注解管理和注入</w:t>
      </w:r>
      <w:r>
        <w:rPr>
          <w:rFonts w:hint="default" w:ascii="Times New Roman" w:hAnsi="Times New Roman" w:eastAsia="宋体" w:cs="Times New Roman"/>
          <w:sz w:val="24"/>
          <w:szCs w:val="24"/>
        </w:rPr>
        <w:t>Bean</w:t>
      </w:r>
      <w:r>
        <w:rPr>
          <w:rFonts w:hint="eastAsia" w:ascii="Times New Roman" w:hAnsi="Times New Roman" w:eastAsia="宋体" w:cs="Times New Roman"/>
          <w:sz w:val="24"/>
        </w:rPr>
        <w:t>类</w:t>
      </w:r>
      <w:r>
        <w:rPr>
          <w:rFonts w:hint="eastAsia" w:cs="Times New Roman"/>
          <w:sz w:val="24"/>
          <w:lang w:eastAsia="zh-CN"/>
        </w:rPr>
        <w:t>等切面编程的能力</w:t>
      </w:r>
      <w:r>
        <w:rPr>
          <w:rFonts w:hint="eastAsia" w:ascii="Times New Roman" w:hAnsi="Times New Roman" w:eastAsia="宋体" w:cs="Times New Roman"/>
          <w:sz w:val="24"/>
        </w:rPr>
        <w:t>。在本系统中，</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主要用于构建</w:t>
      </w:r>
      <w:r>
        <w:rPr>
          <w:rFonts w:hint="default" w:ascii="Times New Roman" w:hAnsi="Times New Roman" w:eastAsia="宋体" w:cs="Times New Roman"/>
          <w:sz w:val="24"/>
          <w:szCs w:val="24"/>
        </w:rPr>
        <w:t>RESTful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、运行数据库事务以及调度定时任务。</w:t>
      </w:r>
    </w:p>
    <w:p w14:paraId="1CE938A6">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1" w:name="_Toc11571"/>
      <w:r>
        <w:rPr>
          <w:rFonts w:hint="eastAsia" w:ascii="黑体" w:hAnsi="黑体" w:eastAsia="黑体" w:cs="黑体"/>
          <w:sz w:val="28"/>
          <w:szCs w:val="28"/>
        </w:rPr>
        <w:t xml:space="preserve">2.1.2 </w:t>
      </w:r>
      <w:r>
        <w:rPr>
          <w:rFonts w:hint="default" w:ascii="Times New Roman" w:hAnsi="Times New Roman" w:eastAsia="黑体" w:cs="Times New Roman"/>
          <w:sz w:val="24"/>
          <w:szCs w:val="24"/>
        </w:rPr>
        <w:t>Vue</w:t>
      </w:r>
      <w:r>
        <w:rPr>
          <w:rFonts w:hint="eastAsia" w:ascii="黑体" w:hAnsi="黑体" w:eastAsia="黑体" w:cs="黑体"/>
          <w:sz w:val="28"/>
          <w:szCs w:val="28"/>
        </w:rPr>
        <w:t xml:space="preserve"> 3框架</w:t>
      </w:r>
      <w:bookmarkEnd w:id="11"/>
    </w:p>
    <w:p w14:paraId="3D5D524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Vue</w:t>
      </w:r>
      <w:r>
        <w:rPr>
          <w:rFonts w:hint="eastAsia" w:ascii="Times New Roman" w:hAnsi="Times New Roman" w:eastAsia="宋体" w:cs="Times New Roman"/>
          <w:sz w:val="24"/>
        </w:rPr>
        <w:t>是一套用于构建前端界面的渐进式</w:t>
      </w:r>
      <w:r>
        <w:rPr>
          <w:rFonts w:hint="default" w:ascii="Times New Roman" w:hAnsi="Times New Roman" w:eastAsia="宋体" w:cs="Times New Roman"/>
          <w:sz w:val="24"/>
          <w:szCs w:val="24"/>
        </w:rPr>
        <w:t>JavaScript</w:t>
      </w:r>
      <w:r>
        <w:rPr>
          <w:rFonts w:hint="eastAsia" w:ascii="Times New Roman" w:hAnsi="Times New Roman" w:eastAsia="宋体" w:cs="Times New Roman"/>
          <w:sz w:val="24"/>
        </w:rPr>
        <w:t>框架</w:t>
      </w:r>
      <w:r>
        <w:rPr>
          <w:rFonts w:hint="eastAsia" w:cs="Times New Roman"/>
          <w:sz w:val="24"/>
          <w:lang w:val="en-US" w:eastAsia="zh-CN"/>
        </w:rPr>
        <w:t>[10]</w:t>
      </w:r>
      <w:r>
        <w:rPr>
          <w:rFonts w:hint="eastAsia" w:ascii="Times New Roman" w:hAnsi="Times New Roman" w:eastAsia="宋体" w:cs="Times New Roman"/>
          <w:sz w:val="24"/>
        </w:rPr>
        <w:t>。</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3在</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2的基础上引入了组合式</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、更好的</w:t>
      </w:r>
      <w:r>
        <w:rPr>
          <w:rFonts w:hint="default" w:ascii="Times New Roman" w:hAnsi="Times New Roman" w:eastAsia="宋体" w:cs="Times New Roman"/>
          <w:sz w:val="24"/>
          <w:szCs w:val="24"/>
        </w:rPr>
        <w:t>TypeScript</w:t>
      </w:r>
      <w:r>
        <w:rPr>
          <w:rFonts w:hint="eastAsia" w:ascii="Times New Roman" w:hAnsi="Times New Roman" w:eastAsia="宋体" w:cs="Times New Roman"/>
          <w:sz w:val="24"/>
        </w:rPr>
        <w:t>支持和基于</w:t>
      </w:r>
      <w:r>
        <w:rPr>
          <w:rFonts w:hint="default" w:ascii="Times New Roman" w:hAnsi="Times New Roman" w:eastAsia="宋体" w:cs="Times New Roman"/>
          <w:sz w:val="24"/>
          <w:szCs w:val="24"/>
        </w:rPr>
        <w:t>Proxy</w:t>
      </w:r>
      <w:r>
        <w:rPr>
          <w:rFonts w:hint="eastAsia" w:ascii="Times New Roman" w:hAnsi="Times New Roman" w:eastAsia="宋体" w:cs="Times New Roman"/>
          <w:sz w:val="24"/>
        </w:rPr>
        <w:t>的响应式系统。</w:t>
      </w:r>
    </w:p>
    <w:p w14:paraId="3C914D8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cs="Times New Roman"/>
          <w:sz w:val="24"/>
          <w:lang w:eastAsia="zh-CN"/>
        </w:rPr>
        <w:t>笔者</w:t>
      </w:r>
      <w:r>
        <w:rPr>
          <w:rFonts w:hint="eastAsia" w:ascii="Times New Roman" w:hAnsi="Times New Roman" w:eastAsia="宋体" w:cs="Times New Roman"/>
          <w:sz w:val="24"/>
        </w:rPr>
        <w:t>通过组合式</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能够将组件按照功能的逻辑组织，而可以不用依赖程序的生命周期，</w:t>
      </w:r>
      <w:r>
        <w:rPr>
          <w:rFonts w:hint="eastAsia" w:cs="Times New Roman"/>
          <w:sz w:val="24"/>
          <w:lang w:eastAsia="zh-CN"/>
        </w:rPr>
        <w:t>这</w:t>
      </w:r>
      <w:r>
        <w:rPr>
          <w:rFonts w:hint="eastAsia" w:ascii="Times New Roman" w:hAnsi="Times New Roman" w:eastAsia="宋体" w:cs="Times New Roman"/>
          <w:sz w:val="24"/>
        </w:rPr>
        <w:t>提高了代码的复用性和可维护性。在性能上，</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3基于</w:t>
      </w:r>
      <w:r>
        <w:rPr>
          <w:rFonts w:hint="default" w:ascii="Times New Roman" w:hAnsi="Times New Roman" w:eastAsia="宋体" w:cs="Times New Roman"/>
          <w:sz w:val="24"/>
          <w:szCs w:val="24"/>
        </w:rPr>
        <w:t>Proxy</w:t>
      </w:r>
      <w:r>
        <w:rPr>
          <w:rFonts w:hint="eastAsia" w:ascii="Times New Roman" w:hAnsi="Times New Roman" w:eastAsia="宋体" w:cs="Times New Roman"/>
          <w:sz w:val="24"/>
        </w:rPr>
        <w:t>的响应式架构明显优于</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2使用</w:t>
      </w:r>
      <w:r>
        <w:rPr>
          <w:rFonts w:hint="default" w:ascii="Times New Roman" w:hAnsi="Times New Roman" w:eastAsia="宋体" w:cs="Times New Roman"/>
          <w:sz w:val="24"/>
          <w:szCs w:val="24"/>
        </w:rPr>
        <w:t>Object</w:t>
      </w:r>
      <w:r>
        <w:rPr>
          <w:rFonts w:hint="eastAsia" w:ascii="Times New Roman" w:hAnsi="Times New Roman" w:eastAsia="宋体" w:cs="Times New Roman"/>
          <w:sz w:val="24"/>
        </w:rPr>
        <w:t>.</w:t>
      </w:r>
      <w:r>
        <w:rPr>
          <w:rFonts w:hint="default" w:ascii="Times New Roman" w:hAnsi="Times New Roman" w:eastAsia="宋体" w:cs="Times New Roman"/>
          <w:sz w:val="24"/>
          <w:szCs w:val="24"/>
        </w:rPr>
        <w:t>defineProperty</w:t>
      </w:r>
      <w:r>
        <w:rPr>
          <w:rFonts w:hint="eastAsia" w:ascii="Times New Roman" w:hAnsi="Times New Roman" w:eastAsia="宋体" w:cs="Times New Roman"/>
          <w:sz w:val="24"/>
        </w:rPr>
        <w:t>实现的方案，尤其</w:t>
      </w:r>
      <w:r>
        <w:rPr>
          <w:rFonts w:hint="eastAsia" w:cs="Times New Roman"/>
          <w:sz w:val="24"/>
          <w:lang w:eastAsia="zh-CN"/>
        </w:rPr>
        <w:t>是在</w:t>
      </w:r>
      <w:r>
        <w:rPr>
          <w:rFonts w:hint="eastAsia" w:ascii="Times New Roman" w:hAnsi="Times New Roman" w:eastAsia="宋体" w:cs="Times New Roman"/>
          <w:sz w:val="24"/>
        </w:rPr>
        <w:t>数据</w:t>
      </w:r>
      <w:r>
        <w:rPr>
          <w:rFonts w:hint="eastAsia" w:cs="Times New Roman"/>
          <w:sz w:val="24"/>
          <w:lang w:eastAsia="zh-CN"/>
        </w:rPr>
        <w:t>量与日俱增</w:t>
      </w:r>
      <w:r>
        <w:rPr>
          <w:rFonts w:hint="eastAsia" w:ascii="Times New Roman" w:hAnsi="Times New Roman" w:eastAsia="宋体" w:cs="Times New Roman"/>
          <w:sz w:val="24"/>
        </w:rPr>
        <w:t>的场景下，</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3的响应速度更具备优势。所以，本系统的前端界面基于</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3构建，配合</w:t>
      </w:r>
      <w:r>
        <w:rPr>
          <w:rFonts w:hint="default" w:ascii="Times New Roman" w:hAnsi="Times New Roman" w:eastAsia="宋体" w:cs="Times New Roman"/>
          <w:sz w:val="24"/>
          <w:szCs w:val="24"/>
        </w:rPr>
        <w:t>Element</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Plus</w:t>
      </w:r>
      <w:r>
        <w:rPr>
          <w:rFonts w:hint="eastAsia" w:ascii="Times New Roman" w:hAnsi="Times New Roman" w:eastAsia="宋体" w:cs="Times New Roman"/>
          <w:sz w:val="24"/>
        </w:rPr>
        <w:t>组件库和</w:t>
      </w:r>
      <w:r>
        <w:rPr>
          <w:rFonts w:hint="default" w:ascii="Times New Roman" w:hAnsi="Times New Roman" w:eastAsia="宋体" w:cs="Times New Roman"/>
          <w:sz w:val="24"/>
          <w:szCs w:val="24"/>
        </w:rPr>
        <w:t>ECharts</w:t>
      </w:r>
      <w:r>
        <w:rPr>
          <w:rFonts w:hint="eastAsia" w:ascii="Times New Roman" w:hAnsi="Times New Roman" w:eastAsia="宋体" w:cs="Times New Roman"/>
          <w:sz w:val="24"/>
        </w:rPr>
        <w:t>图表库完成交易所布局与股票数据可视化。</w:t>
      </w:r>
    </w:p>
    <w:p w14:paraId="2E09D879">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12" w:name="_Toc27086"/>
      <w:r>
        <w:rPr>
          <w:rFonts w:hint="eastAsia" w:ascii="黑体" w:eastAsia="黑体"/>
          <w:sz w:val="30"/>
          <w:lang w:val="en-US" w:eastAsia="zh-CN"/>
        </w:rPr>
        <w:t xml:space="preserve">2.2 </w:t>
      </w:r>
      <w:r>
        <w:rPr>
          <w:rFonts w:hint="default" w:ascii="Times New Roman" w:hAnsi="Times New Roman" w:eastAsia="黑体" w:cs="Times New Roman"/>
          <w:sz w:val="24"/>
          <w:szCs w:val="24"/>
          <w:lang w:val="en-US" w:eastAsia="zh-CN"/>
        </w:rPr>
        <w:t>Alpha</w:t>
      </w:r>
      <w:r>
        <w:rPr>
          <w:rFonts w:hint="eastAsia" w:ascii="黑体" w:eastAsia="黑体"/>
          <w:sz w:val="30"/>
          <w:lang w:val="en-US" w:eastAsia="zh-CN"/>
        </w:rPr>
        <w:t xml:space="preserve"> </w:t>
      </w:r>
      <w:r>
        <w:rPr>
          <w:rFonts w:hint="default" w:ascii="Times New Roman" w:hAnsi="Times New Roman" w:eastAsia="黑体" w:cs="Times New Roman"/>
          <w:sz w:val="24"/>
          <w:szCs w:val="24"/>
          <w:lang w:val="en-US" w:eastAsia="zh-CN"/>
        </w:rPr>
        <w:t>Vantage</w:t>
      </w:r>
      <w:r>
        <w:rPr>
          <w:rFonts w:hint="eastAsia" w:ascii="黑体" w:eastAsia="黑体"/>
          <w:sz w:val="30"/>
          <w:lang w:val="en-US" w:eastAsia="zh-CN"/>
        </w:rPr>
        <w:t>金融数据</w:t>
      </w:r>
      <w:r>
        <w:rPr>
          <w:rFonts w:hint="default" w:ascii="Times New Roman" w:hAnsi="Times New Roman" w:eastAsia="黑体" w:cs="Times New Roman"/>
          <w:sz w:val="24"/>
          <w:szCs w:val="24"/>
          <w:lang w:val="en-US" w:eastAsia="zh-CN"/>
        </w:rPr>
        <w:t>API</w:t>
      </w:r>
      <w:bookmarkEnd w:id="12"/>
    </w:p>
    <w:p w14:paraId="413E1E7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是一个提供免费金融数据服务的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平台，由</w:t>
      </w:r>
      <w:r>
        <w:rPr>
          <w:rFonts w:hint="default" w:ascii="Times New Roman" w:hAnsi="Times New Roman" w:eastAsia="宋体" w:cs="Times New Roman"/>
          <w:sz w:val="24"/>
          <w:szCs w:val="24"/>
        </w:rPr>
        <w:t>Y</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Combinator</w:t>
      </w:r>
      <w:r>
        <w:rPr>
          <w:rFonts w:hint="eastAsia" w:ascii="Times New Roman" w:hAnsi="Times New Roman" w:eastAsia="宋体" w:cs="Times New Roman"/>
          <w:sz w:val="24"/>
        </w:rPr>
        <w:t>孵化</w:t>
      </w:r>
      <w:r>
        <w:rPr>
          <w:rFonts w:hint="eastAsia" w:cs="Times New Roman"/>
          <w:sz w:val="24"/>
          <w:lang w:val="en-US" w:eastAsia="zh-CN"/>
        </w:rPr>
        <w:t>[11]</w:t>
      </w:r>
      <w:r>
        <w:rPr>
          <w:rFonts w:hint="eastAsia" w:ascii="Times New Roman" w:hAnsi="Times New Roman" w:eastAsia="宋体" w:cs="Times New Roman"/>
          <w:sz w:val="24"/>
        </w:rPr>
        <w:t>。该</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提供股票、外汇和加密货币等金融资产的价格信息，支持实时报价、历史</w:t>
      </w:r>
      <w:r>
        <w:rPr>
          <w:rFonts w:hint="default" w:ascii="Times New Roman" w:hAnsi="Times New Roman" w:eastAsia="宋体" w:cs="Times New Roman"/>
          <w:sz w:val="24"/>
          <w:szCs w:val="24"/>
        </w:rPr>
        <w:t>K</w:t>
      </w:r>
      <w:r>
        <w:rPr>
          <w:rFonts w:hint="eastAsia" w:ascii="Times New Roman" w:hAnsi="Times New Roman" w:eastAsia="宋体" w:cs="Times New Roman"/>
          <w:sz w:val="24"/>
        </w:rPr>
        <w:t>线以及近百种技术指标。</w:t>
      </w:r>
    </w:p>
    <w:p w14:paraId="1BB3395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笔者调用</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RESTful</w:t>
      </w:r>
      <w:r>
        <w:rPr>
          <w:rFonts w:hint="eastAsia" w:ascii="Times New Roman" w:hAnsi="Times New Roman" w:eastAsia="宋体" w:cs="Times New Roman"/>
          <w:sz w:val="24"/>
        </w:rPr>
        <w:t>风格，调用方式为</w:t>
      </w:r>
      <w:r>
        <w:rPr>
          <w:rFonts w:hint="default" w:ascii="Times New Roman" w:hAnsi="Times New Roman" w:eastAsia="宋体" w:cs="Times New Roman"/>
          <w:sz w:val="24"/>
          <w:szCs w:val="24"/>
        </w:rPr>
        <w:t>HTTP</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GET</w:t>
      </w:r>
      <w:r>
        <w:rPr>
          <w:rFonts w:hint="eastAsia" w:ascii="Times New Roman" w:hAnsi="Times New Roman" w:eastAsia="宋体" w:cs="Times New Roman"/>
          <w:sz w:val="24"/>
        </w:rPr>
        <w:t>请求，基础</w:t>
      </w:r>
      <w:r>
        <w:rPr>
          <w:rFonts w:hint="default" w:ascii="Times New Roman" w:hAnsi="Times New Roman" w:eastAsia="宋体" w:cs="Times New Roman"/>
          <w:sz w:val="24"/>
          <w:szCs w:val="24"/>
        </w:rPr>
        <w:t>URL</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https</w:t>
      </w:r>
      <w:r>
        <w:rPr>
          <w:rFonts w:hint="eastAsia" w:ascii="Times New Roman" w:hAnsi="Times New Roman" w:eastAsia="宋体" w:cs="Times New Roman"/>
          <w:sz w:val="24"/>
        </w:rPr>
        <w:t>://</w:t>
      </w:r>
      <w:r>
        <w:rPr>
          <w:rFonts w:hint="default" w:ascii="Times New Roman" w:hAnsi="Times New Roman" w:eastAsia="宋体" w:cs="Times New Roman"/>
          <w:sz w:val="24"/>
          <w:szCs w:val="24"/>
        </w:rPr>
        <w:t>www</w:t>
      </w:r>
      <w:r>
        <w:rPr>
          <w:rFonts w:hint="eastAsia" w:ascii="Times New Roman" w:hAnsi="Times New Roman" w:eastAsia="宋体" w:cs="Times New Roman"/>
          <w:sz w:val="24"/>
        </w:rPr>
        <w:t>.</w:t>
      </w:r>
      <w:r>
        <w:rPr>
          <w:rFonts w:hint="default" w:ascii="Times New Roman" w:hAnsi="Times New Roman" w:eastAsia="宋体" w:cs="Times New Roman"/>
          <w:sz w:val="24"/>
          <w:szCs w:val="24"/>
        </w:rPr>
        <w:t>alphavantage</w:t>
      </w:r>
      <w:r>
        <w:rPr>
          <w:rFonts w:hint="eastAsia" w:ascii="Times New Roman" w:hAnsi="Times New Roman" w:eastAsia="宋体" w:cs="Times New Roman"/>
          <w:sz w:val="24"/>
        </w:rPr>
        <w:t>.</w:t>
      </w:r>
      <w:r>
        <w:rPr>
          <w:rFonts w:hint="default" w:ascii="Times New Roman" w:hAnsi="Times New Roman" w:eastAsia="宋体" w:cs="Times New Roman"/>
          <w:sz w:val="24"/>
          <w:szCs w:val="24"/>
        </w:rPr>
        <w:t>co</w:t>
      </w:r>
      <w:r>
        <w:rPr>
          <w:rFonts w:hint="eastAsia" w:ascii="Times New Roman" w:hAnsi="Times New Roman" w:eastAsia="宋体" w:cs="Times New Roman"/>
          <w:sz w:val="24"/>
        </w:rPr>
        <w:t>/</w:t>
      </w:r>
      <w:r>
        <w:rPr>
          <w:rFonts w:hint="default" w:ascii="Times New Roman" w:hAnsi="Times New Roman" w:eastAsia="宋体" w:cs="Times New Roman"/>
          <w:sz w:val="24"/>
          <w:szCs w:val="24"/>
        </w:rPr>
        <w:t>query</w:t>
      </w:r>
      <w:r>
        <w:rPr>
          <w:rFonts w:hint="eastAsia" w:ascii="Times New Roman" w:hAnsi="Times New Roman" w:eastAsia="宋体" w:cs="Times New Roman"/>
          <w:sz w:val="24"/>
        </w:rPr>
        <w:t>。请求参数主要包括</w:t>
      </w:r>
      <w:r>
        <w:rPr>
          <w:rFonts w:hint="default" w:ascii="Times New Roman" w:hAnsi="Times New Roman" w:eastAsia="宋体" w:cs="Times New Roman"/>
          <w:sz w:val="24"/>
          <w:szCs w:val="24"/>
        </w:rPr>
        <w:t>function</w:t>
      </w:r>
      <w:r>
        <w:rPr>
          <w:rFonts w:hint="eastAsia" w:ascii="Times New Roman" w:hAnsi="Times New Roman" w:eastAsia="宋体" w:cs="Times New Roman"/>
          <w:sz w:val="24"/>
        </w:rPr>
        <w:t>（指定数据类型，如</w:t>
      </w:r>
      <w:r>
        <w:rPr>
          <w:rFonts w:hint="default" w:ascii="Times New Roman" w:hAnsi="Times New Roman" w:eastAsia="宋体" w:cs="Times New Roman"/>
          <w:sz w:val="24"/>
          <w:szCs w:val="24"/>
        </w:rPr>
        <w:t>TIME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SERIES</w:t>
      </w:r>
      <w:r>
        <w:rPr>
          <w:rFonts w:hint="eastAsia" w:ascii="Times New Roman" w:hAnsi="Times New Roman" w:eastAsia="宋体" w:cs="Times New Roman"/>
          <w:sz w:val="24"/>
        </w:rPr>
        <w:t>_</w:t>
      </w:r>
      <w:r>
        <w:rPr>
          <w:rFonts w:hint="default" w:ascii="Times New Roman" w:hAnsi="Times New Roman" w:eastAsia="宋体" w:cs="Times New Roman"/>
          <w:sz w:val="24"/>
          <w:szCs w:val="24"/>
        </w:rPr>
        <w:t>DAILY</w:t>
      </w:r>
      <w:r>
        <w:rPr>
          <w:rFonts w:hint="eastAsia" w:ascii="Times New Roman" w:hAnsi="Times New Roman" w:eastAsia="宋体" w:cs="Times New Roman"/>
          <w:sz w:val="24"/>
        </w:rPr>
        <w:t>表示日线数据）、</w:t>
      </w:r>
      <w:r>
        <w:rPr>
          <w:rFonts w:hint="default" w:ascii="Times New Roman" w:hAnsi="Times New Roman" w:eastAsia="宋体" w:cs="Times New Roman"/>
          <w:sz w:val="24"/>
          <w:szCs w:val="24"/>
        </w:rPr>
        <w:t>symbol</w:t>
      </w:r>
      <w:r>
        <w:rPr>
          <w:rFonts w:hint="eastAsia" w:ascii="Times New Roman" w:hAnsi="Times New Roman" w:eastAsia="宋体" w:cs="Times New Roman"/>
          <w:sz w:val="24"/>
        </w:rPr>
        <w:t>（股票代码）和</w:t>
      </w:r>
      <w:r>
        <w:rPr>
          <w:rFonts w:hint="default" w:ascii="Times New Roman" w:hAnsi="Times New Roman" w:eastAsia="宋体" w:cs="Times New Roman"/>
          <w:sz w:val="24"/>
          <w:szCs w:val="24"/>
        </w:rPr>
        <w:t>apikey</w:t>
      </w:r>
      <w:r>
        <w:rPr>
          <w:rFonts w:hint="eastAsia" w:ascii="Times New Roman" w:hAnsi="Times New Roman" w:eastAsia="宋体" w:cs="Times New Roman"/>
          <w:sz w:val="24"/>
        </w:rPr>
        <w:t>（用户身份凭证），笔者阅读接入文档后，处理返回的</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格式数据。</w:t>
      </w:r>
    </w:p>
    <w:p w14:paraId="57ADC4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p>
    <w:p w14:paraId="069D7B8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考虑到本系统并未商用，所以笔者选择了接入免费的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，因其存在调用频率和日调用总量的限制，笔者还设计了一套数据缓存策略，来降低使用数据</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的频率，这将在后文详细介绍。</w:t>
      </w:r>
    </w:p>
    <w:p w14:paraId="38632367">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13" w:name="_Toc30890"/>
      <w:r>
        <w:rPr>
          <w:rFonts w:hint="eastAsia" w:ascii="黑体" w:eastAsia="黑体"/>
          <w:sz w:val="30"/>
          <w:lang w:val="en-US" w:eastAsia="zh-CN"/>
        </w:rPr>
        <w:t xml:space="preserve">2.3 </w:t>
      </w:r>
      <w:r>
        <w:rPr>
          <w:rFonts w:hint="default" w:ascii="Times New Roman" w:hAnsi="Times New Roman" w:eastAsia="黑体" w:cs="Times New Roman"/>
          <w:sz w:val="24"/>
          <w:szCs w:val="24"/>
          <w:lang w:val="en-US" w:eastAsia="zh-CN"/>
        </w:rPr>
        <w:t>LangChain</w:t>
      </w:r>
      <w:r>
        <w:rPr>
          <w:rFonts w:hint="eastAsia" w:ascii="黑体" w:eastAsia="黑体"/>
          <w:sz w:val="30"/>
          <w:lang w:val="en-US" w:eastAsia="zh-CN"/>
        </w:rPr>
        <w:t>4</w:t>
      </w:r>
      <w:r>
        <w:rPr>
          <w:rFonts w:hint="default" w:ascii="Times New Roman" w:hAnsi="Times New Roman" w:eastAsia="黑体" w:cs="Times New Roman"/>
          <w:sz w:val="24"/>
          <w:szCs w:val="24"/>
          <w:lang w:val="en-US" w:eastAsia="zh-CN"/>
        </w:rPr>
        <w:t>j</w:t>
      </w:r>
      <w:r>
        <w:rPr>
          <w:rFonts w:hint="eastAsia" w:ascii="黑体" w:eastAsia="黑体"/>
          <w:sz w:val="30"/>
          <w:lang w:val="en-US" w:eastAsia="zh-CN"/>
        </w:rPr>
        <w:t>大模型调用框架</w:t>
      </w:r>
      <w:bookmarkEnd w:id="13"/>
    </w:p>
    <w:p w14:paraId="7F4427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是新兴的、结合</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生态的</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开发框架</w:t>
      </w:r>
      <w:r>
        <w:rPr>
          <w:rFonts w:hint="eastAsia" w:cs="Times New Roman"/>
          <w:sz w:val="24"/>
          <w:lang w:val="en-US" w:eastAsia="zh-CN"/>
        </w:rPr>
        <w:t>[12]</w:t>
      </w:r>
      <w:r>
        <w:rPr>
          <w:rFonts w:hint="eastAsia" w:ascii="Times New Roman" w:hAnsi="Times New Roman" w:eastAsia="宋体" w:cs="Times New Roman"/>
          <w:sz w:val="24"/>
        </w:rPr>
        <w:t>，它填补了</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w:t>
      </w:r>
      <w:r>
        <w:rPr>
          <w:rFonts w:hint="default" w:ascii="Times New Roman" w:hAnsi="Times New Roman" w:eastAsia="宋体" w:cs="Times New Roman"/>
          <w:sz w:val="24"/>
          <w:szCs w:val="24"/>
        </w:rPr>
        <w:t>Spring</w:t>
      </w:r>
      <w:r>
        <w:rPr>
          <w:rFonts w:hint="eastAsia" w:ascii="Times New Roman" w:hAnsi="Times New Roman" w:eastAsia="宋体" w:cs="Times New Roman"/>
          <w:sz w:val="24"/>
        </w:rPr>
        <w:t>生态与</w:t>
      </w:r>
      <w:r>
        <w:rPr>
          <w:rFonts w:hint="default" w:ascii="Times New Roman" w:hAnsi="Times New Roman" w:eastAsia="宋体" w:cs="Times New Roman"/>
          <w:sz w:val="24"/>
          <w:szCs w:val="24"/>
        </w:rPr>
        <w:t>LLM</w:t>
      </w:r>
      <w:r>
        <w:rPr>
          <w:rFonts w:hint="eastAsia" w:ascii="Times New Roman" w:hAnsi="Times New Roman" w:eastAsia="宋体" w:cs="Times New Roman"/>
          <w:sz w:val="24"/>
        </w:rPr>
        <w:t>生态之间的适配缺口，它的核心目的是让开发者能够用符合</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习惯的方式在程序中集成</w:t>
      </w:r>
      <w:r>
        <w:rPr>
          <w:rFonts w:hint="default" w:ascii="Times New Roman" w:hAnsi="Times New Roman" w:eastAsia="宋体" w:cs="Times New Roman"/>
          <w:sz w:val="24"/>
          <w:szCs w:val="24"/>
        </w:rPr>
        <w:t>LLM</w:t>
      </w:r>
      <w:r>
        <w:rPr>
          <w:rFonts w:hint="eastAsia" w:ascii="Times New Roman" w:hAnsi="Times New Roman" w:eastAsia="宋体" w:cs="Times New Roman"/>
          <w:sz w:val="24"/>
        </w:rPr>
        <w:t>的推理能力。在该框架下，笔者就避免了冗杂的</w:t>
      </w:r>
      <w:r>
        <w:rPr>
          <w:rFonts w:hint="default" w:ascii="Times New Roman" w:hAnsi="Times New Roman" w:eastAsia="宋体" w:cs="Times New Roman"/>
          <w:sz w:val="24"/>
          <w:szCs w:val="24"/>
        </w:rPr>
        <w:t>HTTP</w:t>
      </w:r>
      <w:r>
        <w:rPr>
          <w:rFonts w:hint="eastAsia" w:ascii="Times New Roman" w:hAnsi="Times New Roman" w:eastAsia="宋体" w:cs="Times New Roman"/>
          <w:sz w:val="24"/>
        </w:rPr>
        <w:t>调用、</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解析和手动管理对话上下文等繁琐易错的细节。</w:t>
      </w:r>
    </w:p>
    <w:p w14:paraId="0262237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提供了一系列功能，其中与本系统最相关的两个概念是@</w:t>
      </w:r>
      <w:r>
        <w:rPr>
          <w:rFonts w:hint="default" w:ascii="Times New Roman" w:hAnsi="Times New Roman" w:eastAsia="宋体" w:cs="Times New Roman"/>
          <w:sz w:val="24"/>
          <w:szCs w:val="24"/>
        </w:rPr>
        <w:t>Tool</w:t>
      </w:r>
      <w:r>
        <w:rPr>
          <w:rFonts w:hint="eastAsia" w:ascii="Times New Roman" w:hAnsi="Times New Roman" w:eastAsia="宋体" w:cs="Times New Roman"/>
          <w:sz w:val="24"/>
        </w:rPr>
        <w:t>注解和</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代理。</w:t>
      </w:r>
    </w:p>
    <w:p w14:paraId="2D322C28">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4" w:name="_Toc15166"/>
      <w:r>
        <w:rPr>
          <w:rFonts w:hint="eastAsia" w:ascii="黑体" w:hAnsi="黑体" w:eastAsia="黑体" w:cs="黑体"/>
          <w:sz w:val="28"/>
          <w:szCs w:val="28"/>
        </w:rPr>
        <w:t>2.3.1 @</w:t>
      </w:r>
      <w:r>
        <w:rPr>
          <w:rFonts w:hint="default" w:ascii="Times New Roman" w:hAnsi="Times New Roman" w:eastAsia="黑体" w:cs="Times New Roman"/>
          <w:sz w:val="24"/>
          <w:szCs w:val="24"/>
        </w:rPr>
        <w:t>Tool</w:t>
      </w:r>
      <w:r>
        <w:rPr>
          <w:rFonts w:hint="eastAsia" w:ascii="黑体" w:hAnsi="黑体" w:eastAsia="黑体" w:cs="黑体"/>
          <w:sz w:val="28"/>
          <w:szCs w:val="28"/>
        </w:rPr>
        <w:t>注解</w:t>
      </w:r>
      <w:bookmarkEnd w:id="14"/>
    </w:p>
    <w:p w14:paraId="5AE0AA4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Tool</w:t>
      </w:r>
      <w:r>
        <w:rPr>
          <w:rFonts w:hint="eastAsia" w:ascii="Times New Roman" w:hAnsi="Times New Roman" w:eastAsia="宋体" w:cs="Times New Roman"/>
          <w:sz w:val="24"/>
        </w:rPr>
        <w:t>注解可以将普通的</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方法标注为可供大模型调用的工具。框架在启动时会通过反射获取</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方法的元信息，包括方法名、参数列表和参数名称，并将方法信息转换为大模型可以理解的自然语言。调用大模型时，这些工具描述会随提示词一同发送，这时候，模型在进行推理后，判断是否调用某个工具，并在响应中返回调用指令。框架拦截调用信息（方法名、参数信息等）后，反射执行对应的</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方法，并将返回值反馈给模型以生成最终回复。</w:t>
      </w:r>
    </w:p>
    <w:p w14:paraId="1966D85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笔者在</w:t>
      </w:r>
      <w:r>
        <w:rPr>
          <w:rFonts w:hint="default" w:ascii="Times New Roman" w:hAnsi="Times New Roman" w:eastAsia="宋体" w:cs="Times New Roman"/>
          <w:sz w:val="24"/>
          <w:szCs w:val="24"/>
        </w:rPr>
        <w:t>Tool</w:t>
      </w:r>
      <w:r>
        <w:rPr>
          <w:rFonts w:hint="eastAsia" w:ascii="Times New Roman" w:hAnsi="Times New Roman" w:eastAsia="宋体" w:cs="Times New Roman"/>
          <w:sz w:val="24"/>
        </w:rPr>
        <w:t>注解中填入了交易所买卖的功能描述，大模型会依据该描述判断应该传入哪些参数，这将直接影响工具调用的结果</w:t>
      </w:r>
      <w:r>
        <w:rPr>
          <w:rFonts w:hint="eastAsia" w:cs="Times New Roman"/>
          <w:sz w:val="24"/>
          <w:lang w:eastAsia="zh-CN"/>
        </w:rPr>
        <w:t>，具体的使用如下</w:t>
      </w:r>
    </w:p>
    <w:p w14:paraId="0DCF8FC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4078F2"/>
          <w:spacing w:val="0"/>
          <w:kern w:val="0"/>
          <w:sz w:val="21"/>
          <w:szCs w:val="21"/>
          <w:bdr w:val="none" w:color="auto" w:sz="0" w:space="0"/>
          <w:shd w:val="clear" w:fill="FAFAFA"/>
          <w:lang w:val="en-US" w:eastAsia="zh-CN" w:bidi="ar"/>
        </w:rPr>
      </w:pPr>
      <w:bookmarkStart w:id="15" w:name="_Toc11898"/>
      <w:r>
        <w:rPr>
          <w:rFonts w:hint="default" w:ascii="Consolas" w:hAnsi="Consolas" w:eastAsia="Consolas" w:cs="Consolas"/>
          <w:i w:val="0"/>
          <w:iCs w:val="0"/>
          <w:caps w:val="0"/>
          <w:color w:val="986801"/>
          <w:spacing w:val="0"/>
          <w:kern w:val="0"/>
          <w:sz w:val="21"/>
          <w:szCs w:val="21"/>
          <w:shd w:val="clear" w:fill="F8F8F8"/>
          <w:lang w:val="en-US" w:eastAsia="zh-CN" w:bidi="ar"/>
        </w:rPr>
        <w:t>@Tool(</w:t>
      </w:r>
      <w:r>
        <w:rPr>
          <w:rFonts w:hint="default" w:ascii="Consolas" w:hAnsi="Consolas" w:eastAsia="Consolas" w:cs="Consolas"/>
          <w:i w:val="0"/>
          <w:iCs w:val="0"/>
          <w:caps w:val="0"/>
          <w:color w:val="50A14F"/>
          <w:spacing w:val="0"/>
          <w:kern w:val="0"/>
          <w:sz w:val="21"/>
          <w:szCs w:val="21"/>
          <w:shd w:val="clear" w:fill="FAFAFA"/>
          <w:lang w:val="en-US" w:eastAsia="zh-CN" w:bidi="ar"/>
        </w:rPr>
        <w:t>"买入指定股票。symbol为股票代码，amount为买入股数。"</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192F32C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bdr w:val="none" w:color="auto" w:sz="0" w:space="0"/>
          <w:shd w:val="clear" w:fill="F8F8F8"/>
          <w:lang w:val="en-US" w:eastAsia="zh-CN" w:bidi="ar"/>
        </w:rPr>
        <w:t>public</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Boolean buy(Integer </w:t>
      </w:r>
      <w:r>
        <w:rPr>
          <w:rFonts w:hint="eastAsia" w:ascii="Consolas" w:hAnsi="Consolas" w:eastAsia="Consolas" w:cs="Consolas"/>
          <w:i w:val="0"/>
          <w:iCs w:val="0"/>
          <w:caps w:val="0"/>
          <w:color w:val="383A42"/>
          <w:spacing w:val="0"/>
          <w:kern w:val="0"/>
          <w:sz w:val="21"/>
          <w:szCs w:val="21"/>
          <w:bdr w:val="none" w:color="auto" w:sz="0" w:space="0"/>
          <w:shd w:val="clear" w:fill="F8F8F8"/>
          <w:lang w:val="en-US" w:eastAsia="zh-CN" w:bidi="ar"/>
        </w:rPr>
        <w:t>amount</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String </w:t>
      </w:r>
      <w:r>
        <w:rPr>
          <w:rFonts w:hint="eastAsia" w:ascii="Consolas" w:hAnsi="Consolas" w:eastAsia="Consolas" w:cs="Consolas"/>
          <w:i w:val="0"/>
          <w:iCs w:val="0"/>
          <w:caps w:val="0"/>
          <w:color w:val="383A42"/>
          <w:spacing w:val="0"/>
          <w:kern w:val="0"/>
          <w:sz w:val="21"/>
          <w:szCs w:val="21"/>
          <w:bdr w:val="none" w:color="auto" w:sz="0" w:space="0"/>
          <w:shd w:val="clear" w:fill="F8F8F8"/>
          <w:lang w:val="en-US" w:eastAsia="zh-CN" w:bidi="ar"/>
        </w:rPr>
        <w:t>symbol</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w:t>
      </w:r>
    </w:p>
    <w:p w14:paraId="20B8A90F">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r>
        <w:rPr>
          <w:rFonts w:hint="eastAsia" w:ascii="黑体" w:hAnsi="黑体" w:eastAsia="黑体" w:cs="黑体"/>
          <w:sz w:val="28"/>
          <w:szCs w:val="28"/>
        </w:rPr>
        <w:t xml:space="preserve">2.3.2 </w:t>
      </w:r>
      <w:r>
        <w:rPr>
          <w:rFonts w:hint="default" w:ascii="Times New Roman" w:hAnsi="Times New Roman" w:eastAsia="黑体" w:cs="Times New Roman"/>
          <w:sz w:val="24"/>
          <w:szCs w:val="24"/>
        </w:rPr>
        <w:t>AiServices</w:t>
      </w:r>
      <w:r>
        <w:rPr>
          <w:rFonts w:hint="eastAsia" w:ascii="黑体" w:hAnsi="黑体" w:eastAsia="黑体" w:cs="黑体"/>
          <w:sz w:val="28"/>
          <w:szCs w:val="28"/>
        </w:rPr>
        <w:t>代理机制</w:t>
      </w:r>
      <w:bookmarkEnd w:id="15"/>
    </w:p>
    <w:p w14:paraId="059194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是</w:t>
      </w: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提供的另一个核心组件，其作用是将大模型封装为动态代理对象。开发者只需定义一个方法接口，通过</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w:t>
      </w:r>
      <w:r>
        <w:rPr>
          <w:rFonts w:hint="default" w:ascii="Times New Roman" w:hAnsi="Times New Roman" w:eastAsia="宋体" w:cs="Times New Roman"/>
          <w:sz w:val="24"/>
          <w:szCs w:val="24"/>
        </w:rPr>
        <w:t>Builder</w:t>
      </w:r>
      <w:r>
        <w:rPr>
          <w:rFonts w:hint="eastAsia" w:ascii="Times New Roman" w:hAnsi="Times New Roman" w:eastAsia="宋体" w:cs="Times New Roman"/>
          <w:sz w:val="24"/>
        </w:rPr>
        <w:t>注入配置后的</w:t>
      </w:r>
      <w:r>
        <w:rPr>
          <w:rFonts w:hint="eastAsia" w:cs="Times New Roman"/>
          <w:sz w:val="24"/>
          <w:lang w:eastAsia="zh-CN"/>
        </w:rPr>
        <w:t>基础</w:t>
      </w:r>
      <w:r>
        <w:rPr>
          <w:rFonts w:hint="eastAsia" w:ascii="Times New Roman" w:hAnsi="Times New Roman" w:eastAsia="宋体" w:cs="Times New Roman"/>
          <w:sz w:val="24"/>
        </w:rPr>
        <w:t>大模型、</w:t>
      </w:r>
      <w:r>
        <w:rPr>
          <w:rFonts w:hint="default" w:ascii="Times New Roman" w:hAnsi="Times New Roman" w:eastAsia="宋体" w:cs="Times New Roman"/>
          <w:sz w:val="24"/>
          <w:szCs w:val="24"/>
        </w:rPr>
        <w:t>RAG</w:t>
      </w:r>
      <w:r>
        <w:rPr>
          <w:rFonts w:hint="eastAsia" w:ascii="Times New Roman" w:hAnsi="Times New Roman" w:eastAsia="宋体" w:cs="Times New Roman"/>
          <w:sz w:val="24"/>
        </w:rPr>
        <w:t>存储、和上文介绍的</w:t>
      </w:r>
      <w:r>
        <w:rPr>
          <w:rFonts w:hint="eastAsia" w:cs="Times New Roman"/>
          <w:sz w:val="24"/>
          <w:lang w:eastAsia="zh-CN"/>
        </w:rPr>
        <w:t>交易</w:t>
      </w:r>
      <w:r>
        <w:rPr>
          <w:rFonts w:hint="eastAsia" w:ascii="Times New Roman" w:hAnsi="Times New Roman" w:eastAsia="宋体" w:cs="Times New Roman"/>
          <w:sz w:val="24"/>
        </w:rPr>
        <w:t>工具等，即可获得该接口的代理对象。</w:t>
      </w:r>
    </w:p>
    <w:p w14:paraId="1CD9862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开发者调用</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代理方法时，框架会自动进行提示词构建、请求发送、响应解析以及工具的调用，最终返回</w:t>
      </w:r>
      <w:r>
        <w:rPr>
          <w:rFonts w:hint="eastAsia" w:cs="Times New Roman"/>
          <w:sz w:val="24"/>
          <w:lang w:eastAsia="zh-CN"/>
        </w:rPr>
        <w:t>大模型输出的</w:t>
      </w:r>
      <w:r>
        <w:rPr>
          <w:rFonts w:hint="eastAsia" w:ascii="Times New Roman" w:hAnsi="Times New Roman" w:eastAsia="宋体" w:cs="Times New Roman"/>
          <w:sz w:val="24"/>
        </w:rPr>
        <w:t>结果。</w:t>
      </w:r>
      <w:r>
        <w:rPr>
          <w:rFonts w:hint="eastAsia" w:cs="Times New Roman"/>
          <w:sz w:val="24"/>
          <w:lang w:eastAsia="zh-CN"/>
        </w:rPr>
        <w:t>这</w:t>
      </w:r>
      <w:r>
        <w:rPr>
          <w:rFonts w:hint="eastAsia" w:ascii="Times New Roman" w:hAnsi="Times New Roman" w:eastAsia="宋体" w:cs="Times New Roman"/>
          <w:sz w:val="24"/>
        </w:rPr>
        <w:t>整个</w:t>
      </w:r>
      <w:r>
        <w:rPr>
          <w:rFonts w:hint="eastAsia" w:cs="Times New Roman"/>
          <w:sz w:val="24"/>
          <w:lang w:eastAsia="zh-CN"/>
        </w:rPr>
        <w:t>复杂的</w:t>
      </w:r>
      <w:r>
        <w:rPr>
          <w:rFonts w:hint="eastAsia" w:ascii="Times New Roman" w:hAnsi="Times New Roman" w:eastAsia="宋体" w:cs="Times New Roman"/>
          <w:sz w:val="24"/>
        </w:rPr>
        <w:t>流程对开发者而言，只是一次普通的方法调用，这显著提升了可读性，降低了代码复杂度。</w:t>
      </w:r>
    </w:p>
    <w:p w14:paraId="44F9213F">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Times New Roman" w:hAnsi="Times New Roman" w:eastAsia="宋体" w:cs="Times New Roman"/>
          <w:sz w:val="24"/>
        </w:rPr>
      </w:pPr>
      <w:bookmarkStart w:id="16" w:name="_Toc19081"/>
      <w:r>
        <w:rPr>
          <w:rFonts w:hint="eastAsia" w:ascii="黑体" w:eastAsia="黑体"/>
          <w:sz w:val="30"/>
          <w:lang w:val="en-US" w:eastAsia="zh-CN"/>
        </w:rPr>
        <w:t>2.4 区块链与智能合约相关技术</w:t>
      </w:r>
      <w:bookmarkEnd w:id="16"/>
    </w:p>
    <w:p w14:paraId="218A8A8B">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Times New Roman" w:hAnsi="Times New Roman" w:eastAsia="宋体" w:cs="Times New Roman"/>
          <w:sz w:val="24"/>
        </w:rPr>
      </w:pPr>
      <w:bookmarkStart w:id="17" w:name="_Toc24837"/>
      <w:r>
        <w:rPr>
          <w:rFonts w:hint="eastAsia" w:ascii="黑体" w:hAnsi="黑体" w:eastAsia="黑体" w:cs="黑体"/>
          <w:sz w:val="28"/>
          <w:szCs w:val="28"/>
        </w:rPr>
        <w:t>2.4.1 以太坊与</w:t>
      </w:r>
      <w:r>
        <w:rPr>
          <w:rFonts w:hint="default" w:ascii="Times New Roman" w:hAnsi="Times New Roman" w:eastAsia="黑体" w:cs="Times New Roman"/>
          <w:sz w:val="24"/>
          <w:szCs w:val="24"/>
        </w:rPr>
        <w:t>ERC</w:t>
      </w:r>
      <w:r>
        <w:rPr>
          <w:rFonts w:hint="eastAsia" w:ascii="黑体" w:hAnsi="黑体" w:eastAsia="黑体" w:cs="黑体"/>
          <w:sz w:val="28"/>
          <w:szCs w:val="28"/>
        </w:rPr>
        <w:t>-20代币标准</w:t>
      </w:r>
      <w:bookmarkEnd w:id="17"/>
    </w:p>
    <w:p w14:paraId="42E7F61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以太坊是最常用的支持智能合约的公链，开发者可以在其链上部署去中心化的</w:t>
      </w:r>
      <w:r>
        <w:rPr>
          <w:rFonts w:hint="default" w:ascii="Times New Roman" w:hAnsi="Times New Roman" w:eastAsia="宋体" w:cs="Times New Roman"/>
          <w:sz w:val="24"/>
          <w:szCs w:val="24"/>
        </w:rPr>
        <w:t>DAPP</w:t>
      </w:r>
      <w:r>
        <w:rPr>
          <w:rFonts w:hint="eastAsia" w:ascii="Times New Roman" w:hAnsi="Times New Roman" w:eastAsia="宋体" w:cs="Times New Roman"/>
          <w:sz w:val="24"/>
        </w:rPr>
        <w:t>。智能合约就是运行在以太坊虚拟机中的代码，</w:t>
      </w:r>
      <w:r>
        <w:rPr>
          <w:rFonts w:hint="default" w:ascii="Times New Roman" w:hAnsi="Times New Roman" w:eastAsia="宋体" w:cs="Times New Roman"/>
          <w:sz w:val="24"/>
          <w:szCs w:val="24"/>
        </w:rPr>
        <w:t>Pos</w:t>
      </w:r>
      <w:r>
        <w:rPr>
          <w:rFonts w:hint="eastAsia" w:ascii="Times New Roman" w:hAnsi="Times New Roman" w:eastAsia="宋体" w:cs="Times New Roman"/>
          <w:sz w:val="24"/>
        </w:rPr>
        <w:t>共识机制保证其执行结果不被篡改。</w:t>
      </w:r>
    </w:p>
    <w:p w14:paraId="6892E1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而</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-20是以太坊上最广泛使用的代币接口标准</w:t>
      </w:r>
      <w:r>
        <w:rPr>
          <w:rFonts w:hint="eastAsia" w:cs="Times New Roman"/>
          <w:sz w:val="24"/>
          <w:lang w:val="en-US" w:eastAsia="zh-CN"/>
        </w:rPr>
        <w:t>[13]</w:t>
      </w:r>
      <w:r>
        <w:rPr>
          <w:rFonts w:hint="eastAsia" w:ascii="Times New Roman" w:hAnsi="Times New Roman" w:eastAsia="宋体" w:cs="Times New Roman"/>
          <w:sz w:val="24"/>
        </w:rPr>
        <w:t>，遵循该标准的智能合约</w:t>
      </w:r>
      <w:r>
        <w:rPr>
          <w:rFonts w:hint="eastAsia" w:cs="Times New Roman"/>
          <w:sz w:val="24"/>
          <w:lang w:eastAsia="zh-CN"/>
        </w:rPr>
        <w:t>都要</w:t>
      </w:r>
      <w:r>
        <w:rPr>
          <w:rFonts w:hint="eastAsia" w:ascii="Times New Roman" w:hAnsi="Times New Roman" w:eastAsia="宋体" w:cs="Times New Roman"/>
          <w:sz w:val="24"/>
        </w:rPr>
        <w:t>实现六个方法：</w:t>
      </w:r>
      <w:r>
        <w:rPr>
          <w:rFonts w:hint="default" w:ascii="Times New Roman" w:hAnsi="Times New Roman" w:eastAsia="宋体" w:cs="Times New Roman"/>
          <w:sz w:val="24"/>
          <w:szCs w:val="24"/>
        </w:rPr>
        <w:t>totalSupply</w:t>
      </w:r>
      <w:r>
        <w:rPr>
          <w:rFonts w:hint="eastAsia" w:ascii="Times New Roman" w:hAnsi="Times New Roman" w:eastAsia="宋体" w:cs="Times New Roman"/>
          <w:sz w:val="24"/>
        </w:rPr>
        <w:t>（返回总供应量）、</w:t>
      </w:r>
      <w:r>
        <w:rPr>
          <w:rFonts w:hint="default" w:ascii="Times New Roman" w:hAnsi="Times New Roman" w:eastAsia="宋体" w:cs="Times New Roman"/>
          <w:sz w:val="24"/>
          <w:szCs w:val="24"/>
        </w:rPr>
        <w:t>balanceOf</w:t>
      </w:r>
      <w:r>
        <w:rPr>
          <w:rFonts w:hint="eastAsia" w:ascii="Times New Roman" w:hAnsi="Times New Roman" w:eastAsia="宋体" w:cs="Times New Roman"/>
          <w:sz w:val="24"/>
        </w:rPr>
        <w:t>（查询地址余额）、</w:t>
      </w:r>
      <w:r>
        <w:rPr>
          <w:rFonts w:hint="default" w:ascii="Times New Roman" w:hAnsi="Times New Roman" w:eastAsia="宋体" w:cs="Times New Roman"/>
          <w:sz w:val="24"/>
          <w:szCs w:val="24"/>
        </w:rPr>
        <w:t>transfer</w:t>
      </w:r>
      <w:r>
        <w:rPr>
          <w:rFonts w:hint="eastAsia" w:ascii="Times New Roman" w:hAnsi="Times New Roman" w:eastAsia="宋体" w:cs="Times New Roman"/>
          <w:sz w:val="24"/>
        </w:rPr>
        <w:t>（转账）、</w:t>
      </w:r>
      <w:r>
        <w:rPr>
          <w:rFonts w:hint="default" w:ascii="Times New Roman" w:hAnsi="Times New Roman" w:eastAsia="宋体" w:cs="Times New Roman"/>
          <w:sz w:val="24"/>
          <w:szCs w:val="24"/>
        </w:rPr>
        <w:t>transferFrom</w:t>
      </w:r>
      <w:r>
        <w:rPr>
          <w:rFonts w:hint="eastAsia" w:ascii="Times New Roman" w:hAnsi="Times New Roman" w:eastAsia="宋体" w:cs="Times New Roman"/>
          <w:sz w:val="24"/>
        </w:rPr>
        <w:t>（授权转账）、</w:t>
      </w:r>
      <w:r>
        <w:rPr>
          <w:rFonts w:hint="default" w:ascii="Times New Roman" w:hAnsi="Times New Roman" w:eastAsia="宋体" w:cs="Times New Roman"/>
          <w:sz w:val="24"/>
          <w:szCs w:val="24"/>
        </w:rPr>
        <w:t>approve</w:t>
      </w:r>
      <w:r>
        <w:rPr>
          <w:rFonts w:hint="eastAsia" w:ascii="Times New Roman" w:hAnsi="Times New Roman" w:eastAsia="宋体" w:cs="Times New Roman"/>
          <w:sz w:val="24"/>
        </w:rPr>
        <w:t>（授权额度）和</w:t>
      </w:r>
      <w:r>
        <w:rPr>
          <w:rFonts w:hint="default" w:ascii="Times New Roman" w:hAnsi="Times New Roman" w:eastAsia="宋体" w:cs="Times New Roman"/>
          <w:sz w:val="24"/>
          <w:szCs w:val="24"/>
        </w:rPr>
        <w:t>allowance</w:t>
      </w:r>
      <w:r>
        <w:rPr>
          <w:rFonts w:hint="eastAsia" w:ascii="Times New Roman" w:hAnsi="Times New Roman" w:eastAsia="宋体" w:cs="Times New Roman"/>
          <w:sz w:val="24"/>
        </w:rPr>
        <w:t>（查询授权额度）。这六个接口实现了一个交易单位最基本的交易功能。</w:t>
      </w:r>
    </w:p>
    <w:p w14:paraId="39D7D4E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rPr>
        <w:t>统一的接口让各种钱包、交易所和工具能够无缝兼容任何合约</w:t>
      </w:r>
      <w:r>
        <w:rPr>
          <w:rFonts w:hint="eastAsia" w:cs="Times New Roman"/>
          <w:sz w:val="24"/>
          <w:lang w:eastAsia="zh-CN"/>
        </w:rPr>
        <w:t>，只要它</w:t>
      </w:r>
      <w:r>
        <w:rPr>
          <w:rFonts w:hint="eastAsia" w:ascii="Times New Roman" w:hAnsi="Times New Roman" w:eastAsia="宋体" w:cs="Times New Roman"/>
          <w:sz w:val="24"/>
        </w:rPr>
        <w:t>符合</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-20规范。本系统的测试代币也实现了</w:t>
      </w:r>
      <w:r>
        <w:rPr>
          <w:rFonts w:hint="default" w:ascii="Times New Roman" w:hAnsi="Times New Roman" w:eastAsia="宋体" w:cs="Times New Roman"/>
          <w:sz w:val="24"/>
          <w:szCs w:val="24"/>
        </w:rPr>
        <w:t>OpenZeppelin</w:t>
      </w:r>
      <w:r>
        <w:rPr>
          <w:rFonts w:hint="eastAsia" w:ascii="Times New Roman" w:hAnsi="Times New Roman" w:eastAsia="宋体" w:cs="Times New Roman"/>
          <w:sz w:val="24"/>
        </w:rPr>
        <w:t>提供的</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-20标准，暴露给</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的买卖工具中，就涉及到测试链上</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-20合约的调用。</w:t>
      </w:r>
    </w:p>
    <w:p w14:paraId="1636E416">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8" w:name="_Toc14790"/>
      <w:r>
        <w:rPr>
          <w:rFonts w:hint="eastAsia" w:ascii="黑体" w:hAnsi="黑体" w:eastAsia="黑体" w:cs="黑体"/>
          <w:sz w:val="28"/>
          <w:szCs w:val="28"/>
        </w:rPr>
        <w:t xml:space="preserve">2.4.2 </w:t>
      </w:r>
      <w:r>
        <w:rPr>
          <w:rFonts w:hint="default" w:ascii="Times New Roman" w:hAnsi="Times New Roman" w:eastAsia="黑体" w:cs="Times New Roman"/>
          <w:sz w:val="24"/>
          <w:szCs w:val="24"/>
        </w:rPr>
        <w:t>Web</w:t>
      </w:r>
      <w:r>
        <w:rPr>
          <w:rFonts w:hint="eastAsia" w:ascii="黑体" w:hAnsi="黑体" w:eastAsia="黑体" w:cs="黑体"/>
          <w:sz w:val="28"/>
          <w:szCs w:val="28"/>
        </w:rPr>
        <w:t>3</w:t>
      </w:r>
      <w:r>
        <w:rPr>
          <w:rFonts w:hint="default" w:ascii="Times New Roman" w:hAnsi="Times New Roman" w:eastAsia="黑体" w:cs="Times New Roman"/>
          <w:sz w:val="24"/>
          <w:szCs w:val="24"/>
        </w:rPr>
        <w:t>j</w:t>
      </w:r>
      <w:r>
        <w:rPr>
          <w:rFonts w:hint="eastAsia" w:ascii="黑体" w:hAnsi="黑体" w:eastAsia="黑体" w:cs="黑体"/>
          <w:sz w:val="28"/>
          <w:szCs w:val="28"/>
        </w:rPr>
        <w:t>交互库</w:t>
      </w:r>
      <w:bookmarkEnd w:id="18"/>
    </w:p>
    <w:p w14:paraId="06A2C37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Web</w:t>
      </w:r>
      <w:r>
        <w:rPr>
          <w:rFonts w:hint="eastAsia" w:ascii="Times New Roman" w:hAnsi="Times New Roman" w:eastAsia="宋体" w:cs="Times New Roman"/>
          <w:sz w:val="24"/>
        </w:rPr>
        <w:t>3</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是一个用</w:t>
      </w:r>
      <w:r>
        <w:rPr>
          <w:rFonts w:hint="eastAsia" w:cs="Times New Roman"/>
          <w:sz w:val="24"/>
          <w:lang w:eastAsia="zh-CN"/>
        </w:rPr>
        <w:t>来让</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程序与以太坊节点进行交互的库</w:t>
      </w:r>
      <w:r>
        <w:rPr>
          <w:rFonts w:hint="eastAsia" w:cs="Times New Roman"/>
          <w:sz w:val="24"/>
          <w:lang w:val="en-US" w:eastAsia="zh-CN"/>
        </w:rPr>
        <w:t>[14]</w:t>
      </w:r>
      <w:r>
        <w:rPr>
          <w:rFonts w:hint="eastAsia" w:ascii="Times New Roman" w:hAnsi="Times New Roman" w:eastAsia="宋体" w:cs="Times New Roman"/>
          <w:sz w:val="24"/>
        </w:rPr>
        <w:t>。它封装了以太坊的</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RPC</w:t>
      </w:r>
      <w:r>
        <w:rPr>
          <w:rFonts w:hint="eastAsia" w:ascii="Times New Roman" w:hAnsi="Times New Roman" w:eastAsia="宋体" w:cs="Times New Roman"/>
          <w:sz w:val="24"/>
        </w:rPr>
        <w:t>接口，</w:t>
      </w:r>
      <w:r>
        <w:rPr>
          <w:rFonts w:hint="eastAsia" w:cs="Times New Roman"/>
          <w:sz w:val="24"/>
          <w:lang w:eastAsia="zh-CN"/>
        </w:rPr>
        <w:t>为笔者这样的</w:t>
      </w:r>
      <w:r>
        <w:rPr>
          <w:rFonts w:hint="eastAsia" w:cs="Times New Roman"/>
          <w:sz w:val="24"/>
          <w:lang w:val="en-US" w:eastAsia="zh-CN"/>
        </w:rPr>
        <w:t>Java开发者</w:t>
      </w:r>
      <w:r>
        <w:rPr>
          <w:rFonts w:hint="eastAsia" w:ascii="Times New Roman" w:hAnsi="Times New Roman" w:eastAsia="宋体" w:cs="Times New Roman"/>
          <w:sz w:val="24"/>
        </w:rPr>
        <w:t>提供了符合</w:t>
      </w:r>
      <w:r>
        <w:rPr>
          <w:rFonts w:hint="eastAsia" w:cs="Times New Roman"/>
          <w:sz w:val="24"/>
          <w:lang w:val="en-US" w:eastAsia="zh-CN"/>
        </w:rPr>
        <w:t>J</w:t>
      </w:r>
      <w:r>
        <w:rPr>
          <w:rFonts w:hint="default" w:ascii="Times New Roman" w:hAnsi="Times New Roman" w:eastAsia="宋体" w:cs="Times New Roman"/>
          <w:sz w:val="24"/>
          <w:szCs w:val="24"/>
        </w:rPr>
        <w:t>ava</w:t>
      </w:r>
      <w:r>
        <w:rPr>
          <w:rFonts w:hint="eastAsia" w:ascii="Times New Roman" w:hAnsi="Times New Roman" w:eastAsia="宋体" w:cs="Times New Roman"/>
          <w:sz w:val="24"/>
        </w:rPr>
        <w:t>逻辑的合约调用方式。</w:t>
      </w:r>
    </w:p>
    <w:p w14:paraId="429FDB7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Web</w:t>
      </w:r>
      <w:r>
        <w:rPr>
          <w:rFonts w:hint="eastAsia" w:ascii="Times New Roman" w:hAnsi="Times New Roman" w:eastAsia="宋体" w:cs="Times New Roman"/>
          <w:sz w:val="24"/>
        </w:rPr>
        <w:t>3</w:t>
      </w:r>
      <w:r>
        <w:rPr>
          <w:rFonts w:hint="default" w:ascii="Times New Roman" w:hAnsi="Times New Roman" w:eastAsia="宋体" w:cs="Times New Roman"/>
          <w:sz w:val="24"/>
          <w:szCs w:val="24"/>
        </w:rPr>
        <w:t>j</w:t>
      </w:r>
      <w:r>
        <w:rPr>
          <w:rFonts w:hint="eastAsia" w:ascii="Times New Roman" w:hAnsi="Times New Roman" w:eastAsia="宋体" w:cs="Times New Roman"/>
          <w:sz w:val="24"/>
        </w:rPr>
        <w:t>的主要功能有：连接以太坊节点（</w:t>
      </w:r>
      <w:r>
        <w:rPr>
          <w:rFonts w:hint="default" w:ascii="Times New Roman" w:hAnsi="Times New Roman" w:eastAsia="宋体" w:cs="Times New Roman"/>
          <w:sz w:val="24"/>
          <w:szCs w:val="24"/>
        </w:rPr>
        <w:t>HTTP</w:t>
      </w:r>
      <w:r>
        <w:rPr>
          <w:rFonts w:hint="eastAsia" w:ascii="Times New Roman" w:hAnsi="Times New Roman" w:eastAsia="宋体" w:cs="Times New Roman"/>
          <w:sz w:val="24"/>
        </w:rPr>
        <w:t>和</w:t>
      </w:r>
      <w:r>
        <w:rPr>
          <w:rFonts w:hint="default" w:ascii="Times New Roman" w:hAnsi="Times New Roman" w:eastAsia="宋体" w:cs="Times New Roman"/>
          <w:sz w:val="24"/>
          <w:szCs w:val="24"/>
        </w:rPr>
        <w:t>IPC</w:t>
      </w:r>
      <w:r>
        <w:rPr>
          <w:rFonts w:hint="eastAsia" w:ascii="Times New Roman" w:hAnsi="Times New Roman" w:eastAsia="宋体" w:cs="Times New Roman"/>
          <w:sz w:val="24"/>
        </w:rPr>
        <w:t>）、管理账户与私钥、部署智能合约以及调用合约的读写函数等。它还提供了</w:t>
      </w:r>
      <w:r>
        <w:rPr>
          <w:rFonts w:hint="default" w:ascii="Times New Roman" w:hAnsi="Times New Roman" w:eastAsia="宋体" w:cs="Times New Roman"/>
          <w:sz w:val="24"/>
          <w:szCs w:val="24"/>
        </w:rPr>
        <w:t>client</w:t>
      </w:r>
      <w:r>
        <w:rPr>
          <w:rFonts w:hint="eastAsia" w:ascii="Times New Roman" w:hAnsi="Times New Roman" w:eastAsia="宋体" w:cs="Times New Roman"/>
          <w:sz w:val="24"/>
        </w:rPr>
        <w:t>工具和</w:t>
      </w:r>
      <w:r>
        <w:rPr>
          <w:rFonts w:hint="default" w:ascii="Times New Roman" w:hAnsi="Times New Roman" w:eastAsia="宋体" w:cs="Times New Roman"/>
          <w:sz w:val="24"/>
          <w:szCs w:val="24"/>
        </w:rPr>
        <w:t>Maven</w:t>
      </w:r>
      <w:r>
        <w:rPr>
          <w:rFonts w:hint="eastAsia" w:ascii="Times New Roman" w:hAnsi="Times New Roman" w:eastAsia="宋体" w:cs="Times New Roman"/>
          <w:sz w:val="24"/>
        </w:rPr>
        <w:t>插件，因此笔者提供</w:t>
      </w:r>
      <w:r>
        <w:rPr>
          <w:rFonts w:hint="default" w:ascii="Times New Roman" w:hAnsi="Times New Roman" w:eastAsia="宋体" w:cs="Times New Roman"/>
          <w:sz w:val="24"/>
          <w:szCs w:val="24"/>
        </w:rPr>
        <w:t>Solidity</w:t>
      </w:r>
      <w:r>
        <w:rPr>
          <w:rFonts w:hint="eastAsia" w:ascii="Times New Roman" w:hAnsi="Times New Roman" w:eastAsia="宋体" w:cs="Times New Roman"/>
          <w:sz w:val="24"/>
        </w:rPr>
        <w:t>合约的</w:t>
      </w:r>
      <w:r>
        <w:rPr>
          <w:rFonts w:hint="default" w:ascii="Times New Roman" w:hAnsi="Times New Roman" w:eastAsia="宋体" w:cs="Times New Roman"/>
          <w:sz w:val="24"/>
          <w:szCs w:val="24"/>
        </w:rPr>
        <w:t>ABI</w:t>
      </w:r>
      <w:r>
        <w:rPr>
          <w:rFonts w:hint="eastAsia" w:ascii="Times New Roman" w:hAnsi="Times New Roman" w:eastAsia="宋体" w:cs="Times New Roman"/>
          <w:sz w:val="24"/>
        </w:rPr>
        <w:t>和字节码就可生成对应的</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封装类，能够</w:t>
      </w:r>
      <w:r>
        <w:rPr>
          <w:rFonts w:hint="eastAsia" w:cs="Times New Roman"/>
          <w:sz w:val="24"/>
          <w:lang w:eastAsia="zh-CN"/>
        </w:rPr>
        <w:t>以</w:t>
      </w:r>
      <w:r>
        <w:rPr>
          <w:rFonts w:hint="eastAsia" w:ascii="Times New Roman" w:hAnsi="Times New Roman" w:eastAsia="宋体" w:cs="Times New Roman"/>
          <w:sz w:val="24"/>
        </w:rPr>
        <w:t>面向对象</w:t>
      </w:r>
      <w:r>
        <w:rPr>
          <w:rFonts w:hint="eastAsia" w:cs="Times New Roman"/>
          <w:sz w:val="24"/>
          <w:lang w:eastAsia="zh-CN"/>
        </w:rPr>
        <w:t>的方式</w:t>
      </w:r>
      <w:r>
        <w:rPr>
          <w:rFonts w:hint="eastAsia" w:ascii="Times New Roman" w:hAnsi="Times New Roman" w:eastAsia="宋体" w:cs="Times New Roman"/>
          <w:sz w:val="24"/>
        </w:rPr>
        <w:t>调用合约函数，</w:t>
      </w:r>
      <w:r>
        <w:rPr>
          <w:rFonts w:hint="eastAsia" w:cs="Times New Roman"/>
          <w:sz w:val="24"/>
          <w:lang w:eastAsia="zh-CN"/>
        </w:rPr>
        <w:t>而且</w:t>
      </w:r>
      <w:r>
        <w:rPr>
          <w:rFonts w:hint="eastAsia" w:ascii="Times New Roman" w:hAnsi="Times New Roman" w:eastAsia="宋体" w:cs="Times New Roman"/>
          <w:sz w:val="24"/>
        </w:rPr>
        <w:t>无需手动连接以太坊节点、构造</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RPC</w:t>
      </w:r>
      <w:r>
        <w:rPr>
          <w:rFonts w:hint="eastAsia" w:ascii="Times New Roman" w:hAnsi="Times New Roman" w:eastAsia="宋体" w:cs="Times New Roman"/>
          <w:sz w:val="24"/>
        </w:rPr>
        <w:t>请求和执行字节码文件</w:t>
      </w:r>
      <w:r>
        <w:rPr>
          <w:rFonts w:hint="eastAsia" w:cs="Times New Roman"/>
          <w:sz w:val="24"/>
          <w:lang w:eastAsia="zh-CN"/>
        </w:rPr>
        <w:t>等繁琐操作</w:t>
      </w:r>
      <w:r>
        <w:rPr>
          <w:rFonts w:hint="eastAsia" w:ascii="Times New Roman" w:hAnsi="Times New Roman" w:eastAsia="宋体" w:cs="Times New Roman"/>
          <w:sz w:val="24"/>
        </w:rPr>
        <w:t>，极大地提升了笔者的开发效率。</w:t>
      </w:r>
    </w:p>
    <w:p w14:paraId="5EF3F040">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9" w:name="_Toc1624"/>
      <w:r>
        <w:rPr>
          <w:rFonts w:hint="eastAsia" w:ascii="黑体" w:hAnsi="黑体" w:eastAsia="黑体" w:cs="黑体"/>
          <w:sz w:val="28"/>
          <w:szCs w:val="28"/>
        </w:rPr>
        <w:t xml:space="preserve">2.4.3 </w:t>
      </w:r>
      <w:r>
        <w:rPr>
          <w:rFonts w:hint="default" w:ascii="Times New Roman" w:hAnsi="Times New Roman" w:eastAsia="黑体" w:cs="Times New Roman"/>
          <w:sz w:val="24"/>
          <w:szCs w:val="24"/>
        </w:rPr>
        <w:t>Ganache</w:t>
      </w:r>
      <w:r>
        <w:rPr>
          <w:rFonts w:hint="eastAsia" w:ascii="黑体" w:hAnsi="黑体" w:eastAsia="黑体" w:cs="黑体"/>
          <w:sz w:val="28"/>
          <w:szCs w:val="28"/>
        </w:rPr>
        <w:t>测试网络</w:t>
      </w:r>
      <w:bookmarkEnd w:id="19"/>
    </w:p>
    <w:p w14:paraId="0E423BC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是以太坊开发工具套件</w:t>
      </w:r>
      <w:r>
        <w:rPr>
          <w:rFonts w:hint="default" w:ascii="Times New Roman" w:hAnsi="Times New Roman" w:eastAsia="宋体" w:cs="Times New Roman"/>
          <w:sz w:val="24"/>
          <w:szCs w:val="24"/>
        </w:rPr>
        <w:t>Truffle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Suite</w:t>
      </w:r>
      <w:r>
        <w:rPr>
          <w:rFonts w:hint="eastAsia" w:ascii="Times New Roman" w:hAnsi="Times New Roman" w:eastAsia="宋体" w:cs="Times New Roman"/>
          <w:sz w:val="24"/>
        </w:rPr>
        <w:t>的一部分</w:t>
      </w:r>
      <w:r>
        <w:rPr>
          <w:rFonts w:hint="eastAsia" w:cs="Times New Roman"/>
          <w:sz w:val="24"/>
          <w:lang w:val="en-US" w:eastAsia="zh-CN"/>
        </w:rPr>
        <w:t>[15]</w:t>
      </w:r>
      <w:r>
        <w:rPr>
          <w:rFonts w:hint="eastAsia" w:ascii="Times New Roman" w:hAnsi="Times New Roman" w:eastAsia="宋体" w:cs="Times New Roman"/>
          <w:sz w:val="24"/>
        </w:rPr>
        <w:t>，</w:t>
      </w:r>
      <w:r>
        <w:rPr>
          <w:rFonts w:hint="eastAsia" w:cs="Times New Roman"/>
          <w:sz w:val="24"/>
          <w:lang w:eastAsia="zh-CN"/>
        </w:rPr>
        <w:t>该组件</w:t>
      </w:r>
      <w:r>
        <w:rPr>
          <w:rFonts w:hint="eastAsia" w:ascii="Times New Roman" w:hAnsi="Times New Roman" w:eastAsia="宋体" w:cs="Times New Roman"/>
          <w:sz w:val="24"/>
        </w:rPr>
        <w:t>可以在本地快速搭建以太坊测试网络。</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启动后会在本机运行一个完整的以太坊节点，其图形界面允许开发者逐块查看链上发生的交易、查看账户余额变化以及调试合约执行。由于是本地私有链，</w:t>
      </w:r>
      <w:r>
        <w:rPr>
          <w:rFonts w:hint="default" w:ascii="Times New Roman" w:hAnsi="Times New Roman" w:eastAsia="宋体" w:cs="Times New Roman"/>
          <w:sz w:val="24"/>
          <w:szCs w:val="24"/>
        </w:rPr>
        <w:t>Gas</w:t>
      </w:r>
      <w:r>
        <w:rPr>
          <w:rFonts w:hint="eastAsia" w:ascii="Times New Roman" w:hAnsi="Times New Roman" w:eastAsia="宋体" w:cs="Times New Roman"/>
          <w:sz w:val="24"/>
        </w:rPr>
        <w:t>费用可设为零，</w:t>
      </w:r>
      <w:r>
        <w:rPr>
          <w:rFonts w:hint="eastAsia" w:cs="Times New Roman"/>
          <w:sz w:val="24"/>
          <w:lang w:eastAsia="zh-CN"/>
        </w:rPr>
        <w:t>这</w:t>
      </w:r>
      <w:r>
        <w:rPr>
          <w:rFonts w:hint="eastAsia" w:ascii="Times New Roman" w:hAnsi="Times New Roman" w:eastAsia="宋体" w:cs="Times New Roman"/>
          <w:sz w:val="24"/>
        </w:rPr>
        <w:t>简化了系统的复杂度，</w:t>
      </w:r>
      <w:r>
        <w:rPr>
          <w:rFonts w:hint="eastAsia" w:cs="Times New Roman"/>
          <w:sz w:val="24"/>
          <w:lang w:eastAsia="zh-CN"/>
        </w:rPr>
        <w:t>让</w:t>
      </w:r>
      <w:r>
        <w:rPr>
          <w:rFonts w:hint="eastAsia" w:cs="Times New Roman"/>
          <w:sz w:val="24"/>
          <w:lang w:val="en-US" w:eastAsia="zh-CN"/>
        </w:rPr>
        <w:t>Agent</w:t>
      </w:r>
      <w:r>
        <w:rPr>
          <w:rFonts w:hint="eastAsia" w:ascii="Times New Roman" w:hAnsi="Times New Roman" w:eastAsia="宋体" w:cs="Times New Roman"/>
          <w:sz w:val="24"/>
        </w:rPr>
        <w:t>更专注于</w:t>
      </w:r>
      <w:r>
        <w:rPr>
          <w:rFonts w:hint="eastAsia" w:cs="Times New Roman"/>
          <w:sz w:val="24"/>
          <w:lang w:eastAsia="zh-CN"/>
        </w:rPr>
        <w:t>彼此间</w:t>
      </w:r>
      <w:r>
        <w:rPr>
          <w:rFonts w:hint="eastAsia" w:ascii="Times New Roman" w:hAnsi="Times New Roman" w:eastAsia="宋体" w:cs="Times New Roman"/>
          <w:sz w:val="24"/>
        </w:rPr>
        <w:t>的推理博弈，非常适合开发和测试阶段的快速迭代。</w:t>
      </w:r>
    </w:p>
    <w:p w14:paraId="7B2CCF8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4"/>
        </w:rPr>
        <w:sectPr>
          <w:headerReference r:id="rId16"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p>
    <w:p w14:paraId="7CAD24E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4"/>
        </w:rPr>
      </w:pPr>
    </w:p>
    <w:p w14:paraId="5949408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eastAsia" w:ascii="黑体" w:eastAsia="黑体"/>
          <w:sz w:val="32"/>
          <w:lang w:val="en-US" w:eastAsia="zh-CN"/>
        </w:rPr>
      </w:pPr>
      <w:bookmarkStart w:id="20" w:name="_Toc22998"/>
      <w:r>
        <w:rPr>
          <w:rFonts w:hint="eastAsia" w:ascii="黑体" w:eastAsia="黑体"/>
          <w:sz w:val="32"/>
          <w:lang w:val="en-US" w:eastAsia="zh-CN"/>
        </w:rPr>
        <w:t>3 系统需求分析</w:t>
      </w:r>
      <w:bookmarkEnd w:id="20"/>
    </w:p>
    <w:p w14:paraId="1B053808">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黑体" w:eastAsia="黑体"/>
          <w:sz w:val="32"/>
          <w:lang w:val="en-US" w:eastAsia="zh-CN"/>
        </w:rPr>
      </w:pPr>
    </w:p>
    <w:p w14:paraId="6B2790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cs="Times New Roman"/>
          <w:sz w:val="24"/>
          <w:lang w:eastAsia="zh-CN"/>
        </w:rPr>
        <w:t>本</w:t>
      </w:r>
      <w:r>
        <w:rPr>
          <w:rFonts w:hint="eastAsia" w:ascii="Times New Roman" w:hAnsi="Times New Roman" w:eastAsia="宋体" w:cs="Times New Roman"/>
          <w:sz w:val="24"/>
        </w:rPr>
        <w:t>章的主题是，系统到底要做什么，不做什么。在动手写代码之前，先把功能和非功能的要求理清楚，</w:t>
      </w:r>
      <w:r>
        <w:rPr>
          <w:rFonts w:hint="eastAsia" w:cs="Times New Roman"/>
          <w:sz w:val="24"/>
          <w:lang w:eastAsia="zh-CN"/>
        </w:rPr>
        <w:t>给</w:t>
      </w:r>
      <w:r>
        <w:rPr>
          <w:rFonts w:hint="eastAsia" w:ascii="Times New Roman" w:hAnsi="Times New Roman" w:eastAsia="宋体" w:cs="Times New Roman"/>
          <w:sz w:val="24"/>
        </w:rPr>
        <w:t>后续设计和实现</w:t>
      </w:r>
      <w:r>
        <w:rPr>
          <w:rFonts w:hint="eastAsia" w:cs="Times New Roman"/>
          <w:sz w:val="24"/>
          <w:lang w:eastAsia="zh-CN"/>
        </w:rPr>
        <w:t>一个</w:t>
      </w:r>
      <w:r>
        <w:rPr>
          <w:rFonts w:hint="eastAsia" w:ascii="Times New Roman" w:hAnsi="Times New Roman" w:eastAsia="宋体" w:cs="Times New Roman"/>
          <w:sz w:val="24"/>
        </w:rPr>
        <w:t>明确的</w:t>
      </w:r>
      <w:r>
        <w:rPr>
          <w:rFonts w:hint="eastAsia" w:cs="Times New Roman"/>
          <w:sz w:val="24"/>
          <w:lang w:eastAsia="zh-CN"/>
        </w:rPr>
        <w:t>标准</w:t>
      </w:r>
      <w:r>
        <w:rPr>
          <w:rFonts w:hint="eastAsia" w:ascii="Times New Roman" w:hAnsi="Times New Roman" w:eastAsia="宋体" w:cs="Times New Roman"/>
          <w:sz w:val="24"/>
        </w:rPr>
        <w:t>。笔者将先阐述系统的使用场景和角色，然后分三个模块列出功能性需求，最后</w:t>
      </w:r>
      <w:r>
        <w:rPr>
          <w:rFonts w:hint="eastAsia" w:cs="Times New Roman"/>
          <w:sz w:val="24"/>
          <w:lang w:eastAsia="zh-CN"/>
        </w:rPr>
        <w:t>探讨</w:t>
      </w:r>
      <w:r>
        <w:rPr>
          <w:rFonts w:hint="eastAsia" w:ascii="Times New Roman" w:hAnsi="Times New Roman" w:eastAsia="宋体" w:cs="Times New Roman"/>
          <w:sz w:val="24"/>
        </w:rPr>
        <w:t>非功能性需求。</w:t>
      </w:r>
    </w:p>
    <w:p w14:paraId="0361F257">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21" w:name="_Toc15022"/>
      <w:r>
        <w:rPr>
          <w:rFonts w:hint="eastAsia" w:ascii="黑体" w:eastAsia="黑体"/>
          <w:sz w:val="30"/>
          <w:lang w:val="en-US" w:eastAsia="zh-CN"/>
        </w:rPr>
        <w:t>3.1 系统使用场景与角色</w:t>
      </w:r>
      <w:bookmarkEnd w:id="21"/>
    </w:p>
    <w:p w14:paraId="6E2CA5A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本系统的使用者主要是对</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交易行为感兴趣的研究员或学习者，</w:t>
      </w:r>
      <w:r>
        <w:rPr>
          <w:rFonts w:hint="eastAsia" w:cs="Times New Roman"/>
          <w:sz w:val="24"/>
          <w:lang w:eastAsia="zh-CN"/>
        </w:rPr>
        <w:t>并不涉及真实的交易，</w:t>
      </w:r>
      <w:r>
        <w:rPr>
          <w:rFonts w:hint="eastAsia" w:ascii="Times New Roman" w:hAnsi="Times New Roman" w:eastAsia="宋体" w:cs="Times New Roman"/>
          <w:sz w:val="24"/>
        </w:rPr>
        <w:t>所以使用者不需要</w:t>
      </w:r>
      <w:r>
        <w:rPr>
          <w:rFonts w:hint="eastAsia" w:cs="Times New Roman"/>
          <w:sz w:val="24"/>
          <w:lang w:eastAsia="zh-CN"/>
        </w:rPr>
        <w:t>登录鉴权</w:t>
      </w:r>
      <w:r>
        <w:rPr>
          <w:rFonts w:hint="eastAsia" w:ascii="Times New Roman" w:hAnsi="Times New Roman" w:eastAsia="宋体" w:cs="Times New Roman"/>
          <w:sz w:val="24"/>
        </w:rPr>
        <w:t>，打开页面就能直接操作。系统分为两个独立的场景，</w:t>
      </w:r>
    </w:p>
    <w:p w14:paraId="3028E9D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第一个场景是股票辅助交易</w:t>
      </w:r>
      <w:r>
        <w:rPr>
          <w:rFonts w:hint="eastAsia" w:cs="Times New Roman"/>
          <w:sz w:val="24"/>
          <w:lang w:eastAsia="zh-CN"/>
        </w:rPr>
        <w:t>：</w:t>
      </w:r>
      <w:r>
        <w:rPr>
          <w:rFonts w:hint="eastAsia" w:ascii="Times New Roman" w:hAnsi="Times New Roman" w:eastAsia="宋体" w:cs="Times New Roman"/>
          <w:sz w:val="24"/>
        </w:rPr>
        <w:t>使用者选择</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模型和风险偏好（配置有三种语言模型，和三种风险偏好类型），触发任务后</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分析行情并执行买卖，</w:t>
      </w:r>
      <w:r>
        <w:rPr>
          <w:rFonts w:hint="eastAsia" w:cs="Times New Roman"/>
          <w:sz w:val="24"/>
          <w:lang w:eastAsia="zh-CN"/>
        </w:rPr>
        <w:t>使用者可以</w:t>
      </w:r>
      <w:r>
        <w:rPr>
          <w:rFonts w:hint="eastAsia" w:ascii="Times New Roman" w:hAnsi="Times New Roman" w:eastAsia="宋体" w:cs="Times New Roman"/>
          <w:sz w:val="24"/>
        </w:rPr>
        <w:t>观察</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的决策逻辑和收益。</w:t>
      </w:r>
    </w:p>
    <w:p w14:paraId="66174A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第二个场景是区块链斗兽场：使用者配置</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数量、偏好类型和博弈轮数</w:t>
      </w:r>
      <w:r>
        <w:rPr>
          <w:rFonts w:hint="eastAsia" w:cs="Times New Roman"/>
          <w:sz w:val="24"/>
          <w:lang w:eastAsia="zh-CN"/>
        </w:rPr>
        <w:t>等参数</w:t>
      </w:r>
      <w:r>
        <w:rPr>
          <w:rFonts w:hint="eastAsia" w:ascii="Times New Roman" w:hAnsi="Times New Roman" w:eastAsia="宋体" w:cs="Times New Roman"/>
          <w:sz w:val="24"/>
        </w:rPr>
        <w:t>，</w:t>
      </w:r>
      <w:r>
        <w:rPr>
          <w:rFonts w:hint="eastAsia" w:cs="Times New Roman"/>
          <w:sz w:val="24"/>
          <w:lang w:val="en-US" w:eastAsia="zh-CN"/>
        </w:rPr>
        <w:t>AI</w:t>
      </w:r>
      <w:r>
        <w:rPr>
          <w:rFonts w:hint="eastAsia" w:ascii="Times New Roman" w:hAnsi="Times New Roman" w:eastAsia="宋体" w:cs="Times New Roman"/>
          <w:sz w:val="24"/>
        </w:rPr>
        <w:t>进行多轮博弈，前端展示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的收益曲线和决策逻辑。</w:t>
      </w:r>
    </w:p>
    <w:p w14:paraId="5B12EE34">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22" w:name="_Toc12642"/>
      <w:r>
        <w:rPr>
          <w:rFonts w:hint="eastAsia" w:ascii="黑体" w:eastAsia="黑体"/>
          <w:sz w:val="30"/>
          <w:lang w:val="en-US" w:eastAsia="zh-CN"/>
        </w:rPr>
        <w:t>3.2 功能性需求</w:t>
      </w:r>
      <w:bookmarkEnd w:id="22"/>
    </w:p>
    <w:p w14:paraId="5AA0219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功能性需求按模块分三块：交易所</w:t>
      </w:r>
      <w:r>
        <w:rPr>
          <w:rFonts w:hint="eastAsia" w:cs="Times New Roman"/>
          <w:sz w:val="24"/>
          <w:lang w:eastAsia="zh-CN"/>
        </w:rPr>
        <w:t>基础建设</w:t>
      </w:r>
      <w:r>
        <w:rPr>
          <w:rFonts w:hint="eastAsia" w:ascii="Times New Roman" w:hAnsi="Times New Roman" w:eastAsia="宋体" w:cs="Times New Roman"/>
          <w:sz w:val="24"/>
        </w:rPr>
        <w:t>、</w:t>
      </w:r>
      <w:r>
        <w:rPr>
          <w:rFonts w:hint="eastAsia" w:cs="Times New Roman"/>
          <w:sz w:val="24"/>
          <w:lang w:val="en-US" w:eastAsia="zh-CN"/>
        </w:rPr>
        <w:t>Agent工作流</w:t>
      </w:r>
      <w:r>
        <w:rPr>
          <w:rFonts w:hint="eastAsia" w:ascii="Times New Roman" w:hAnsi="Times New Roman" w:eastAsia="宋体" w:cs="Times New Roman"/>
          <w:sz w:val="24"/>
        </w:rPr>
        <w:t>、区块链斗兽场。</w:t>
      </w:r>
    </w:p>
    <w:p w14:paraId="3C44667D">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3" w:name="_Toc16382"/>
      <w:r>
        <w:rPr>
          <w:rFonts w:hint="eastAsia" w:ascii="黑体" w:hAnsi="黑体" w:eastAsia="黑体" w:cs="黑体"/>
          <w:sz w:val="28"/>
          <w:szCs w:val="28"/>
        </w:rPr>
        <w:t>3.2.1 模拟交易所基础功能</w:t>
      </w:r>
      <w:bookmarkEnd w:id="23"/>
    </w:p>
    <w:p w14:paraId="62E9DB1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这部分提供一套供</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执行买卖的基础设施。它不涉及真实资金，也不对普通用户开放账户注册功能。</w:t>
      </w:r>
    </w:p>
    <w:p w14:paraId="4CBEF0E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股票行情查看。系统需要展示若干只股票的基本信息和实时价格，数据来源于</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。前端以</w:t>
      </w:r>
      <w:r>
        <w:rPr>
          <w:rFonts w:hint="default" w:ascii="Times New Roman" w:hAnsi="Times New Roman" w:eastAsia="宋体" w:cs="Times New Roman"/>
          <w:sz w:val="24"/>
          <w:szCs w:val="24"/>
        </w:rPr>
        <w:t>k</w:t>
      </w:r>
      <w:r>
        <w:rPr>
          <w:rFonts w:hint="eastAsia" w:ascii="Times New Roman" w:hAnsi="Times New Roman" w:eastAsia="宋体" w:cs="Times New Roman"/>
          <w:sz w:val="24"/>
        </w:rPr>
        <w:t>线图形式显示股票代码、当前价格和涨跌幅。</w:t>
      </w:r>
    </w:p>
    <w:p w14:paraId="551B862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模拟买入功能。</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能够调用买入工具，输入股票代码和买入数量，返回执行结果。系统需要检查该股票是否存在、</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账户中的现金是否足够支付，通过后流水落库，并更新持仓记录和现金余额。</w:t>
      </w:r>
    </w:p>
    <w:p w14:paraId="0A51F6E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模拟卖出功能。</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能够调用卖出操作，传入股票代码和卖出数量，返回执行结果。系统需要检查</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持仓数量是否足够，确认后流水落库，并扣减持仓并增加现金余额。</w:t>
      </w:r>
    </w:p>
    <w:p w14:paraId="185FBD8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持仓与现金读写。前端需要展示每位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当前的持仓明细和现金余额，</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自身在决策时也需要读写这些数据。</w:t>
      </w:r>
    </w:p>
    <w:p w14:paraId="01C0C016">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4" w:name="_Toc16559"/>
      <w:r>
        <w:rPr>
          <w:rFonts w:hint="eastAsia" w:ascii="黑体" w:hAnsi="黑体" w:eastAsia="黑体" w:cs="黑体"/>
          <w:sz w:val="28"/>
          <w:szCs w:val="28"/>
        </w:rPr>
        <w:t xml:space="preserve">3.2.2 </w:t>
      </w:r>
      <w:r>
        <w:rPr>
          <w:rFonts w:hint="default" w:ascii="Times New Roman" w:hAnsi="Times New Roman" w:eastAsia="黑体" w:cs="Times New Roman"/>
          <w:sz w:val="24"/>
          <w:szCs w:val="24"/>
        </w:rPr>
        <w:t>AI</w:t>
      </w:r>
      <w:r>
        <w:rPr>
          <w:rFonts w:hint="eastAsia" w:ascii="黑体" w:hAnsi="黑体" w:eastAsia="黑体" w:cs="黑体"/>
          <w:sz w:val="28"/>
          <w:szCs w:val="28"/>
        </w:rPr>
        <w:t>辅助交易功能</w:t>
      </w:r>
      <w:bookmarkEnd w:id="24"/>
    </w:p>
    <w:p w14:paraId="1D280DB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这部分功能让使用者可以手动触发</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对真实股票行情的分析和操作，并感知到</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的决策理由。</w:t>
      </w:r>
    </w:p>
    <w:p w14:paraId="402369D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模型与风险偏好选择。前端需要提供下拉菜单，让使用者从三个</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模型（</w:t>
      </w:r>
      <w:r>
        <w:rPr>
          <w:rFonts w:hint="default" w:ascii="Times New Roman" w:hAnsi="Times New Roman" w:eastAsia="宋体" w:cs="Times New Roman"/>
          <w:sz w:val="24"/>
          <w:szCs w:val="24"/>
        </w:rPr>
        <w:t>ERNIE</w:t>
      </w:r>
      <w:r>
        <w:rPr>
          <w:rFonts w:hint="eastAsia" w:ascii="Times New Roman" w:hAnsi="Times New Roman" w:eastAsia="宋体" w:cs="Times New Roman"/>
          <w:sz w:val="24"/>
        </w:rPr>
        <w:t xml:space="preserve"> 5.0、通义千问</w:t>
      </w:r>
      <w:r>
        <w:rPr>
          <w:rFonts w:hint="default" w:ascii="Times New Roman" w:hAnsi="Times New Roman" w:eastAsia="宋体" w:cs="Times New Roman"/>
          <w:sz w:val="24"/>
          <w:szCs w:val="24"/>
        </w:rPr>
        <w:t>Max</w:t>
      </w:r>
      <w:r>
        <w:rPr>
          <w:rFonts w:hint="eastAsia" w:ascii="Times New Roman" w:hAnsi="Times New Roman" w:eastAsia="宋体" w:cs="Times New Roman"/>
          <w:sz w:val="24"/>
        </w:rPr>
        <w:t>、</w:t>
      </w:r>
      <w:r>
        <w:rPr>
          <w:rFonts w:hint="default" w:ascii="Times New Roman" w:hAnsi="Times New Roman" w:eastAsia="宋体" w:cs="Times New Roman"/>
          <w:sz w:val="24"/>
          <w:szCs w:val="24"/>
        </w:rPr>
        <w:t>GPT</w:t>
      </w:r>
      <w:r>
        <w:rPr>
          <w:rFonts w:hint="eastAsia" w:ascii="Times New Roman" w:hAnsi="Times New Roman" w:eastAsia="宋体" w:cs="Times New Roman"/>
          <w:sz w:val="24"/>
        </w:rPr>
        <w:t>-4</w:t>
      </w:r>
      <w:r>
        <w:rPr>
          <w:rFonts w:hint="default" w:ascii="Times New Roman" w:hAnsi="Times New Roman" w:eastAsia="宋体" w:cs="Times New Roman"/>
          <w:sz w:val="24"/>
          <w:szCs w:val="24"/>
        </w:rPr>
        <w:t>o</w:t>
      </w:r>
      <w:r>
        <w:rPr>
          <w:rFonts w:hint="eastAsia" w:ascii="Times New Roman" w:hAnsi="Times New Roman" w:eastAsia="宋体" w:cs="Times New Roman"/>
          <w:sz w:val="24"/>
        </w:rPr>
        <w:t>-</w:t>
      </w:r>
      <w:r>
        <w:rPr>
          <w:rFonts w:hint="default" w:ascii="Times New Roman" w:hAnsi="Times New Roman" w:eastAsia="宋体" w:cs="Times New Roman"/>
          <w:sz w:val="24"/>
          <w:szCs w:val="24"/>
        </w:rPr>
        <w:t>mini</w:t>
      </w:r>
      <w:r>
        <w:rPr>
          <w:rFonts w:hint="eastAsia" w:ascii="Times New Roman" w:hAnsi="Times New Roman" w:eastAsia="宋体" w:cs="Times New Roman"/>
          <w:sz w:val="24"/>
        </w:rPr>
        <w:t>）中选择一个，再选择风险偏好（稳妥、适中、激进）。点击“</w:t>
      </w:r>
      <w:r>
        <w:rPr>
          <w:rFonts w:hint="default" w:ascii="Times New Roman" w:hAnsi="Times New Roman" w:eastAsia="宋体" w:cs="Times New Roman"/>
          <w:sz w:val="24"/>
          <w:szCs w:val="24"/>
        </w:rPr>
        <w:t>AI</w:t>
      </w:r>
      <w:r>
        <w:rPr>
          <w:rFonts w:hint="eastAsia" w:cs="Times New Roman"/>
          <w:sz w:val="24"/>
          <w:szCs w:val="24"/>
          <w:lang w:eastAsia="zh-CN"/>
        </w:rPr>
        <w:t>决策</w:t>
      </w:r>
      <w:r>
        <w:rPr>
          <w:rFonts w:hint="eastAsia" w:ascii="Times New Roman" w:hAnsi="Times New Roman" w:eastAsia="宋体" w:cs="Times New Roman"/>
          <w:sz w:val="24"/>
        </w:rPr>
        <w:t>”按钮后，系统启动该</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的一次决策流程。</w:t>
      </w:r>
    </w:p>
    <w:p w14:paraId="3A4A471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行情分析与决策。</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被触发后，需要读取当前所有可交易股票的最新价格和近期技术指标，结合自身持仓情况，判断是否买入、卖出或者保持观望。如果决定操作，</w:t>
      </w:r>
      <w:r>
        <w:rPr>
          <w:rFonts w:hint="eastAsia" w:cs="Times New Roman"/>
          <w:sz w:val="24"/>
          <w:lang w:val="en-US" w:eastAsia="zh-CN"/>
        </w:rPr>
        <w:t>AI</w:t>
      </w:r>
      <w:r>
        <w:rPr>
          <w:rFonts w:hint="eastAsia" w:ascii="Times New Roman" w:hAnsi="Times New Roman" w:eastAsia="宋体" w:cs="Times New Roman"/>
          <w:sz w:val="24"/>
        </w:rPr>
        <w:t>需要</w:t>
      </w:r>
      <w:r>
        <w:rPr>
          <w:rFonts w:hint="eastAsia" w:cs="Times New Roman"/>
          <w:sz w:val="24"/>
          <w:lang w:eastAsia="zh-CN"/>
        </w:rPr>
        <w:t>调用提供的交易工具</w:t>
      </w:r>
      <w:r>
        <w:rPr>
          <w:rFonts w:hint="eastAsia" w:ascii="Times New Roman" w:hAnsi="Times New Roman" w:eastAsia="宋体" w:cs="Times New Roman"/>
          <w:sz w:val="24"/>
        </w:rPr>
        <w:t>执行对应的买卖动作。</w:t>
      </w:r>
    </w:p>
    <w:p w14:paraId="565BE4D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决策理由展示。无论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最终是否交易，都需要输出一段文字说明它的判断依据</w:t>
      </w:r>
      <w:r>
        <w:rPr>
          <w:rFonts w:hint="eastAsia" w:cs="Times New Roman"/>
          <w:sz w:val="24"/>
          <w:lang w:eastAsia="zh-CN"/>
        </w:rPr>
        <w:t>，并且给出对当前股票和市场的分析</w:t>
      </w:r>
      <w:r>
        <w:rPr>
          <w:rFonts w:hint="eastAsia" w:ascii="Times New Roman" w:hAnsi="Times New Roman" w:eastAsia="宋体" w:cs="Times New Roman"/>
          <w:sz w:val="24"/>
        </w:rPr>
        <w:t>。这段文字</w:t>
      </w:r>
      <w:r>
        <w:rPr>
          <w:rFonts w:hint="eastAsia" w:cs="Times New Roman"/>
          <w:sz w:val="24"/>
          <w:lang w:eastAsia="zh-CN"/>
        </w:rPr>
        <w:t>不</w:t>
      </w:r>
      <w:r>
        <w:rPr>
          <w:rFonts w:hint="eastAsia" w:ascii="Times New Roman" w:hAnsi="Times New Roman" w:eastAsia="宋体" w:cs="Times New Roman"/>
          <w:sz w:val="24"/>
        </w:rPr>
        <w:t>需要</w:t>
      </w:r>
      <w:r>
        <w:rPr>
          <w:rFonts w:hint="eastAsia" w:cs="Times New Roman"/>
          <w:sz w:val="24"/>
          <w:lang w:eastAsia="zh-CN"/>
        </w:rPr>
        <w:t>保存</w:t>
      </w:r>
      <w:r>
        <w:rPr>
          <w:rFonts w:hint="eastAsia" w:ascii="Times New Roman" w:hAnsi="Times New Roman" w:eastAsia="宋体" w:cs="Times New Roman"/>
          <w:sz w:val="24"/>
        </w:rPr>
        <w:t>，</w:t>
      </w:r>
      <w:r>
        <w:rPr>
          <w:rFonts w:hint="eastAsia" w:cs="Times New Roman"/>
          <w:sz w:val="24"/>
          <w:lang w:eastAsia="zh-CN"/>
        </w:rPr>
        <w:t>仅</w:t>
      </w:r>
      <w:r>
        <w:rPr>
          <w:rFonts w:hint="eastAsia" w:ascii="Times New Roman" w:hAnsi="Times New Roman" w:eastAsia="宋体" w:cs="Times New Roman"/>
          <w:sz w:val="24"/>
        </w:rPr>
        <w:t>在前端的日志区域显示。例如“</w:t>
      </w:r>
      <w:r>
        <w:rPr>
          <w:rFonts w:hint="default" w:ascii="Times New Roman" w:hAnsi="Times New Roman" w:eastAsia="宋体" w:cs="Times New Roman"/>
          <w:sz w:val="24"/>
          <w:szCs w:val="24"/>
        </w:rPr>
        <w:t>IBM</w:t>
      </w:r>
      <w:r>
        <w:rPr>
          <w:rFonts w:hint="eastAsia" w:ascii="Times New Roman" w:hAnsi="Times New Roman" w:eastAsia="宋体" w:cs="Times New Roman"/>
          <w:sz w:val="24"/>
        </w:rPr>
        <w:t>股价站上20日均线且</w:t>
      </w:r>
      <w:r>
        <w:rPr>
          <w:rFonts w:hint="default" w:ascii="Times New Roman" w:hAnsi="Times New Roman" w:eastAsia="宋体" w:cs="Times New Roman"/>
          <w:sz w:val="24"/>
          <w:szCs w:val="24"/>
        </w:rPr>
        <w:t>RSI</w:t>
      </w:r>
      <w:r>
        <w:rPr>
          <w:rFonts w:hint="eastAsia" w:ascii="Times New Roman" w:hAnsi="Times New Roman" w:eastAsia="宋体" w:cs="Times New Roman"/>
          <w:sz w:val="24"/>
        </w:rPr>
        <w:t>处于低位，因此买入100股”。</w:t>
      </w:r>
    </w:p>
    <w:p w14:paraId="2E0C32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收益展示。前端需要展示当前选中</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的累计收益率和资产净值，资产净值根据现金加上持仓股票按市价折算的总和来计算</w:t>
      </w:r>
      <w:r>
        <w:rPr>
          <w:rFonts w:hint="eastAsia" w:cs="Times New Roman"/>
          <w:sz w:val="24"/>
          <w:lang w:eastAsia="zh-CN"/>
        </w:rPr>
        <w:t>；还需要展示</w:t>
      </w:r>
      <w:r>
        <w:rPr>
          <w:rFonts w:hint="eastAsia" w:cs="Times New Roman"/>
          <w:sz w:val="24"/>
          <w:lang w:val="en-US" w:eastAsia="zh-CN"/>
        </w:rPr>
        <w:t>AI的持股详情，持有某只股票多少股等</w:t>
      </w:r>
      <w:r>
        <w:rPr>
          <w:rFonts w:hint="eastAsia" w:ascii="Times New Roman" w:hAnsi="Times New Roman" w:eastAsia="宋体" w:cs="Times New Roman"/>
          <w:sz w:val="24"/>
        </w:rPr>
        <w:t>。</w:t>
      </w:r>
    </w:p>
    <w:p w14:paraId="1A58B8CC">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5" w:name="_Toc27392"/>
      <w:r>
        <w:rPr>
          <w:rFonts w:hint="eastAsia" w:ascii="黑体" w:hAnsi="黑体" w:eastAsia="黑体" w:cs="黑体"/>
          <w:sz w:val="28"/>
          <w:szCs w:val="28"/>
        </w:rPr>
        <w:t>3.2.3 区块链斗兽场功能</w:t>
      </w:r>
      <w:bookmarkEnd w:id="25"/>
    </w:p>
    <w:p w14:paraId="309FF3A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这部分是一个独立模块，和之前股票辅助交易不同，这里的交易对象是系统内部发行的三种</w:t>
      </w:r>
      <w:r>
        <w:rPr>
          <w:rFonts w:hint="eastAsia" w:cs="Times New Roman"/>
          <w:sz w:val="24"/>
          <w:lang w:val="en-US" w:eastAsia="zh-CN"/>
        </w:rPr>
        <w:t>ERC-20</w:t>
      </w:r>
      <w:r>
        <w:rPr>
          <w:rFonts w:hint="eastAsia" w:ascii="Times New Roman" w:hAnsi="Times New Roman" w:eastAsia="宋体" w:cs="Times New Roman"/>
          <w:sz w:val="24"/>
        </w:rPr>
        <w:t>代币，交易形式是代币之间的兑换，不涉及现金。</w:t>
      </w:r>
    </w:p>
    <w:p w14:paraId="798A510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角色配置与启动。使用者需要能够在页面上选择</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数量，为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分别选择模型代号和风险偏好，输入想要运行的总轮数，并设置三种代币的初始数量。点击启动按钮后，系统开始运行。</w:t>
      </w:r>
    </w:p>
    <w:p w14:paraId="2528378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竞争与依次执行。每一轮开始后，</w:t>
      </w:r>
      <w:r>
        <w:rPr>
          <w:rFonts w:hint="eastAsia" w:cs="Times New Roman"/>
          <w:sz w:val="24"/>
          <w:lang w:eastAsia="zh-CN"/>
        </w:rPr>
        <w:t>主线程</w:t>
      </w:r>
      <w:r>
        <w:rPr>
          <w:rFonts w:hint="eastAsia" w:ascii="Times New Roman" w:hAnsi="Times New Roman" w:eastAsia="宋体" w:cs="Times New Roman"/>
          <w:sz w:val="24"/>
        </w:rPr>
        <w:t>需要</w:t>
      </w:r>
      <w:r>
        <w:rPr>
          <w:rFonts w:hint="eastAsia" w:cs="Times New Roman"/>
          <w:sz w:val="24"/>
          <w:lang w:eastAsia="zh-CN"/>
        </w:rPr>
        <w:t>先</w:t>
      </w:r>
      <w:r>
        <w:rPr>
          <w:rFonts w:hint="eastAsia" w:ascii="Times New Roman" w:hAnsi="Times New Roman" w:eastAsia="宋体" w:cs="Times New Roman"/>
          <w:sz w:val="24"/>
        </w:rPr>
        <w:t>读取当前市场数据，为贴合真实的博弈场景，</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需按照</w:t>
      </w:r>
      <w:r>
        <w:rPr>
          <w:rFonts w:hint="eastAsia" w:cs="Times New Roman"/>
          <w:sz w:val="24"/>
          <w:lang w:eastAsia="zh-CN"/>
        </w:rPr>
        <w:t>设计的</w:t>
      </w:r>
      <w:r>
        <w:rPr>
          <w:rFonts w:hint="eastAsia" w:ascii="Times New Roman" w:hAnsi="Times New Roman" w:eastAsia="宋体" w:cs="Times New Roman"/>
          <w:sz w:val="24"/>
        </w:rPr>
        <w:t>竞争规则确定本轮的决策顺序。顺序确定后，三位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依次执行各自的决策。第一位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操作后市场价格可能发生变化，第二位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将在新价格下做决策，第</w:t>
      </w:r>
      <w:r>
        <w:rPr>
          <w:rFonts w:hint="default" w:ascii="Times New Roman" w:hAnsi="Times New Roman" w:eastAsia="宋体" w:cs="Times New Roman"/>
          <w:sz w:val="24"/>
          <w:szCs w:val="24"/>
        </w:rPr>
        <w:t>n</w:t>
      </w:r>
      <w:r>
        <w:rPr>
          <w:rFonts w:hint="eastAsia" w:ascii="Times New Roman" w:hAnsi="Times New Roman" w:eastAsia="宋体" w:cs="Times New Roman"/>
          <w:sz w:val="24"/>
        </w:rPr>
        <w:t>位同理。单轮结束后，如果还没到设定的总轮数，就自动进入下一轮。</w:t>
      </w:r>
    </w:p>
    <w:p w14:paraId="38DF18E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代币价格动态更新。三种代币</w:t>
      </w:r>
      <w:r>
        <w:rPr>
          <w:rFonts w:hint="default" w:ascii="Times New Roman" w:hAnsi="Times New Roman" w:eastAsia="宋体" w:cs="Times New Roman"/>
          <w:sz w:val="24"/>
          <w:szCs w:val="24"/>
        </w:rPr>
        <w:t>T</w:t>
      </w:r>
      <w:r>
        <w:rPr>
          <w:rFonts w:hint="eastAsia" w:ascii="Times New Roman" w:hAnsi="Times New Roman" w:eastAsia="宋体" w:cs="Times New Roman"/>
          <w:sz w:val="24"/>
        </w:rPr>
        <w:t>1、</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w:t>
      </w:r>
      <w:r>
        <w:rPr>
          <w:rFonts w:hint="default" w:ascii="Times New Roman" w:hAnsi="Times New Roman" w:eastAsia="宋体" w:cs="Times New Roman"/>
          <w:sz w:val="24"/>
          <w:szCs w:val="24"/>
        </w:rPr>
        <w:t>T</w:t>
      </w:r>
      <w:r>
        <w:rPr>
          <w:rFonts w:hint="eastAsia" w:ascii="Times New Roman" w:hAnsi="Times New Roman" w:eastAsia="宋体" w:cs="Times New Roman"/>
          <w:sz w:val="24"/>
        </w:rPr>
        <w:t>3的相对价格需要在每次</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执行兑换操作后自动更新，价格变化应反映供需关系，买入操作会推高该代币价格，卖出会操作拉低价格。</w:t>
      </w:r>
    </w:p>
    <w:p w14:paraId="0C880A8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收益曲线展示。前端需要以折线图实时显示三位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的资产总值变化。资产总值按照各</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持有的</w:t>
      </w:r>
      <w:r>
        <w:rPr>
          <w:rFonts w:hint="default" w:ascii="Times New Roman" w:hAnsi="Times New Roman" w:eastAsia="宋体" w:cs="Times New Roman"/>
          <w:sz w:val="24"/>
          <w:szCs w:val="24"/>
        </w:rPr>
        <w:t>T</w:t>
      </w:r>
      <w:r>
        <w:rPr>
          <w:rFonts w:hint="eastAsia" w:ascii="Times New Roman" w:hAnsi="Times New Roman" w:eastAsia="宋体" w:cs="Times New Roman"/>
          <w:sz w:val="24"/>
        </w:rPr>
        <w:t>1、</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w:t>
      </w:r>
      <w:r>
        <w:rPr>
          <w:rFonts w:hint="default" w:ascii="Times New Roman" w:hAnsi="Times New Roman" w:eastAsia="宋体" w:cs="Times New Roman"/>
          <w:sz w:val="24"/>
          <w:szCs w:val="24"/>
        </w:rPr>
        <w:t>T</w:t>
      </w:r>
      <w:r>
        <w:rPr>
          <w:rFonts w:hint="eastAsia" w:ascii="Times New Roman" w:hAnsi="Times New Roman" w:eastAsia="宋体" w:cs="Times New Roman"/>
          <w:sz w:val="24"/>
        </w:rPr>
        <w:t>3数量乘以当前价格再求和得到。曲线需要随着轮次推进自动更新。</w:t>
      </w:r>
    </w:p>
    <w:p w14:paraId="06DF205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决策日志与链上记录。前端需要列出每一轮每位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的操作内容和决策理由。同时需要提供类似区块浏览器的功能，展示测试链上发生的转账记录，包括交易哈希、收发地址、代币种类和数量。</w:t>
      </w:r>
    </w:p>
    <w:p w14:paraId="1862151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使用者权限限制。斗兽场启动后，使用者只能观看，不能手动干预</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的持仓，也不能暂停或修改运行参数</w:t>
      </w:r>
      <w:r>
        <w:rPr>
          <w:rFonts w:hint="eastAsia" w:cs="Times New Roman"/>
          <w:sz w:val="24"/>
          <w:lang w:eastAsia="zh-CN"/>
        </w:rPr>
        <w:t>，</w:t>
      </w:r>
      <w:r>
        <w:rPr>
          <w:rFonts w:hint="eastAsia" w:ascii="Times New Roman" w:hAnsi="Times New Roman" w:eastAsia="宋体" w:cs="Times New Roman"/>
          <w:sz w:val="24"/>
        </w:rPr>
        <w:t>系统需要完整跑完预设轮数。</w:t>
      </w:r>
    </w:p>
    <w:p w14:paraId="4B0F77CF">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26" w:name="_Toc4367"/>
      <w:r>
        <w:rPr>
          <w:rFonts w:hint="eastAsia" w:ascii="黑体" w:eastAsia="黑体"/>
          <w:sz w:val="30"/>
          <w:lang w:val="en-US" w:eastAsia="zh-CN"/>
        </w:rPr>
        <w:t>3.3 非功能性需求</w:t>
      </w:r>
      <w:bookmarkEnd w:id="26"/>
    </w:p>
    <w:p w14:paraId="559A153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非功能性需求关注的是本系统在性能、可靠性、安全性等方面的要求。</w:t>
      </w:r>
    </w:p>
    <w:p w14:paraId="12EEB765">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default" w:ascii="Times New Roman" w:hAnsi="Times New Roman" w:eastAsia="黑体" w:cs="Times New Roman"/>
          <w:sz w:val="21"/>
          <w:szCs w:val="21"/>
        </w:rPr>
      </w:pPr>
      <w:bookmarkStart w:id="27" w:name="_Toc29004"/>
      <w:r>
        <w:rPr>
          <w:rFonts w:hint="eastAsia" w:ascii="黑体" w:hAnsi="黑体" w:eastAsia="黑体" w:cs="黑体"/>
          <w:sz w:val="28"/>
          <w:szCs w:val="28"/>
        </w:rPr>
        <w:t>3.3.1 数据一致性</w:t>
      </w:r>
      <w:bookmarkEnd w:id="27"/>
    </w:p>
    <w:p w14:paraId="7FD95A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股票买卖和代币兑换都会并发修改多张数据表。比如买入股票时，现金余额要减少、持仓要增加、交易流水要新增。系统必须保证这些更新操作要么全部成功，要么全部失败，不能出现一半成功一半失败导致数据对不上的情况，即</w:t>
      </w:r>
      <w:r>
        <w:rPr>
          <w:rFonts w:hint="eastAsia" w:cs="Times New Roman"/>
          <w:sz w:val="24"/>
          <w:lang w:eastAsia="zh-CN"/>
        </w:rPr>
        <w:t>需要满足</w:t>
      </w:r>
      <w:r>
        <w:rPr>
          <w:rFonts w:hint="eastAsia" w:ascii="Times New Roman" w:hAnsi="Times New Roman" w:eastAsia="宋体" w:cs="Times New Roman"/>
          <w:sz w:val="24"/>
        </w:rPr>
        <w:t>事务的原子性。</w:t>
      </w:r>
    </w:p>
    <w:p w14:paraId="5367652A">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8" w:name="_Toc21764"/>
      <w:r>
        <w:rPr>
          <w:rFonts w:hint="eastAsia" w:ascii="黑体" w:hAnsi="黑体" w:eastAsia="黑体" w:cs="黑体"/>
          <w:sz w:val="28"/>
          <w:szCs w:val="28"/>
        </w:rPr>
        <w:t>3.3.2 多线程并发</w:t>
      </w:r>
      <w:bookmarkEnd w:id="28"/>
    </w:p>
    <w:p w14:paraId="2DB1247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斗兽场每轮需要多位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竞争</w:t>
      </w:r>
      <w:r>
        <w:rPr>
          <w:rFonts w:hint="eastAsia" w:cs="Times New Roman"/>
          <w:sz w:val="24"/>
          <w:lang w:eastAsia="zh-CN"/>
        </w:rPr>
        <w:t>交易顺序</w:t>
      </w:r>
      <w:r>
        <w:rPr>
          <w:rFonts w:hint="eastAsia" w:ascii="Times New Roman" w:hAnsi="Times New Roman" w:eastAsia="宋体" w:cs="Times New Roman"/>
          <w:sz w:val="24"/>
        </w:rPr>
        <w:t>，</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辅助交易模块也可能同时收到多次手动触发。大模型</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的调用是耗时的阻塞操作，如果放在主线程里执行会影响整个系统的性能，因此</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决策过程需要在独立的线程池中执行，线程池参数需要合理配置。</w:t>
      </w:r>
    </w:p>
    <w:p w14:paraId="260C9C3B">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9" w:name="_Toc27009"/>
      <w:r>
        <w:rPr>
          <w:rFonts w:hint="eastAsia" w:ascii="黑体" w:hAnsi="黑体" w:eastAsia="黑体" w:cs="黑体"/>
          <w:sz w:val="28"/>
          <w:szCs w:val="28"/>
        </w:rPr>
        <w:t>3.3.3 外部</w:t>
      </w:r>
      <w:r>
        <w:rPr>
          <w:rFonts w:hint="default" w:ascii="Times New Roman" w:hAnsi="Times New Roman" w:eastAsia="黑体" w:cs="Times New Roman"/>
          <w:sz w:val="24"/>
          <w:szCs w:val="24"/>
        </w:rPr>
        <w:t>API</w:t>
      </w:r>
      <w:r>
        <w:rPr>
          <w:rFonts w:hint="eastAsia" w:ascii="黑体" w:hAnsi="黑体" w:eastAsia="黑体" w:cs="黑体"/>
          <w:sz w:val="28"/>
          <w:szCs w:val="28"/>
        </w:rPr>
        <w:t>调用容错</w:t>
      </w:r>
      <w:bookmarkEnd w:id="29"/>
    </w:p>
    <w:p w14:paraId="4EC378D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系统依赖</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和</w:t>
      </w:r>
      <w:r>
        <w:rPr>
          <w:rFonts w:hint="default" w:ascii="Times New Roman" w:hAnsi="Times New Roman" w:eastAsia="宋体" w:cs="Times New Roman"/>
          <w:sz w:val="24"/>
          <w:szCs w:val="24"/>
        </w:rPr>
        <w:t>LLM</w:t>
      </w:r>
      <w:r>
        <w:rPr>
          <w:rFonts w:hint="eastAsia" w:ascii="Times New Roman" w:hAnsi="Times New Roman" w:eastAsia="宋体" w:cs="Times New Roman"/>
          <w:sz w:val="24"/>
        </w:rPr>
        <w:t>两类外部</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。网络波动、</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配额耗尽、服务端故障等情况都可能导致调用失败，系统不能因为外部</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出错就直接崩溃，所以需要有超时控制和重试机制，并在出错时向使用者给出明确提示。</w:t>
      </w:r>
    </w:p>
    <w:p w14:paraId="02978861">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30" w:name="_Toc17995"/>
      <w:r>
        <w:rPr>
          <w:rFonts w:hint="eastAsia" w:ascii="黑体" w:hAnsi="黑体" w:eastAsia="黑体" w:cs="黑体"/>
          <w:sz w:val="28"/>
          <w:szCs w:val="28"/>
        </w:rPr>
        <w:t>3.3.4 前端响应与展示性能</w:t>
      </w:r>
      <w:bookmarkEnd w:id="30"/>
    </w:p>
    <w:p w14:paraId="760854B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斗兽场中的</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资产曲线会随着轮次增加积累大量的数据点，决策日志条目也会越来越多。前端渲染时需要注意性能，图表更新应采用增量方式只追加新数据，而不是每次都重新绘制整个图表。日志列表如果太长，也需要考虑分页或虚拟滚动。</w:t>
      </w:r>
    </w:p>
    <w:p w14:paraId="33C972B7">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31" w:name="_Toc5527"/>
      <w:r>
        <w:rPr>
          <w:rFonts w:hint="eastAsia" w:ascii="黑体" w:hAnsi="黑体" w:eastAsia="黑体" w:cs="黑体"/>
          <w:sz w:val="28"/>
          <w:szCs w:val="28"/>
        </w:rPr>
        <w:t>3.3.5 系统可观测性</w:t>
      </w:r>
      <w:bookmarkEnd w:id="31"/>
    </w:p>
    <w:p w14:paraId="4F8258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为了方便调试和事后分析，系统需要记录关键操作的日志，包括每次</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决策的输入数据、返回的原始内容、工具调用的参数和结果、链上交易哈希等。日志级别需要能够灵活调整，日常运行时用较粗略的级别，需要排查问题时再切换到详细级别。</w:t>
      </w:r>
    </w:p>
    <w:p w14:paraId="6E247B2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4"/>
        </w:rPr>
        <w:sectPr>
          <w:headerReference r:id="rId17"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p>
    <w:p w14:paraId="55488934">
      <w:pPr>
        <w:rPr>
          <w:rFonts w:hint="eastAsia" w:ascii="Times New Roman" w:hAnsi="Times New Roman" w:eastAsia="宋体" w:cs="Times New Roman"/>
          <w:sz w:val="24"/>
        </w:rPr>
      </w:pPr>
    </w:p>
    <w:p w14:paraId="4ADC07A7">
      <w:pPr>
        <w:numPr>
          <w:ilvl w:val="0"/>
          <w:numId w:val="0"/>
        </w:numPr>
        <w:spacing w:line="400" w:lineRule="exact"/>
        <w:ind w:left="0" w:leftChars="0" w:firstLine="0" w:firstLineChars="0"/>
        <w:jc w:val="center"/>
        <w:outlineLvl w:val="0"/>
        <w:rPr>
          <w:rFonts w:hint="eastAsia" w:ascii="黑体" w:eastAsia="黑体"/>
          <w:sz w:val="32"/>
          <w:lang w:val="en-US" w:eastAsia="zh-CN"/>
        </w:rPr>
      </w:pPr>
      <w:bookmarkStart w:id="32" w:name="_Toc6504"/>
      <w:r>
        <w:rPr>
          <w:rFonts w:hint="eastAsia" w:ascii="黑体" w:eastAsia="黑体"/>
          <w:sz w:val="32"/>
          <w:lang w:val="en-US" w:eastAsia="zh-CN"/>
        </w:rPr>
        <w:t>4 系统总体设计</w:t>
      </w:r>
      <w:bookmarkEnd w:id="32"/>
    </w:p>
    <w:p w14:paraId="0F810F43">
      <w:pPr>
        <w:widowControl w:val="0"/>
        <w:numPr>
          <w:ilvl w:val="0"/>
          <w:numId w:val="0"/>
        </w:numPr>
        <w:spacing w:line="400" w:lineRule="exact"/>
        <w:jc w:val="center"/>
        <w:rPr>
          <w:rFonts w:hint="eastAsia" w:ascii="黑体" w:eastAsia="黑体"/>
          <w:sz w:val="32"/>
          <w:lang w:val="en-US" w:eastAsia="zh-CN"/>
        </w:rPr>
      </w:pPr>
    </w:p>
    <w:p w14:paraId="4EF289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系统总体设计在需求分析的基础上进行，主要解决三个问题：系统采用什么样的架构、包含哪些功能模块、数据库需要</w:t>
      </w:r>
      <w:r>
        <w:rPr>
          <w:rFonts w:hint="eastAsia" w:cs="Times New Roman"/>
          <w:sz w:val="24"/>
          <w:lang w:eastAsia="zh-CN"/>
        </w:rPr>
        <w:t>新建</w:t>
      </w:r>
      <w:r>
        <w:rPr>
          <w:rFonts w:hint="eastAsia" w:ascii="Times New Roman" w:hAnsi="Times New Roman" w:eastAsia="宋体" w:cs="Times New Roman"/>
          <w:sz w:val="24"/>
        </w:rPr>
        <w:t>哪些表来存数据。本章依次给出架构设计、模块划分和数据库表结构。</w:t>
      </w:r>
    </w:p>
    <w:p w14:paraId="0B072684">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33" w:name="_Toc4293"/>
      <w:r>
        <w:rPr>
          <w:rFonts w:hint="eastAsia" w:ascii="黑体" w:eastAsia="黑体"/>
          <w:sz w:val="30"/>
          <w:lang w:val="en-US" w:eastAsia="zh-CN"/>
        </w:rPr>
        <w:t>4.1 系统架构设计</w:t>
      </w:r>
      <w:bookmarkEnd w:id="33"/>
    </w:p>
    <w:p w14:paraId="1664C69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本系统采用前后端分离的架构。前端使用</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3框架，运行在浏览器中，负责界面展示和用户交互。后端使用</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框架，运行在</w:t>
      </w:r>
      <w:r>
        <w:rPr>
          <w:rFonts w:hint="default" w:ascii="Times New Roman" w:hAnsi="Times New Roman" w:eastAsia="宋体" w:cs="Times New Roman"/>
          <w:sz w:val="24"/>
          <w:szCs w:val="24"/>
        </w:rPr>
        <w:t>Tomcat</w:t>
      </w:r>
      <w:r>
        <w:rPr>
          <w:rFonts w:hint="eastAsia" w:ascii="Times New Roman" w:hAnsi="Times New Roman" w:eastAsia="宋体" w:cs="Times New Roman"/>
          <w:sz w:val="24"/>
        </w:rPr>
        <w:t>服务器上，负责处理业务逻辑、操作数据库以及与外部系统通信。前后端之间通过</w:t>
      </w:r>
      <w:r>
        <w:rPr>
          <w:rFonts w:hint="default" w:ascii="Times New Roman" w:hAnsi="Times New Roman" w:eastAsia="宋体" w:cs="Times New Roman"/>
          <w:sz w:val="24"/>
          <w:szCs w:val="24"/>
        </w:rPr>
        <w:t>HTTP</w:t>
      </w:r>
      <w:r>
        <w:rPr>
          <w:rFonts w:hint="eastAsia" w:ascii="Times New Roman" w:hAnsi="Times New Roman" w:eastAsia="宋体" w:cs="Times New Roman"/>
          <w:sz w:val="24"/>
        </w:rPr>
        <w:t>协议传输</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格式的数据。</w:t>
      </w:r>
    </w:p>
    <w:p w14:paraId="6E79C1C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系统整体</w:t>
      </w:r>
      <w:r>
        <w:rPr>
          <w:rFonts w:hint="eastAsia" w:cs="Times New Roman"/>
          <w:sz w:val="24"/>
          <w:lang w:eastAsia="zh-CN"/>
        </w:rPr>
        <w:t>大致</w:t>
      </w:r>
      <w:r>
        <w:rPr>
          <w:rFonts w:hint="eastAsia" w:ascii="Times New Roman" w:hAnsi="Times New Roman" w:eastAsia="宋体" w:cs="Times New Roman"/>
          <w:sz w:val="24"/>
        </w:rPr>
        <w:t>可以分为四层，如图4</w:t>
      </w:r>
      <w:r>
        <w:rPr>
          <w:rFonts w:hint="eastAsia" w:cs="Times New Roman"/>
          <w:sz w:val="24"/>
          <w:lang w:val="en-US" w:eastAsia="zh-CN"/>
        </w:rPr>
        <w:t>.</w:t>
      </w:r>
      <w:r>
        <w:rPr>
          <w:rFonts w:hint="eastAsia" w:ascii="Times New Roman" w:hAnsi="Times New Roman" w:eastAsia="宋体" w:cs="Times New Roman"/>
          <w:sz w:val="24"/>
        </w:rPr>
        <w:t>1所示</w:t>
      </w:r>
      <w:r>
        <w:rPr>
          <w:rFonts w:hint="eastAsia" w:cs="Times New Roman"/>
          <w:sz w:val="24"/>
          <w:lang w:eastAsia="zh-CN"/>
        </w:rPr>
        <w:t>。</w:t>
      </w:r>
    </w:p>
    <w:p w14:paraId="423C45D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372735" cy="4994910"/>
            <wp:effectExtent l="0" t="0" r="18415" b="0"/>
            <wp:docPr id="61"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 descr="IMG_256"/>
                    <pic:cNvPicPr>
                      <a:picLocks noChangeAspect="1"/>
                    </pic:cNvPicPr>
                  </pic:nvPicPr>
                  <pic:blipFill>
                    <a:blip r:embed="rId30"/>
                    <a:stretch>
                      <a:fillRect/>
                    </a:stretch>
                  </pic:blipFill>
                  <pic:spPr>
                    <a:xfrm>
                      <a:off x="0" y="0"/>
                      <a:ext cx="5372735" cy="4994910"/>
                    </a:xfrm>
                    <a:prstGeom prst="rect">
                      <a:avLst/>
                    </a:prstGeom>
                    <a:noFill/>
                    <a:ln w="9525">
                      <a:noFill/>
                    </a:ln>
                  </pic:spPr>
                </pic:pic>
              </a:graphicData>
            </a:graphic>
          </wp:inline>
        </w:drawing>
      </w:r>
    </w:p>
    <w:p w14:paraId="0B65AADB">
      <w:pPr>
        <w:spacing w:line="400" w:lineRule="exact"/>
        <w:jc w:val="center"/>
        <w:rPr>
          <w:rFonts w:ascii="宋体" w:hAnsi="宋体" w:eastAsia="宋体" w:cs="宋体"/>
          <w:kern w:val="0"/>
          <w:sz w:val="24"/>
          <w:szCs w:val="24"/>
          <w:lang w:val="en-US" w:eastAsia="zh-CN" w:bidi="ar"/>
        </w:rPr>
      </w:pPr>
      <w:r>
        <w:rPr>
          <w:rFonts w:hint="eastAsia"/>
        </w:rPr>
        <w:t>图</w:t>
      </w:r>
      <w:r>
        <w:rPr>
          <w:rFonts w:hint="eastAsia"/>
          <w:lang w:val="en-US" w:eastAsia="zh-CN"/>
        </w:rPr>
        <w:t>4.1</w:t>
      </w:r>
      <w:r>
        <w:rPr>
          <w:rFonts w:hint="eastAsia"/>
        </w:rPr>
        <w:t xml:space="preserve"> </w:t>
      </w:r>
      <w:r>
        <w:rPr>
          <w:rFonts w:hint="eastAsia"/>
          <w:lang w:eastAsia="zh-CN"/>
        </w:rPr>
        <w:t>系统架构图</w:t>
      </w:r>
    </w:p>
    <w:p w14:paraId="59E769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前端展示层</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该项目的网页包含两个主要标签页，一个是股票交易页面，另一个是斗兽场页面。页面上有表格、图表、按钮和日志列表，用户通过它们查看数据、触发操作。</w:t>
      </w:r>
    </w:p>
    <w:p w14:paraId="39AD982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后端业务层</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这一层是</w:t>
      </w:r>
      <w:r>
        <w:rPr>
          <w:rFonts w:hint="default" w:ascii="Times New Roman" w:hAnsi="Times New Roman" w:eastAsia="宋体" w:cs="Times New Roman"/>
          <w:sz w:val="24"/>
        </w:rPr>
        <w:t>SpringBoot</w:t>
      </w:r>
      <w:r>
        <w:rPr>
          <w:rFonts w:hint="eastAsia" w:ascii="Times New Roman" w:hAnsi="Times New Roman" w:eastAsia="宋体" w:cs="Times New Roman"/>
          <w:sz w:val="24"/>
        </w:rPr>
        <w:t>应用，接收前端发来的请求，执行对应的业务逻辑，然后返回结果。业务层内部又分为控制层</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服务层</w:t>
      </w:r>
      <w:r>
        <w:rPr>
          <w:rFonts w:hint="eastAsia" w:ascii="Times New Roman" w:hAnsi="Times New Roman" w:eastAsia="宋体" w:cs="Times New Roman"/>
          <w:sz w:val="24"/>
          <w:lang w:eastAsia="zh-CN"/>
        </w:rPr>
        <w:t>和数据接口层</w:t>
      </w:r>
      <w:r>
        <w:rPr>
          <w:rFonts w:hint="eastAsia" w:ascii="Times New Roman" w:hAnsi="Times New Roman" w:eastAsia="宋体" w:cs="Times New Roman"/>
          <w:sz w:val="24"/>
        </w:rPr>
        <w:t>。控制层负责接收请求和返回响应</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服务层负责具体的业务处理，比如计算技术指标、调用大模型、执行买卖操作等</w:t>
      </w:r>
      <w:r>
        <w:rPr>
          <w:rFonts w:hint="eastAsia" w:ascii="Times New Roman" w:hAnsi="Times New Roman" w:eastAsia="宋体" w:cs="Times New Roman"/>
          <w:sz w:val="24"/>
          <w:lang w:eastAsia="zh-CN"/>
        </w:rPr>
        <w:t>；数据接口层负责读写持久层的数据</w:t>
      </w:r>
    </w:p>
    <w:p w14:paraId="7C63FBE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数据持久层。该层由</w:t>
      </w:r>
      <w:r>
        <w:rPr>
          <w:rFonts w:hint="default" w:ascii="Times New Roman" w:hAnsi="Times New Roman" w:eastAsia="宋体" w:cs="Times New Roman"/>
          <w:sz w:val="24"/>
        </w:rPr>
        <w:t>MySQL</w:t>
      </w:r>
      <w:r>
        <w:rPr>
          <w:rFonts w:hint="eastAsia" w:ascii="Times New Roman" w:hAnsi="Times New Roman" w:eastAsia="宋体" w:cs="Times New Roman"/>
          <w:sz w:val="24"/>
          <w:lang w:eastAsia="zh-CN"/>
        </w:rPr>
        <w:t>存储中间件和</w:t>
      </w:r>
      <w:r>
        <w:rPr>
          <w:rFonts w:hint="default" w:ascii="Times New Roman" w:hAnsi="Times New Roman" w:eastAsia="宋体" w:cs="Times New Roman"/>
          <w:sz w:val="24"/>
        </w:rPr>
        <w:t>MyBatis</w:t>
      </w:r>
      <w:r>
        <w:rPr>
          <w:rFonts w:hint="eastAsia" w:ascii="Times New Roman" w:hAnsi="Times New Roman" w:eastAsia="宋体" w:cs="Times New Roman"/>
          <w:sz w:val="24"/>
          <w:lang w:eastAsia="zh-CN"/>
        </w:rPr>
        <w:t>持久层框架</w:t>
      </w:r>
      <w:r>
        <w:rPr>
          <w:rFonts w:hint="eastAsia" w:ascii="Times New Roman" w:hAnsi="Times New Roman" w:eastAsia="宋体" w:cs="Times New Roman"/>
          <w:sz w:val="24"/>
        </w:rPr>
        <w:t>实现，用来存储股票信息、价格历史、</w:t>
      </w:r>
      <w:r>
        <w:rPr>
          <w:rFonts w:hint="default" w:ascii="Times New Roman" w:hAnsi="Times New Roman" w:eastAsia="宋体" w:cs="Times New Roman"/>
          <w:sz w:val="24"/>
        </w:rPr>
        <w:t>AI</w:t>
      </w:r>
      <w:r>
        <w:rPr>
          <w:rFonts w:hint="eastAsia" w:ascii="Times New Roman" w:hAnsi="Times New Roman" w:eastAsia="宋体" w:cs="Times New Roman"/>
          <w:sz w:val="24"/>
        </w:rPr>
        <w:t>持仓、交易记录、斗兽场配置等所有需要持久保存的数据。</w:t>
      </w:r>
    </w:p>
    <w:p w14:paraId="54EDA4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区块链网络层。这一层是本地运行的</w:t>
      </w:r>
      <w:r>
        <w:rPr>
          <w:rFonts w:hint="default" w:ascii="Times New Roman" w:hAnsi="Times New Roman" w:eastAsia="宋体" w:cs="Times New Roman"/>
          <w:sz w:val="24"/>
        </w:rPr>
        <w:t>Ganache</w:t>
      </w:r>
      <w:r>
        <w:rPr>
          <w:rFonts w:hint="eastAsia" w:ascii="Times New Roman" w:hAnsi="Times New Roman" w:eastAsia="宋体" w:cs="Times New Roman"/>
          <w:sz w:val="24"/>
        </w:rPr>
        <w:t>测试链，链上部署了三种</w:t>
      </w:r>
      <w:r>
        <w:rPr>
          <w:rFonts w:hint="default" w:ascii="Times New Roman" w:hAnsi="Times New Roman" w:eastAsia="宋体" w:cs="Times New Roman"/>
          <w:sz w:val="24"/>
        </w:rPr>
        <w:t>ERC</w:t>
      </w:r>
      <w:r>
        <w:rPr>
          <w:rFonts w:hint="eastAsia" w:ascii="Times New Roman" w:hAnsi="Times New Roman" w:eastAsia="宋体" w:cs="Times New Roman"/>
          <w:sz w:val="24"/>
        </w:rPr>
        <w:t>-20代币合约。后端通过</w:t>
      </w:r>
      <w:r>
        <w:rPr>
          <w:rFonts w:hint="default" w:ascii="Times New Roman" w:hAnsi="Times New Roman" w:eastAsia="宋体" w:cs="Times New Roman"/>
          <w:sz w:val="24"/>
        </w:rPr>
        <w:t>Web</w:t>
      </w:r>
      <w:r>
        <w:rPr>
          <w:rFonts w:hint="eastAsia" w:ascii="Times New Roman" w:hAnsi="Times New Roman" w:eastAsia="宋体" w:cs="Times New Roman"/>
          <w:sz w:val="24"/>
        </w:rPr>
        <w:t>3</w:t>
      </w:r>
      <w:r>
        <w:rPr>
          <w:rFonts w:hint="default" w:ascii="Times New Roman" w:hAnsi="Times New Roman" w:eastAsia="宋体" w:cs="Times New Roman"/>
          <w:sz w:val="24"/>
        </w:rPr>
        <w:t>j</w:t>
      </w:r>
      <w:r>
        <w:rPr>
          <w:rFonts w:hint="eastAsia" w:ascii="Times New Roman" w:hAnsi="Times New Roman" w:eastAsia="宋体" w:cs="Times New Roman"/>
          <w:sz w:val="24"/>
        </w:rPr>
        <w:t>库连接</w:t>
      </w:r>
      <w:r>
        <w:rPr>
          <w:rFonts w:hint="default" w:ascii="Times New Roman" w:hAnsi="Times New Roman" w:eastAsia="宋体" w:cs="Times New Roman"/>
          <w:sz w:val="24"/>
        </w:rPr>
        <w:t>Ganache</w:t>
      </w:r>
      <w:r>
        <w:rPr>
          <w:rFonts w:hint="eastAsia" w:ascii="Times New Roman" w:hAnsi="Times New Roman" w:eastAsia="宋体" w:cs="Times New Roman"/>
          <w:sz w:val="24"/>
        </w:rPr>
        <w:t>节点，执行查询余额和转账等操作。</w:t>
      </w:r>
    </w:p>
    <w:p w14:paraId="5968E9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此外，系统还依赖两个外部</w:t>
      </w:r>
      <w:r>
        <w:rPr>
          <w:rFonts w:hint="default" w:ascii="Times New Roman" w:hAnsi="Times New Roman" w:eastAsia="宋体" w:cs="Times New Roman"/>
          <w:sz w:val="24"/>
        </w:rPr>
        <w:t>API</w:t>
      </w:r>
      <w:r>
        <w:rPr>
          <w:rFonts w:hint="eastAsia" w:ascii="Times New Roman" w:hAnsi="Times New Roman" w:eastAsia="宋体" w:cs="Times New Roman"/>
          <w:sz w:val="24"/>
        </w:rPr>
        <w:t>：</w:t>
      </w:r>
      <w:r>
        <w:rPr>
          <w:rFonts w:hint="default" w:ascii="Times New Roman" w:hAnsi="Times New Roman" w:eastAsia="宋体" w:cs="Times New Roman"/>
          <w:sz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rPr>
        <w:t>Vantage</w:t>
      </w:r>
      <w:r>
        <w:rPr>
          <w:rFonts w:hint="eastAsia" w:ascii="Times New Roman" w:hAnsi="Times New Roman" w:eastAsia="宋体" w:cs="Times New Roman"/>
          <w:sz w:val="24"/>
        </w:rPr>
        <w:t>提供股票行情数据，大语言模型</w:t>
      </w:r>
      <w:r>
        <w:rPr>
          <w:rFonts w:hint="default" w:ascii="Times New Roman" w:hAnsi="Times New Roman" w:eastAsia="宋体" w:cs="Times New Roman"/>
          <w:sz w:val="24"/>
        </w:rPr>
        <w:t>API</w:t>
      </w:r>
      <w:r>
        <w:rPr>
          <w:rFonts w:hint="eastAsia" w:ascii="Times New Roman" w:hAnsi="Times New Roman" w:eastAsia="宋体" w:cs="Times New Roman"/>
          <w:sz w:val="24"/>
        </w:rPr>
        <w:t>提供</w:t>
      </w:r>
      <w:r>
        <w:rPr>
          <w:rFonts w:hint="default" w:ascii="Times New Roman" w:hAnsi="Times New Roman" w:eastAsia="宋体" w:cs="Times New Roman"/>
          <w:sz w:val="24"/>
        </w:rPr>
        <w:t>AI</w:t>
      </w:r>
      <w:r>
        <w:rPr>
          <w:rFonts w:hint="eastAsia" w:ascii="Times New Roman" w:hAnsi="Times New Roman" w:eastAsia="宋体" w:cs="Times New Roman"/>
          <w:sz w:val="24"/>
        </w:rPr>
        <w:t>推理能力，后端通过</w:t>
      </w:r>
      <w:r>
        <w:rPr>
          <w:rFonts w:hint="default" w:ascii="Times New Roman" w:hAnsi="Times New Roman" w:eastAsia="宋体" w:cs="Times New Roman"/>
          <w:sz w:val="24"/>
        </w:rPr>
        <w:t>HTTP</w:t>
      </w:r>
      <w:r>
        <w:rPr>
          <w:rFonts w:hint="eastAsia" w:ascii="Times New Roman" w:hAnsi="Times New Roman" w:eastAsia="宋体" w:cs="Times New Roman"/>
          <w:sz w:val="24"/>
        </w:rPr>
        <w:t>和</w:t>
      </w:r>
      <w:r>
        <w:rPr>
          <w:rFonts w:hint="eastAsia" w:ascii="Times New Roman" w:hAnsi="Times New Roman" w:eastAsia="宋体" w:cs="Times New Roman"/>
          <w:sz w:val="24"/>
          <w:lang w:val="en-US" w:eastAsia="zh-CN"/>
        </w:rPr>
        <w:t>JSON-</w:t>
      </w:r>
      <w:r>
        <w:rPr>
          <w:rFonts w:hint="default" w:ascii="Times New Roman" w:hAnsi="Times New Roman" w:eastAsia="宋体" w:cs="Times New Roman"/>
          <w:sz w:val="24"/>
        </w:rPr>
        <w:t>RPC</w:t>
      </w:r>
      <w:r>
        <w:rPr>
          <w:rFonts w:hint="eastAsia" w:ascii="Times New Roman" w:hAnsi="Times New Roman" w:eastAsia="宋体" w:cs="Times New Roman"/>
          <w:sz w:val="24"/>
        </w:rPr>
        <w:t>调用这两个外部服务。</w:t>
      </w:r>
    </w:p>
    <w:p w14:paraId="16263A11">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34" w:name="_Toc23149"/>
      <w:r>
        <w:rPr>
          <w:rFonts w:hint="eastAsia" w:ascii="黑体" w:eastAsia="黑体"/>
          <w:sz w:val="30"/>
          <w:lang w:val="en-US" w:eastAsia="zh-CN"/>
        </w:rPr>
        <w:t>4.2 功能模块划分</w:t>
      </w:r>
      <w:bookmarkEnd w:id="34"/>
    </w:p>
    <w:p w14:paraId="011F5B0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按照功能职责的不同，系统划分为以下六个模块</w:t>
      </w:r>
      <w:r>
        <w:rPr>
          <w:rFonts w:hint="eastAsia" w:ascii="Times New Roman" w:hAnsi="Times New Roman" w:eastAsia="宋体" w:cs="Times New Roman"/>
          <w:sz w:val="24"/>
          <w:lang w:eastAsia="zh-CN"/>
        </w:rPr>
        <w:t>，如图</w:t>
      </w:r>
      <w:r>
        <w:rPr>
          <w:rFonts w:hint="eastAsia" w:ascii="Times New Roman" w:hAnsi="Times New Roman" w:eastAsia="宋体" w:cs="Times New Roman"/>
          <w:sz w:val="24"/>
          <w:lang w:val="en-US" w:eastAsia="zh-CN"/>
        </w:rPr>
        <w:t>4</w:t>
      </w:r>
      <w:r>
        <w:rPr>
          <w:rFonts w:hint="eastAsia" w:cs="Times New Roman"/>
          <w:sz w:val="24"/>
          <w:lang w:val="en-US" w:eastAsia="zh-CN"/>
        </w:rPr>
        <w:t>.</w:t>
      </w:r>
      <w:r>
        <w:rPr>
          <w:rFonts w:hint="eastAsia" w:ascii="Times New Roman" w:hAnsi="Times New Roman" w:eastAsia="宋体" w:cs="Times New Roman"/>
          <w:sz w:val="24"/>
          <w:lang w:val="en-US" w:eastAsia="zh-CN"/>
        </w:rPr>
        <w:t>2所示</w:t>
      </w:r>
      <w:r>
        <w:rPr>
          <w:rFonts w:hint="eastAsia" w:ascii="Times New Roman" w:hAnsi="Times New Roman" w:eastAsia="宋体" w:cs="Times New Roman"/>
          <w:sz w:val="24"/>
        </w:rPr>
        <w:t>。</w:t>
      </w:r>
    </w:p>
    <w:p w14:paraId="3CEB797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行情数据模块，负责与</w:t>
      </w:r>
      <w:r>
        <w:rPr>
          <w:rFonts w:hint="default" w:ascii="Times New Roman" w:hAnsi="Times New Roman" w:eastAsia="宋体" w:cs="Times New Roman"/>
          <w:sz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rPr>
        <w:t>Vantage</w:t>
      </w:r>
      <w:r>
        <w:rPr>
          <w:rFonts w:hint="eastAsia" w:ascii="Times New Roman" w:hAnsi="Times New Roman" w:eastAsia="宋体" w:cs="Times New Roman"/>
          <w:sz w:val="24"/>
        </w:rPr>
        <w:t>对接，获取股票的基本信息和价格数据，并将数据存入本地数据库。同时提供查询接口，供其他模块获取行情。</w:t>
      </w:r>
    </w:p>
    <w:p w14:paraId="4EF7699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模拟交易模块，负责处理买卖操作。它维护</w:t>
      </w:r>
      <w:r>
        <w:rPr>
          <w:rFonts w:hint="default" w:ascii="Times New Roman" w:hAnsi="Times New Roman" w:eastAsia="宋体" w:cs="Times New Roman"/>
          <w:sz w:val="24"/>
        </w:rPr>
        <w:t>AI</w:t>
      </w:r>
      <w:r>
        <w:rPr>
          <w:rFonts w:hint="eastAsia" w:ascii="Times New Roman" w:hAnsi="Times New Roman" w:eastAsia="宋体" w:cs="Times New Roman"/>
          <w:sz w:val="24"/>
        </w:rPr>
        <w:t>的现金余额和持仓记录，在</w:t>
      </w:r>
      <w:r>
        <w:rPr>
          <w:rFonts w:hint="default" w:ascii="Times New Roman" w:hAnsi="Times New Roman" w:eastAsia="宋体" w:cs="Times New Roman"/>
          <w:sz w:val="24"/>
        </w:rPr>
        <w:t>AI</w:t>
      </w:r>
      <w:r>
        <w:rPr>
          <w:rFonts w:hint="eastAsia" w:ascii="Times New Roman" w:hAnsi="Times New Roman" w:eastAsia="宋体" w:cs="Times New Roman"/>
          <w:sz w:val="24"/>
        </w:rPr>
        <w:t>决定买入或卖出时更新相应的数据库表。这个模块的买卖方法会以工具的形式暴露给</w:t>
      </w:r>
      <w:r>
        <w:rPr>
          <w:rFonts w:hint="default" w:ascii="Times New Roman" w:hAnsi="Times New Roman" w:eastAsia="宋体" w:cs="Times New Roman"/>
          <w:sz w:val="24"/>
        </w:rPr>
        <w:t>AI</w:t>
      </w:r>
      <w:r>
        <w:rPr>
          <w:rFonts w:hint="eastAsia" w:ascii="Times New Roman" w:hAnsi="Times New Roman" w:eastAsia="宋体" w:cs="Times New Roman"/>
          <w:sz w:val="24"/>
        </w:rPr>
        <w:t>决策模块调用。</w:t>
      </w:r>
    </w:p>
    <w:p w14:paraId="3451B1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rPr>
        <w:t>AI</w:t>
      </w:r>
      <w:r>
        <w:rPr>
          <w:rFonts w:hint="eastAsia" w:ascii="Times New Roman" w:hAnsi="Times New Roman" w:eastAsia="宋体" w:cs="Times New Roman"/>
          <w:sz w:val="24"/>
        </w:rPr>
        <w:t>决策模块，负责与大语言模型交互。它根据配置加载不同的模型和提示词，从行情数据模块获取市场数据和持仓信息打包成提示词发给大模型，然后解析模型的返回结果，决定是否调用模拟交易模块的买卖工具。</w:t>
      </w:r>
    </w:p>
    <w:p w14:paraId="7BD00B4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斗兽场控制模块，负责管理</w:t>
      </w:r>
      <w:r>
        <w:rPr>
          <w:rFonts w:hint="default" w:ascii="Times New Roman" w:hAnsi="Times New Roman" w:eastAsia="宋体" w:cs="Times New Roman"/>
          <w:sz w:val="24"/>
        </w:rPr>
        <w:t>Agent</w:t>
      </w:r>
      <w:r>
        <w:rPr>
          <w:rFonts w:hint="eastAsia" w:ascii="Times New Roman" w:hAnsi="Times New Roman" w:eastAsia="宋体" w:cs="Times New Roman"/>
          <w:sz w:val="24"/>
        </w:rPr>
        <w:t>在测试链上的多轮博弈。它按照设定的轮数和角色配置，控制每轮的交易顺序，协调</w:t>
      </w:r>
      <w:r>
        <w:rPr>
          <w:rFonts w:hint="default" w:ascii="Times New Roman" w:hAnsi="Times New Roman" w:eastAsia="宋体" w:cs="Times New Roman"/>
          <w:sz w:val="24"/>
        </w:rPr>
        <w:t>AI</w:t>
      </w:r>
      <w:r>
        <w:rPr>
          <w:rFonts w:hint="eastAsia" w:ascii="Times New Roman" w:hAnsi="Times New Roman" w:eastAsia="宋体" w:cs="Times New Roman"/>
          <w:sz w:val="24"/>
        </w:rPr>
        <w:t>决策模块和区块链交互模块完成代币交易。</w:t>
      </w:r>
    </w:p>
    <w:p w14:paraId="696C193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区块链交互模块，负责与</w:t>
      </w:r>
      <w:r>
        <w:rPr>
          <w:rFonts w:hint="default" w:ascii="Times New Roman" w:hAnsi="Times New Roman" w:eastAsia="宋体" w:cs="Times New Roman"/>
          <w:sz w:val="24"/>
        </w:rPr>
        <w:t>Ganache</w:t>
      </w:r>
      <w:r>
        <w:rPr>
          <w:rFonts w:hint="eastAsia" w:ascii="Times New Roman" w:hAnsi="Times New Roman" w:eastAsia="宋体" w:cs="Times New Roman"/>
          <w:sz w:val="24"/>
        </w:rPr>
        <w:t>测试链通信。包括部署代币合约、向指定地址转账初始代币、查询地址的代币余额、执行代币转账等操作，在最后将交易日志和结果落入行情数据模块。</w:t>
      </w:r>
    </w:p>
    <w:p w14:paraId="72F720C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前端模块，负责页面的展示和交互。股票交易页包含行情表格、</w:t>
      </w:r>
      <w:r>
        <w:rPr>
          <w:rFonts w:hint="default" w:ascii="Times New Roman" w:hAnsi="Times New Roman" w:eastAsia="宋体" w:cs="Times New Roman"/>
          <w:sz w:val="24"/>
        </w:rPr>
        <w:t>AI</w:t>
      </w:r>
      <w:r>
        <w:rPr>
          <w:rFonts w:hint="eastAsia" w:ascii="Times New Roman" w:hAnsi="Times New Roman" w:eastAsia="宋体" w:cs="Times New Roman"/>
          <w:sz w:val="24"/>
        </w:rPr>
        <w:t>选择控件、操作按钮、收益曲线和日志列表；斗兽场页包含资产曲线、轮次信息、日志列表和交易记录表格。</w:t>
      </w:r>
    </w:p>
    <w:p w14:paraId="359B60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各模块之间的关系</w:t>
      </w:r>
      <w:r>
        <w:rPr>
          <w:rFonts w:hint="eastAsia" w:ascii="Times New Roman" w:hAnsi="Times New Roman" w:eastAsia="宋体" w:cs="Times New Roman"/>
          <w:sz w:val="24"/>
          <w:lang w:eastAsia="zh-CN"/>
        </w:rPr>
        <w:t>可参考图</w:t>
      </w:r>
      <w:r>
        <w:rPr>
          <w:rFonts w:hint="eastAsia" w:ascii="Times New Roman" w:hAnsi="Times New Roman" w:eastAsia="宋体" w:cs="Times New Roman"/>
          <w:sz w:val="24"/>
          <w:lang w:val="en-US" w:eastAsia="zh-CN"/>
        </w:rPr>
        <w:t>4</w:t>
      </w:r>
      <w:r>
        <w:rPr>
          <w:rFonts w:hint="eastAsia" w:cs="Times New Roman"/>
          <w:sz w:val="24"/>
          <w:lang w:val="en-US" w:eastAsia="zh-CN"/>
        </w:rPr>
        <w:t>.</w:t>
      </w:r>
      <w:r>
        <w:rPr>
          <w:rFonts w:hint="eastAsia" w:ascii="Times New Roman" w:hAnsi="Times New Roman" w:eastAsia="宋体" w:cs="Times New Roman"/>
          <w:sz w:val="24"/>
          <w:lang w:val="en-US" w:eastAsia="zh-CN"/>
        </w:rPr>
        <w:t>2</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前端模块通过</w:t>
      </w:r>
      <w:r>
        <w:rPr>
          <w:rFonts w:hint="default" w:ascii="Times New Roman" w:hAnsi="Times New Roman" w:eastAsia="宋体" w:cs="Times New Roman"/>
          <w:sz w:val="24"/>
        </w:rPr>
        <w:t>HTTP</w:t>
      </w:r>
      <w:r>
        <w:rPr>
          <w:rFonts w:hint="eastAsia" w:ascii="Times New Roman" w:hAnsi="Times New Roman" w:eastAsia="宋体" w:cs="Times New Roman"/>
          <w:sz w:val="24"/>
        </w:rPr>
        <w:t>调用后端业务层的控制层；控制层根据请求调用行情数据模块、模拟交易模块、</w:t>
      </w:r>
      <w:r>
        <w:rPr>
          <w:rFonts w:hint="default" w:ascii="Times New Roman" w:hAnsi="Times New Roman" w:eastAsia="宋体" w:cs="Times New Roman"/>
          <w:sz w:val="24"/>
        </w:rPr>
        <w:t>AI</w:t>
      </w:r>
      <w:r>
        <w:rPr>
          <w:rFonts w:hint="eastAsia" w:ascii="Times New Roman" w:hAnsi="Times New Roman" w:eastAsia="宋体" w:cs="Times New Roman"/>
          <w:sz w:val="24"/>
        </w:rPr>
        <w:t>决策模块或斗兽场控制模块；</w:t>
      </w:r>
      <w:r>
        <w:rPr>
          <w:rFonts w:hint="default" w:ascii="Times New Roman" w:hAnsi="Times New Roman" w:eastAsia="宋体" w:cs="Times New Roman"/>
          <w:sz w:val="24"/>
        </w:rPr>
        <w:t>AI</w:t>
      </w:r>
      <w:r>
        <w:rPr>
          <w:rFonts w:hint="eastAsia" w:ascii="Times New Roman" w:hAnsi="Times New Roman" w:eastAsia="宋体" w:cs="Times New Roman"/>
          <w:sz w:val="24"/>
        </w:rPr>
        <w:t>决策模块在需要时调用模拟交易模块的工具；斗兽场控制模块在需要时调用</w:t>
      </w:r>
      <w:r>
        <w:rPr>
          <w:rFonts w:hint="default" w:ascii="Times New Roman" w:hAnsi="Times New Roman" w:eastAsia="宋体" w:cs="Times New Roman"/>
          <w:sz w:val="24"/>
        </w:rPr>
        <w:t>AI</w:t>
      </w:r>
      <w:r>
        <w:rPr>
          <w:rFonts w:hint="eastAsia" w:ascii="Times New Roman" w:hAnsi="Times New Roman" w:eastAsia="宋体" w:cs="Times New Roman"/>
          <w:sz w:val="24"/>
        </w:rPr>
        <w:t>决策模块和区块链交互模块；行情数据模块和区块链交互模块分别与外部</w:t>
      </w:r>
      <w:r>
        <w:rPr>
          <w:rFonts w:hint="default" w:ascii="Times New Roman" w:hAnsi="Times New Roman" w:eastAsia="宋体" w:cs="Times New Roman"/>
          <w:sz w:val="24"/>
        </w:rPr>
        <w:t>API</w:t>
      </w:r>
      <w:r>
        <w:rPr>
          <w:rFonts w:hint="eastAsia" w:ascii="Times New Roman" w:hAnsi="Times New Roman" w:eastAsia="宋体" w:cs="Times New Roman"/>
          <w:sz w:val="24"/>
        </w:rPr>
        <w:t>和</w:t>
      </w:r>
      <w:r>
        <w:rPr>
          <w:rFonts w:hint="default" w:ascii="Times New Roman" w:hAnsi="Times New Roman" w:eastAsia="宋体" w:cs="Times New Roman"/>
          <w:sz w:val="24"/>
        </w:rPr>
        <w:t>Ganache</w:t>
      </w:r>
      <w:r>
        <w:rPr>
          <w:rFonts w:hint="eastAsia" w:ascii="Times New Roman" w:hAnsi="Times New Roman" w:eastAsia="宋体" w:cs="Times New Roman"/>
          <w:sz w:val="24"/>
        </w:rPr>
        <w:t>节点通信。</w:t>
      </w:r>
    </w:p>
    <w:p w14:paraId="1E01898F">
      <w:pPr>
        <w:spacing w:line="240" w:lineRule="auto"/>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397500" cy="5197475"/>
            <wp:effectExtent l="0" t="0" r="12700" b="3175"/>
            <wp:docPr id="65" name="图片 65" descr="diagram name=模块划分图 id=LC1jSShbVQXfm.tx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iagram name=模块划分图 id=LC1jSShbVQXfm.txt.drawio"/>
                    <pic:cNvPicPr>
                      <a:picLocks noChangeAspect="1"/>
                    </pic:cNvPicPr>
                  </pic:nvPicPr>
                  <pic:blipFill>
                    <a:blip r:embed="rId31"/>
                    <a:stretch>
                      <a:fillRect/>
                    </a:stretch>
                  </pic:blipFill>
                  <pic:spPr>
                    <a:xfrm>
                      <a:off x="0" y="0"/>
                      <a:ext cx="5397500" cy="5197475"/>
                    </a:xfrm>
                    <a:prstGeom prst="rect">
                      <a:avLst/>
                    </a:prstGeom>
                  </pic:spPr>
                </pic:pic>
              </a:graphicData>
            </a:graphic>
          </wp:inline>
        </w:drawing>
      </w:r>
    </w:p>
    <w:p w14:paraId="47AF4D21">
      <w:pPr>
        <w:spacing w:line="240" w:lineRule="auto"/>
        <w:jc w:val="center"/>
        <w:rPr>
          <w:rFonts w:hint="eastAsia" w:ascii="宋体" w:hAnsi="宋体" w:eastAsia="宋体" w:cs="宋体"/>
          <w:kern w:val="0"/>
          <w:sz w:val="24"/>
          <w:szCs w:val="24"/>
          <w:lang w:val="en-US" w:eastAsia="zh-CN" w:bidi="ar"/>
        </w:rPr>
      </w:pPr>
      <w:r>
        <w:rPr>
          <w:rFonts w:hint="eastAsia"/>
        </w:rPr>
        <w:t>图</w:t>
      </w:r>
      <w:r>
        <w:rPr>
          <w:rFonts w:hint="eastAsia"/>
          <w:lang w:val="en-US" w:eastAsia="zh-CN"/>
        </w:rPr>
        <w:t>4.2</w:t>
      </w:r>
      <w:r>
        <w:rPr>
          <w:rFonts w:hint="eastAsia"/>
        </w:rPr>
        <w:t xml:space="preserve"> </w:t>
      </w:r>
      <w:r>
        <w:rPr>
          <w:rFonts w:hint="eastAsia"/>
          <w:lang w:eastAsia="zh-CN"/>
        </w:rPr>
        <w:t>模块划分图</w:t>
      </w:r>
    </w:p>
    <w:p w14:paraId="0434B6F4">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default" w:ascii="黑体" w:eastAsia="黑体"/>
          <w:sz w:val="30"/>
          <w:lang w:val="en-US" w:eastAsia="zh-CN"/>
        </w:rPr>
      </w:pPr>
      <w:bookmarkStart w:id="35" w:name="_Toc1450"/>
      <w:r>
        <w:rPr>
          <w:rFonts w:hint="eastAsia" w:ascii="黑体" w:eastAsia="黑体"/>
          <w:sz w:val="30"/>
          <w:lang w:val="en-US" w:eastAsia="zh-CN"/>
        </w:rPr>
        <w:t>4.3 系统用例</w:t>
      </w:r>
      <w:bookmarkEnd w:id="35"/>
    </w:p>
    <w:p w14:paraId="2F2C124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sz w:val="24"/>
          <w:lang w:val="en-US" w:eastAsia="zh-CN"/>
        </w:rPr>
      </w:pPr>
      <w:r>
        <w:rPr>
          <w:rFonts w:hint="eastAsia" w:cs="Times New Roman"/>
          <w:sz w:val="24"/>
          <w:lang w:val="en-US" w:eastAsia="zh-CN"/>
        </w:rPr>
        <w:t>在对系统进行模块划分之后，笔者需要从用户、Agent的交互角度明确系统的功能范围，所以本节引入用例图对系统进行剖析。</w:t>
      </w:r>
    </w:p>
    <w:p w14:paraId="721001D4">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sz w:val="24"/>
          <w:lang w:val="en-US" w:eastAsia="zh-CN"/>
        </w:rPr>
      </w:pPr>
      <w:r>
        <w:rPr>
          <w:rFonts w:hint="eastAsia" w:ascii="Times New Roman" w:hAnsi="Times New Roman" w:eastAsia="宋体" w:cs="Times New Roman"/>
          <w:sz w:val="24"/>
        </w:rPr>
        <w:t>“人类使用者”和“</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交易员”</w:t>
      </w:r>
      <w:r>
        <w:rPr>
          <w:rFonts w:hint="eastAsia" w:cs="Times New Roman"/>
          <w:sz w:val="24"/>
          <w:lang w:val="en-US" w:eastAsia="zh-CN"/>
        </w:rPr>
        <w:t>是本系统的主要参与者。如图4.3所示，</w:t>
      </w:r>
      <w:r>
        <w:rPr>
          <w:rFonts w:hint="eastAsia" w:ascii="Times New Roman" w:hAnsi="Times New Roman" w:eastAsia="宋体" w:cs="Times New Roman"/>
          <w:sz w:val="24"/>
        </w:rPr>
        <w:t>人类使用者</w:t>
      </w:r>
      <w:r>
        <w:rPr>
          <w:rFonts w:hint="eastAsia" w:cs="Times New Roman"/>
          <w:sz w:val="24"/>
          <w:lang w:val="en-US" w:eastAsia="zh-CN"/>
        </w:rPr>
        <w:t>是</w:t>
      </w:r>
      <w:r>
        <w:rPr>
          <w:rFonts w:hint="eastAsia" w:ascii="Times New Roman" w:hAnsi="Times New Roman" w:eastAsia="宋体" w:cs="Times New Roman"/>
          <w:sz w:val="24"/>
        </w:rPr>
        <w:t>系统的直接操控</w:t>
      </w:r>
      <w:r>
        <w:rPr>
          <w:rFonts w:hint="eastAsia" w:cs="Times New Roman"/>
          <w:sz w:val="24"/>
          <w:lang w:val="en-US" w:eastAsia="zh-CN"/>
        </w:rPr>
        <w:t>人</w:t>
      </w:r>
      <w:r>
        <w:rPr>
          <w:rFonts w:hint="eastAsia" w:ascii="Times New Roman" w:hAnsi="Times New Roman" w:eastAsia="宋体" w:cs="Times New Roman"/>
          <w:sz w:val="24"/>
        </w:rPr>
        <w:t>，</w:t>
      </w:r>
      <w:r>
        <w:rPr>
          <w:rFonts w:hint="eastAsia" w:cs="Times New Roman"/>
          <w:sz w:val="24"/>
          <w:lang w:val="en-US" w:eastAsia="zh-CN"/>
        </w:rPr>
        <w:t>可以</w:t>
      </w:r>
      <w:r>
        <w:rPr>
          <w:rFonts w:hint="eastAsia" w:ascii="Times New Roman" w:hAnsi="Times New Roman" w:eastAsia="宋体" w:cs="Times New Roman"/>
          <w:sz w:val="24"/>
        </w:rPr>
        <w:t>查看股票行情、触发</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决策以及查看</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日志与收益</w:t>
      </w:r>
      <w:r>
        <w:rPr>
          <w:rFonts w:hint="eastAsia" w:cs="Times New Roman"/>
          <w:sz w:val="24"/>
          <w:lang w:val="en-US" w:eastAsia="zh-CN"/>
        </w:rPr>
        <w:t>等；除此之外，人类操作者还可以使用“斗兽场”模块，能够配置AI对局设置、观察斗兽场博弈以及链上的交易记录。</w:t>
      </w:r>
    </w:p>
    <w:p w14:paraId="7404580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Times New Roman"/>
          <w:sz w:val="24"/>
        </w:rPr>
      </w:pPr>
      <w:r>
        <w:rPr>
          <w:rFonts w:hint="eastAsia" w:cs="Times New Roman"/>
          <w:sz w:val="24"/>
          <w:lang w:val="en-US" w:eastAsia="zh-CN"/>
        </w:rPr>
        <w:t>从用例关系看，“观察斗兽场博弈”包含了查看交易记录以及能够给用户带来参考价值的AI决策日志功能，并且人类用户触发AI决策，也能够同时读取市场数据。</w:t>
      </w:r>
    </w:p>
    <w:p w14:paraId="1229FFB9">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10175" cy="3188335"/>
            <wp:effectExtent l="0" t="0" r="0" b="0"/>
            <wp:docPr id="11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1" descr="IMG_256"/>
                    <pic:cNvPicPr>
                      <a:picLocks noChangeAspect="1"/>
                    </pic:cNvPicPr>
                  </pic:nvPicPr>
                  <pic:blipFill>
                    <a:blip r:embed="rId32">
                      <a:lum bright="-6000"/>
                    </a:blip>
                    <a:srcRect r="43888"/>
                    <a:stretch>
                      <a:fillRect/>
                    </a:stretch>
                  </pic:blipFill>
                  <pic:spPr>
                    <a:xfrm>
                      <a:off x="0" y="0"/>
                      <a:ext cx="5210175" cy="3188335"/>
                    </a:xfrm>
                    <a:prstGeom prst="rect">
                      <a:avLst/>
                    </a:prstGeom>
                    <a:noFill/>
                    <a:ln w="9525">
                      <a:noFill/>
                    </a:ln>
                  </pic:spPr>
                </pic:pic>
              </a:graphicData>
            </a:graphic>
          </wp:inline>
        </w:drawing>
      </w:r>
    </w:p>
    <w:p w14:paraId="433A6BAD">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eastAsia" w:cs="Times New Roman"/>
          <w:kern w:val="2"/>
          <w:sz w:val="21"/>
          <w:szCs w:val="21"/>
          <w:lang w:val="en-US" w:eastAsia="zh-CN" w:bidi="ar"/>
        </w:rPr>
        <w:t>3</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人类使用者用例</w:t>
      </w:r>
      <w:r>
        <w:rPr>
          <w:rFonts w:hint="eastAsia" w:ascii="宋体" w:hAnsi="宋体" w:eastAsia="宋体" w:cs="宋体"/>
          <w:kern w:val="2"/>
          <w:sz w:val="21"/>
          <w:szCs w:val="21"/>
          <w:lang w:val="en-US" w:eastAsia="zh-CN" w:bidi="ar"/>
        </w:rPr>
        <w:t>图</w:t>
      </w:r>
    </w:p>
    <w:p w14:paraId="0D207AA9">
      <w:pPr>
        <w:ind w:left="0" w:leftChars="0" w:firstLine="480" w:firstLineChars="200"/>
        <w:rPr>
          <w:rFonts w:hint="eastAsia" w:ascii="宋体" w:hAnsi="宋体" w:eastAsia="宋体" w:cs="宋体"/>
          <w:kern w:val="2"/>
          <w:sz w:val="21"/>
          <w:szCs w:val="21"/>
          <w:lang w:val="en-US" w:eastAsia="zh-CN" w:bidi="ar"/>
        </w:rPr>
      </w:pPr>
      <w:r>
        <w:rPr>
          <w:rFonts w:hint="eastAsia" w:cs="Times New Roman"/>
          <w:sz w:val="24"/>
          <w:lang w:eastAsia="zh-CN"/>
        </w:rPr>
        <w:t>在本系统中，</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w:t>
      </w:r>
      <w:r>
        <w:rPr>
          <w:rFonts w:hint="eastAsia" w:cs="Times New Roman"/>
          <w:sz w:val="24"/>
          <w:lang w:eastAsia="zh-CN"/>
        </w:rPr>
        <w:t>员跟人类使用者一样，也是具备主观能动性的参与</w:t>
      </w:r>
      <w:r>
        <w:rPr>
          <w:rFonts w:hint="eastAsia" w:ascii="Times New Roman" w:hAnsi="Times New Roman" w:eastAsia="宋体" w:cs="Times New Roman"/>
          <w:sz w:val="24"/>
        </w:rPr>
        <w:t>者，</w:t>
      </w:r>
      <w:r>
        <w:rPr>
          <w:rFonts w:hint="eastAsia" w:cs="Times New Roman"/>
          <w:sz w:val="24"/>
          <w:lang w:eastAsia="zh-CN"/>
        </w:rPr>
        <w:t>它</w:t>
      </w:r>
      <w:r>
        <w:rPr>
          <w:rFonts w:hint="eastAsia" w:ascii="Times New Roman" w:hAnsi="Times New Roman" w:eastAsia="宋体" w:cs="Times New Roman"/>
          <w:sz w:val="24"/>
        </w:rPr>
        <w:t>在斗兽场</w:t>
      </w:r>
      <w:r>
        <w:rPr>
          <w:rFonts w:hint="eastAsia" w:cs="Times New Roman"/>
          <w:sz w:val="24"/>
          <w:lang w:eastAsia="zh-CN"/>
        </w:rPr>
        <w:t>和模拟交易所</w:t>
      </w:r>
      <w:r>
        <w:rPr>
          <w:rFonts w:hint="eastAsia" w:ascii="Times New Roman" w:hAnsi="Times New Roman" w:eastAsia="宋体" w:cs="Times New Roman"/>
          <w:sz w:val="24"/>
        </w:rPr>
        <w:t>中</w:t>
      </w:r>
      <w:r>
        <w:rPr>
          <w:rFonts w:hint="eastAsia" w:cs="Times New Roman"/>
          <w:sz w:val="24"/>
          <w:lang w:eastAsia="zh-CN"/>
        </w:rPr>
        <w:t>都</w:t>
      </w:r>
      <w:r>
        <w:rPr>
          <w:rFonts w:hint="eastAsia" w:ascii="Times New Roman" w:hAnsi="Times New Roman" w:eastAsia="宋体" w:cs="Times New Roman"/>
          <w:sz w:val="24"/>
        </w:rPr>
        <w:t>发挥</w:t>
      </w:r>
      <w:r>
        <w:rPr>
          <w:rFonts w:hint="eastAsia" w:cs="Times New Roman"/>
          <w:sz w:val="24"/>
          <w:lang w:eastAsia="zh-CN"/>
        </w:rPr>
        <w:t>着关键的</w:t>
      </w:r>
      <w:r>
        <w:rPr>
          <w:rFonts w:hint="eastAsia" w:ascii="Times New Roman" w:hAnsi="Times New Roman" w:eastAsia="宋体" w:cs="Times New Roman"/>
          <w:sz w:val="24"/>
        </w:rPr>
        <w:t>作用，</w:t>
      </w:r>
      <w:r>
        <w:rPr>
          <w:rFonts w:hint="eastAsia" w:cs="Times New Roman"/>
          <w:sz w:val="24"/>
          <w:lang w:eastAsia="zh-CN"/>
        </w:rPr>
        <w:t>可以</w:t>
      </w:r>
      <w:r>
        <w:rPr>
          <w:rFonts w:hint="eastAsia" w:ascii="Times New Roman" w:hAnsi="Times New Roman" w:eastAsia="宋体" w:cs="Times New Roman"/>
          <w:sz w:val="24"/>
        </w:rPr>
        <w:t>执行代币兑换</w:t>
      </w:r>
      <w:r>
        <w:rPr>
          <w:rFonts w:hint="eastAsia" w:cs="Times New Roman"/>
          <w:sz w:val="24"/>
          <w:lang w:eastAsia="zh-CN"/>
        </w:rPr>
        <w:t>和买卖股票操作，其中买卖操作包含了</w:t>
      </w:r>
      <w:r>
        <w:rPr>
          <w:rFonts w:hint="eastAsia" w:ascii="Times New Roman" w:hAnsi="Times New Roman" w:eastAsia="宋体" w:cs="Times New Roman"/>
          <w:sz w:val="24"/>
        </w:rPr>
        <w:t>读</w:t>
      </w:r>
      <w:r>
        <w:rPr>
          <w:rFonts w:hint="eastAsia" w:cs="Times New Roman"/>
          <w:sz w:val="24"/>
          <w:lang w:eastAsia="zh-CN"/>
        </w:rPr>
        <w:t>写</w:t>
      </w:r>
      <w:r>
        <w:rPr>
          <w:rFonts w:hint="eastAsia" w:ascii="Times New Roman" w:hAnsi="Times New Roman" w:eastAsia="宋体" w:cs="Times New Roman"/>
          <w:sz w:val="24"/>
        </w:rPr>
        <w:t>市场数据</w:t>
      </w:r>
      <w:r>
        <w:rPr>
          <w:rFonts w:hint="eastAsia" w:cs="Times New Roman"/>
          <w:sz w:val="24"/>
          <w:lang w:eastAsia="zh-CN"/>
        </w:rPr>
        <w:t>，如图</w:t>
      </w:r>
      <w:r>
        <w:rPr>
          <w:rFonts w:hint="eastAsia" w:cs="Times New Roman"/>
          <w:sz w:val="24"/>
          <w:lang w:val="en-US" w:eastAsia="zh-CN"/>
        </w:rPr>
        <w:t>4.4所示</w:t>
      </w:r>
      <w:r>
        <w:rPr>
          <w:rFonts w:hint="eastAsia" w:ascii="Times New Roman" w:hAnsi="Times New Roman" w:eastAsia="宋体" w:cs="Times New Roman"/>
          <w:sz w:val="24"/>
        </w:rPr>
        <w:t>。</w:t>
      </w:r>
    </w:p>
    <w:p w14:paraId="75C705A3">
      <w:pPr>
        <w:pStyle w:val="11"/>
        <w:jc w:val="center"/>
        <w:rPr>
          <w:rFonts w:hint="eastAsia" w:ascii="黑体" w:eastAsia="黑体"/>
          <w:sz w:val="30"/>
          <w:lang w:val="en-US" w:eastAsia="zh-CN"/>
        </w:rPr>
      </w:pPr>
      <w:r>
        <w:rPr>
          <w:rFonts w:hint="eastAsia" w:ascii="黑体" w:eastAsia="黑体"/>
          <w:sz w:val="30"/>
          <w:lang w:val="en-US" w:eastAsia="zh-CN"/>
        </w:rPr>
        <w:drawing>
          <wp:inline distT="0" distB="0" distL="114300" distR="114300">
            <wp:extent cx="4184015" cy="3310255"/>
            <wp:effectExtent l="0" t="0" r="6985" b="4445"/>
            <wp:docPr id="112" name="图片 112" descr="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用例图.drawio"/>
                    <pic:cNvPicPr>
                      <a:picLocks noChangeAspect="1"/>
                    </pic:cNvPicPr>
                  </pic:nvPicPr>
                  <pic:blipFill>
                    <a:blip r:embed="rId33"/>
                    <a:srcRect l="58366" r="-214"/>
                    <a:stretch>
                      <a:fillRect/>
                    </a:stretch>
                  </pic:blipFill>
                  <pic:spPr>
                    <a:xfrm>
                      <a:off x="0" y="0"/>
                      <a:ext cx="4184015" cy="3310255"/>
                    </a:xfrm>
                    <a:prstGeom prst="rect">
                      <a:avLst/>
                    </a:prstGeom>
                  </pic:spPr>
                </pic:pic>
              </a:graphicData>
            </a:graphic>
          </wp:inline>
        </w:drawing>
      </w:r>
    </w:p>
    <w:p w14:paraId="3549289A">
      <w:pPr>
        <w:keepNext w:val="0"/>
        <w:keepLines w:val="0"/>
        <w:widowControl w:val="0"/>
        <w:suppressLineNumbers w:val="0"/>
        <w:spacing w:before="0" w:beforeAutospacing="0" w:after="0" w:afterAutospacing="0" w:line="400" w:lineRule="exact"/>
        <w:ind w:left="0" w:right="0"/>
        <w:jc w:val="center"/>
        <w:rPr>
          <w:rFonts w:hint="eastAsia" w:ascii="黑体" w:eastAsia="黑体"/>
          <w:sz w:val="30"/>
          <w:lang w:val="en-US" w:eastAsia="zh-CN"/>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eastAsia" w:cs="Times New Roman"/>
          <w:kern w:val="2"/>
          <w:sz w:val="21"/>
          <w:szCs w:val="21"/>
          <w:lang w:val="en-US" w:eastAsia="zh-CN" w:bidi="ar"/>
        </w:rPr>
        <w:t>4</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AI交易员用例</w:t>
      </w:r>
      <w:r>
        <w:rPr>
          <w:rFonts w:hint="eastAsia" w:ascii="宋体" w:hAnsi="宋体" w:eastAsia="宋体" w:cs="宋体"/>
          <w:kern w:val="2"/>
          <w:sz w:val="21"/>
          <w:szCs w:val="21"/>
          <w:lang w:val="en-US" w:eastAsia="zh-CN" w:bidi="ar"/>
        </w:rPr>
        <w:t>图</w:t>
      </w:r>
    </w:p>
    <w:p w14:paraId="6322087B">
      <w:pPr>
        <w:pStyle w:val="11"/>
        <w:outlineLvl w:val="1"/>
        <w:rPr>
          <w:rFonts w:hint="eastAsia" w:ascii="黑体" w:eastAsia="黑体"/>
          <w:sz w:val="30"/>
          <w:lang w:val="en-US" w:eastAsia="zh-CN"/>
        </w:rPr>
      </w:pPr>
      <w:bookmarkStart w:id="36" w:name="_Toc25867"/>
      <w:r>
        <w:rPr>
          <w:rFonts w:hint="eastAsia" w:ascii="黑体" w:eastAsia="黑体"/>
          <w:sz w:val="30"/>
          <w:lang w:val="en-US" w:eastAsia="zh-CN"/>
        </w:rPr>
        <w:t>4.4 数据库表设计</w:t>
      </w:r>
      <w:bookmarkEnd w:id="36"/>
    </w:p>
    <w:p w14:paraId="312D4FFB">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本系统使用</w:t>
      </w:r>
      <w:r>
        <w:rPr>
          <w:rFonts w:hint="eastAsia" w:cs="Times New Roman"/>
          <w:sz w:val="24"/>
          <w:lang w:eastAsia="zh-CN"/>
        </w:rPr>
        <w:t>关系型数据库</w:t>
      </w:r>
      <w:r>
        <w:rPr>
          <w:rFonts w:hint="default" w:ascii="Times New Roman" w:hAnsi="Times New Roman" w:eastAsia="宋体" w:cs="Times New Roman"/>
          <w:sz w:val="24"/>
          <w:szCs w:val="24"/>
        </w:rPr>
        <w:t>MySQL</w:t>
      </w:r>
      <w:r>
        <w:rPr>
          <w:rFonts w:hint="eastAsia" w:ascii="Times New Roman" w:hAnsi="Times New Roman" w:eastAsia="宋体" w:cs="Times New Roman"/>
          <w:sz w:val="24"/>
        </w:rPr>
        <w:t>存储数据，以下列出主要的</w:t>
      </w:r>
      <w:r>
        <w:rPr>
          <w:rFonts w:hint="eastAsia" w:cs="Times New Roman"/>
          <w:sz w:val="24"/>
          <w:lang w:eastAsia="zh-CN"/>
        </w:rPr>
        <w:t>关系型</w:t>
      </w:r>
      <w:r>
        <w:rPr>
          <w:rFonts w:hint="eastAsia" w:ascii="Times New Roman" w:hAnsi="Times New Roman" w:eastAsia="宋体" w:cs="Times New Roman"/>
          <w:sz w:val="24"/>
        </w:rPr>
        <w:t>数据表及其字段，主键用下划线标出。</w:t>
      </w:r>
    </w:p>
    <w:p w14:paraId="331110B9">
      <w:pPr>
        <w:spacing w:line="400" w:lineRule="exact"/>
        <w:ind w:left="0" w:leftChars="0" w:firstLine="0" w:firstLineChars="0"/>
        <w:outlineLvl w:val="2"/>
        <w:rPr>
          <w:rFonts w:hint="eastAsia" w:ascii="黑体" w:hAnsi="黑体" w:eastAsia="黑体" w:cs="黑体"/>
          <w:sz w:val="28"/>
          <w:szCs w:val="28"/>
        </w:rPr>
      </w:pPr>
      <w:bookmarkStart w:id="37" w:name="_Toc30352"/>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.1 股票行情相关表</w:t>
      </w:r>
      <w:bookmarkEnd w:id="37"/>
    </w:p>
    <w:p w14:paraId="7A5017B1">
      <w:pPr>
        <w:spacing w:line="240" w:lineRule="auto"/>
        <w:ind w:firstLine="480" w:firstLineChars="200"/>
        <w:rPr>
          <w:rFonts w:hint="eastAsia" w:ascii="Times New Roman" w:hAnsi="Times New Roman" w:eastAsia="宋体" w:cs="Times New Roman"/>
          <w:sz w:val="24"/>
          <w:lang w:eastAsia="zh-CN"/>
        </w:rPr>
      </w:pP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info</w:t>
      </w:r>
      <w:r>
        <w:rPr>
          <w:rFonts w:hint="eastAsia" w:cs="Times New Roman"/>
          <w:sz w:val="24"/>
          <w:szCs w:val="24"/>
          <w:lang w:val="en-US" w:eastAsia="zh-CN"/>
        </w:rPr>
        <w:t>(</w:t>
      </w:r>
      <w:r>
        <w:rPr>
          <w:rFonts w:hint="default" w:ascii="Times New Roman" w:hAnsi="Times New Roman" w:eastAsia="宋体" w:cs="Times New Roman"/>
          <w:sz w:val="24"/>
          <w:szCs w:val="24"/>
          <w:u w:val="single"/>
        </w:rPr>
        <w:t>stock</w:t>
      </w:r>
      <w:r>
        <w:rPr>
          <w:rFonts w:hint="eastAsia" w:ascii="Times New Roman" w:hAnsi="Times New Roman" w:eastAsia="宋体" w:cs="Times New Roman"/>
          <w:sz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symbol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name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exchange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currency</w:t>
      </w:r>
      <w:r>
        <w:rPr>
          <w:rFonts w:hint="eastAsia" w:cs="Times New Roman"/>
          <w:sz w:val="24"/>
          <w:szCs w:val="24"/>
          <w:lang w:val="en-US" w:eastAsia="zh-CN"/>
        </w:rPr>
        <w:t>)</w:t>
      </w:r>
      <w:r>
        <w:rPr>
          <w:rFonts w:hint="eastAsia" w:ascii="Times New Roman" w:hAnsi="Times New Roman" w:eastAsia="宋体" w:cs="Times New Roman"/>
          <w:sz w:val="24"/>
        </w:rPr>
        <w:t>存储可交易股票的基本信息。</w:t>
      </w:r>
    </w:p>
    <w:p w14:paraId="1BE24137">
      <w:pPr>
        <w:spacing w:line="400" w:lineRule="exact"/>
        <w:ind w:firstLine="480" w:firstLineChars="200"/>
        <w:rPr>
          <w:rFonts w:hint="eastAsia" w:ascii="Times New Roman" w:hAnsi="Times New Roman" w:eastAsia="宋体" w:cs="Times New Roman"/>
          <w:sz w:val="24"/>
          <w:lang w:eastAsia="zh-CN"/>
        </w:rPr>
      </w:pP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price</w:t>
      </w:r>
      <w:r>
        <w:rPr>
          <w:rFonts w:hint="eastAsia" w:cs="Times New Roman"/>
          <w:sz w:val="24"/>
          <w:szCs w:val="24"/>
          <w:lang w:val="en-US" w:eastAsia="zh-CN"/>
        </w:rPr>
        <w:t>(</w:t>
      </w:r>
      <w:r>
        <w:rPr>
          <w:rFonts w:hint="default" w:ascii="Times New Roman" w:hAnsi="Times New Roman" w:eastAsia="宋体" w:cs="Times New Roman"/>
          <w:sz w:val="24"/>
          <w:szCs w:val="24"/>
          <w:u w:val="single"/>
        </w:rPr>
        <w:t>price</w:t>
      </w:r>
      <w:r>
        <w:rPr>
          <w:rFonts w:hint="eastAsia" w:ascii="Times New Roman" w:hAnsi="Times New Roman" w:eastAsia="宋体" w:cs="Times New Roman"/>
          <w:sz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date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open</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high</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low</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close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volume</w:t>
      </w:r>
      <w:r>
        <w:rPr>
          <w:rFonts w:hint="eastAsia" w:cs="Times New Roman"/>
          <w:sz w:val="24"/>
          <w:szCs w:val="24"/>
          <w:lang w:val="en-US" w:eastAsia="zh-CN"/>
        </w:rPr>
        <w:t>)</w:t>
      </w:r>
      <w:r>
        <w:rPr>
          <w:rFonts w:hint="eastAsia" w:ascii="Times New Roman" w:hAnsi="Times New Roman" w:eastAsia="宋体" w:cs="Times New Roman"/>
          <w:sz w:val="24"/>
        </w:rPr>
        <w:t>存储股票的历史日线数据，每个交易日一条记录。</w:t>
      </w:r>
    </w:p>
    <w:p w14:paraId="0B286BDD">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4631690" cy="1412875"/>
            <wp:effectExtent l="0" t="0" r="0" b="0"/>
            <wp:docPr id="76" name="图片 76"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E-R图.drawio"/>
                    <pic:cNvPicPr>
                      <a:picLocks noChangeAspect="1"/>
                    </pic:cNvPicPr>
                  </pic:nvPicPr>
                  <pic:blipFill>
                    <a:blip r:embed="rId34"/>
                    <a:srcRect t="-126" r="4504" b="86096"/>
                    <a:stretch>
                      <a:fillRect/>
                    </a:stretch>
                  </pic:blipFill>
                  <pic:spPr>
                    <a:xfrm>
                      <a:off x="0" y="0"/>
                      <a:ext cx="4631690" cy="1412875"/>
                    </a:xfrm>
                    <a:prstGeom prst="rect">
                      <a:avLst/>
                    </a:prstGeom>
                  </pic:spPr>
                </pic:pic>
              </a:graphicData>
            </a:graphic>
          </wp:inline>
        </w:drawing>
      </w:r>
    </w:p>
    <w:p w14:paraId="1AA67F33">
      <w:pPr>
        <w:spacing w:line="400" w:lineRule="exact"/>
        <w:jc w:val="center"/>
        <w:rPr>
          <w:rFonts w:hint="eastAsia" w:ascii="Times New Roman" w:hAnsi="Times New Roman" w:eastAsia="宋体" w:cs="Times New Roman"/>
          <w:sz w:val="24"/>
          <w:lang w:eastAsia="zh-CN"/>
        </w:rPr>
      </w:pPr>
      <w:r>
        <w:rPr>
          <w:rFonts w:hint="eastAsia"/>
        </w:rPr>
        <w:t>图</w:t>
      </w:r>
      <w:r>
        <w:rPr>
          <w:rFonts w:hint="eastAsia"/>
          <w:lang w:val="en-US" w:eastAsia="zh-CN"/>
        </w:rPr>
        <w:t>4.3</w:t>
      </w:r>
      <w:r>
        <w:rPr>
          <w:rFonts w:hint="eastAsia"/>
        </w:rPr>
        <w:t xml:space="preserve"> </w:t>
      </w:r>
      <w:r>
        <w:rPr>
          <w:rFonts w:hint="eastAsia"/>
          <w:lang w:eastAsia="zh-CN"/>
        </w:rPr>
        <w:t>股票行情</w:t>
      </w:r>
      <w:r>
        <w:rPr>
          <w:rFonts w:hint="default" w:ascii="Times New Roman" w:hAnsi="Times New Roman" w:cs="Times New Roman"/>
          <w:sz w:val="24"/>
          <w:szCs w:val="24"/>
          <w:lang w:val="en-US" w:eastAsia="zh-CN"/>
        </w:rPr>
        <w:t>E</w:t>
      </w:r>
      <w:r>
        <w:rPr>
          <w:rFonts w:hint="eastAsia"/>
          <w:lang w:val="en-US" w:eastAsia="zh-CN"/>
        </w:rPr>
        <w:t>-</w:t>
      </w:r>
      <w:r>
        <w:rPr>
          <w:rFonts w:hint="default" w:ascii="Times New Roman" w:hAnsi="Times New Roman" w:cs="Times New Roman"/>
          <w:sz w:val="24"/>
          <w:szCs w:val="24"/>
          <w:lang w:val="en-US" w:eastAsia="zh-CN"/>
        </w:rPr>
        <w:t>R</w:t>
      </w:r>
      <w:r>
        <w:rPr>
          <w:rFonts w:hint="eastAsia"/>
          <w:lang w:eastAsia="zh-CN"/>
        </w:rPr>
        <w:t>图</w:t>
      </w:r>
    </w:p>
    <w:p w14:paraId="2F17E61C">
      <w:pPr>
        <w:spacing w:line="400" w:lineRule="exact"/>
        <w:ind w:left="0" w:leftChars="0" w:firstLine="0" w:firstLineChars="0"/>
        <w:outlineLvl w:val="2"/>
        <w:rPr>
          <w:rFonts w:hint="eastAsia" w:ascii="黑体" w:hAnsi="黑体" w:eastAsia="黑体" w:cs="黑体"/>
          <w:sz w:val="28"/>
          <w:szCs w:val="28"/>
        </w:rPr>
      </w:pPr>
      <w:bookmarkStart w:id="38" w:name="_Toc31287"/>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 xml:space="preserve">.2 </w:t>
      </w:r>
      <w:r>
        <w:rPr>
          <w:rFonts w:hint="default" w:ascii="Times New Roman" w:hAnsi="Times New Roman" w:eastAsia="黑体" w:cs="Times New Roman"/>
          <w:sz w:val="24"/>
          <w:szCs w:val="24"/>
        </w:rPr>
        <w:t>AI</w:t>
      </w:r>
      <w:r>
        <w:rPr>
          <w:rFonts w:hint="eastAsia" w:ascii="黑体" w:hAnsi="黑体" w:eastAsia="黑体" w:cs="黑体"/>
          <w:sz w:val="28"/>
          <w:szCs w:val="28"/>
        </w:rPr>
        <w:t>辅助交易相关表</w:t>
      </w:r>
      <w:bookmarkEnd w:id="38"/>
    </w:p>
    <w:p w14:paraId="2437DFCF">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trader</w:t>
      </w:r>
      <w:r>
        <w:rPr>
          <w:rFonts w:hint="eastAsia" w:cs="Times New Roman"/>
          <w:sz w:val="24"/>
          <w:szCs w:val="24"/>
          <w:lang w:val="en-US" w:eastAsia="zh-CN"/>
        </w:rPr>
        <w:t>(</w:t>
      </w:r>
      <w:r>
        <w:rPr>
          <w:rFonts w:hint="default" w:ascii="Times New Roman" w:hAnsi="Times New Roman" w:eastAsia="宋体" w:cs="Times New Roman"/>
          <w:sz w:val="24"/>
          <w:szCs w:val="24"/>
          <w:u w:val="single"/>
        </w:rPr>
        <w:t>trader</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code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preference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cash</w:t>
      </w:r>
      <w:r>
        <w:rPr>
          <w:rFonts w:hint="eastAsia" w:ascii="Times New Roman" w:hAnsi="Times New Roman" w:eastAsia="宋体" w:cs="Times New Roman"/>
          <w:sz w:val="24"/>
        </w:rPr>
        <w:t>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created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at</w:t>
      </w:r>
      <w:r>
        <w:rPr>
          <w:rFonts w:hint="eastAsia" w:cs="Times New Roman"/>
          <w:sz w:val="24"/>
          <w:szCs w:val="24"/>
          <w:lang w:val="en-US" w:eastAsia="zh-CN"/>
        </w:rPr>
        <w:t>)</w:t>
      </w:r>
      <w:r>
        <w:rPr>
          <w:rFonts w:hint="eastAsia" w:ascii="Times New Roman" w:hAnsi="Times New Roman" w:eastAsia="宋体" w:cs="Times New Roman"/>
          <w:sz w:val="24"/>
        </w:rPr>
        <w:t>记录每位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交易员的信息，</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code</w:t>
      </w:r>
      <w:r>
        <w:rPr>
          <w:rFonts w:hint="eastAsia" w:ascii="Times New Roman" w:hAnsi="Times New Roman" w:eastAsia="宋体" w:cs="Times New Roman"/>
          <w:sz w:val="24"/>
        </w:rPr>
        <w:t>标识使用哪个大模型</w:t>
      </w:r>
      <w:r>
        <w:rPr>
          <w:rFonts w:hint="eastAsia" w:ascii="宋体" w:hAnsi="宋体" w:eastAsia="宋体" w:cs="宋体"/>
          <w:kern w:val="2"/>
          <w:sz w:val="24"/>
          <w:szCs w:val="24"/>
        </w:rPr>
        <w:t>（</w:t>
      </w:r>
      <w:r>
        <w:rPr>
          <w:rFonts w:hint="default" w:ascii="Times New Roman" w:hAnsi="Times New Roman" w:eastAsia="宋体" w:cs="Times New Roman"/>
          <w:kern w:val="2"/>
          <w:sz w:val="24"/>
          <w:szCs w:val="24"/>
        </w:rPr>
        <w:t>ERNIE</w:t>
      </w:r>
      <w:r>
        <w:rPr>
          <w:rFonts w:hint="eastAsia" w:ascii="Times New Roman" w:hAnsi="Times New Roman" w:eastAsia="宋体" w:cs="Times New Roman"/>
          <w:kern w:val="2"/>
          <w:sz w:val="24"/>
          <w:szCs w:val="24"/>
        </w:rPr>
        <w:t xml:space="preserve"> </w:t>
      </w:r>
      <w:r>
        <w:rPr>
          <w:rFonts w:hint="default" w:ascii="Times New Roman" w:hAnsi="Times New Roman" w:eastAsia="宋体" w:cs="Times New Roman"/>
          <w:kern w:val="2"/>
          <w:sz w:val="24"/>
          <w:szCs w:val="24"/>
        </w:rPr>
        <w:t>5.0</w:t>
      </w:r>
      <w:r>
        <w:rPr>
          <w:rFonts w:hint="eastAsia" w:ascii="宋体" w:hAnsi="宋体" w:eastAsia="宋体" w:cs="宋体"/>
          <w:kern w:val="2"/>
          <w:sz w:val="24"/>
          <w:szCs w:val="24"/>
        </w:rPr>
        <w:t>、通义千问</w:t>
      </w:r>
      <w:r>
        <w:rPr>
          <w:rFonts w:hint="default" w:ascii="Times New Roman" w:hAnsi="Times New Roman" w:eastAsia="宋体" w:cs="Times New Roman"/>
          <w:kern w:val="2"/>
          <w:sz w:val="24"/>
          <w:szCs w:val="24"/>
        </w:rPr>
        <w:t>Max</w:t>
      </w:r>
      <w:r>
        <w:rPr>
          <w:rFonts w:hint="eastAsia" w:ascii="宋体" w:hAnsi="宋体" w:eastAsia="宋体" w:cs="宋体"/>
          <w:kern w:val="2"/>
          <w:sz w:val="24"/>
          <w:szCs w:val="24"/>
        </w:rPr>
        <w:t>、</w:t>
      </w:r>
      <w:r>
        <w:rPr>
          <w:rFonts w:hint="default" w:ascii="Times New Roman" w:hAnsi="Times New Roman" w:eastAsia="宋体" w:cs="Times New Roman"/>
          <w:kern w:val="2"/>
          <w:sz w:val="24"/>
          <w:szCs w:val="24"/>
        </w:rPr>
        <w:t>GPT-4o-mini</w:t>
      </w:r>
      <w:r>
        <w:rPr>
          <w:rFonts w:hint="eastAsia" w:ascii="Times New Roman" w:hAnsi="Times New Roman" w:eastAsia="宋体" w:cs="Times New Roman"/>
          <w:sz w:val="24"/>
        </w:rPr>
        <w:t>），</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preference</w:t>
      </w:r>
      <w:r>
        <w:rPr>
          <w:rFonts w:hint="eastAsia" w:ascii="Times New Roman" w:hAnsi="Times New Roman" w:eastAsia="宋体" w:cs="Times New Roman"/>
          <w:sz w:val="24"/>
        </w:rPr>
        <w:t>标识风险偏好（保守/适中/激进），</w:t>
      </w:r>
      <w:r>
        <w:rPr>
          <w:rFonts w:hint="default" w:ascii="Times New Roman" w:hAnsi="Times New Roman" w:eastAsia="宋体" w:cs="Times New Roman"/>
          <w:sz w:val="24"/>
          <w:szCs w:val="24"/>
        </w:rPr>
        <w:t>cash</w:t>
      </w:r>
      <w:r>
        <w:rPr>
          <w:rFonts w:hint="eastAsia" w:ascii="Times New Roman" w:hAnsi="Times New Roman" w:eastAsia="宋体" w:cs="Times New Roman"/>
          <w:sz w:val="24"/>
        </w:rPr>
        <w:t>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为当前现金余额。</w:t>
      </w:r>
    </w:p>
    <w:p w14:paraId="7EEB1434">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position</w:t>
      </w:r>
      <w:r>
        <w:rPr>
          <w:rFonts w:hint="eastAsia" w:cs="Times New Roman"/>
          <w:sz w:val="24"/>
          <w:szCs w:val="24"/>
          <w:lang w:val="en-US" w:eastAsia="zh-CN"/>
        </w:rPr>
        <w:t>(</w:t>
      </w:r>
      <w:r>
        <w:rPr>
          <w:rFonts w:hint="default" w:ascii="Times New Roman" w:hAnsi="Times New Roman" w:eastAsia="宋体" w:cs="Times New Roman"/>
          <w:sz w:val="24"/>
          <w:szCs w:val="24"/>
          <w:u w:val="single"/>
        </w:rPr>
        <w:t>position</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quantity</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avg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cost</w:t>
      </w:r>
      <w:r>
        <w:rPr>
          <w:rFonts w:hint="eastAsia" w:cs="Times New Roman"/>
          <w:sz w:val="24"/>
          <w:szCs w:val="24"/>
          <w:lang w:val="en-US" w:eastAsia="zh-CN"/>
        </w:rPr>
        <w:t>)</w:t>
      </w:r>
      <w:r>
        <w:rPr>
          <w:rFonts w:hint="eastAsia" w:ascii="Times New Roman" w:hAnsi="Times New Roman" w:eastAsia="宋体" w:cs="Times New Roman"/>
          <w:sz w:val="24"/>
        </w:rPr>
        <w:t>记录</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持有的股票仓位，</w:t>
      </w:r>
      <w:r>
        <w:rPr>
          <w:rFonts w:hint="default" w:ascii="Times New Roman" w:hAnsi="Times New Roman" w:eastAsia="宋体" w:cs="Times New Roman"/>
          <w:sz w:val="24"/>
          <w:szCs w:val="24"/>
        </w:rPr>
        <w:t>quantity</w:t>
      </w:r>
      <w:r>
        <w:rPr>
          <w:rFonts w:hint="eastAsia" w:ascii="Times New Roman" w:hAnsi="Times New Roman" w:eastAsia="宋体" w:cs="Times New Roman"/>
          <w:sz w:val="24"/>
        </w:rPr>
        <w:t>为持仓数量，</w:t>
      </w:r>
      <w:r>
        <w:rPr>
          <w:rFonts w:hint="default" w:ascii="Times New Roman" w:hAnsi="Times New Roman" w:eastAsia="宋体" w:cs="Times New Roman"/>
          <w:sz w:val="24"/>
          <w:szCs w:val="24"/>
        </w:rPr>
        <w:t>avg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cost</w:t>
      </w:r>
      <w:r>
        <w:rPr>
          <w:rFonts w:hint="eastAsia" w:ascii="Times New Roman" w:hAnsi="Times New Roman" w:eastAsia="宋体" w:cs="Times New Roman"/>
          <w:sz w:val="24"/>
        </w:rPr>
        <w:t>为平均成本价。</w:t>
      </w:r>
    </w:p>
    <w:p w14:paraId="72C49B0E">
      <w:pPr>
        <w:keepNext w:val="0"/>
        <w:keepLines w:val="0"/>
        <w:widowControl w:val="0"/>
        <w:suppressLineNumbers w:val="0"/>
        <w:spacing w:before="0" w:beforeAutospacing="0" w:after="0" w:afterAutospacing="0" w:line="240" w:lineRule="auto"/>
        <w:ind w:left="0" w:right="0"/>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4440555" cy="3155315"/>
            <wp:effectExtent l="0" t="0" r="17145" b="6985"/>
            <wp:docPr id="75" name="图片 75"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R图.drawio"/>
                    <pic:cNvPicPr>
                      <a:picLocks noChangeAspect="1"/>
                    </pic:cNvPicPr>
                  </pic:nvPicPr>
                  <pic:blipFill>
                    <a:blip r:embed="rId34"/>
                    <a:srcRect t="18671" b="47115"/>
                    <a:stretch>
                      <a:fillRect/>
                    </a:stretch>
                  </pic:blipFill>
                  <pic:spPr>
                    <a:xfrm>
                      <a:off x="0" y="0"/>
                      <a:ext cx="4440555" cy="3155315"/>
                    </a:xfrm>
                    <a:prstGeom prst="rect">
                      <a:avLst/>
                    </a:prstGeom>
                  </pic:spPr>
                </pic:pic>
              </a:graphicData>
            </a:graphic>
          </wp:inline>
        </w:drawing>
      </w:r>
    </w:p>
    <w:p w14:paraId="4A0D6E95">
      <w:pPr>
        <w:keepNext w:val="0"/>
        <w:keepLines w:val="0"/>
        <w:widowControl w:val="0"/>
        <w:suppressLineNumbers w:val="0"/>
        <w:spacing w:before="0" w:beforeAutospacing="0" w:after="0" w:afterAutospacing="0" w:line="240" w:lineRule="auto"/>
        <w:ind w:left="0" w:right="0"/>
        <w:jc w:val="center"/>
        <w:rPr>
          <w:rFonts w:hint="eastAsia" w:ascii="Times New Roman" w:hAnsi="Times New Roman" w:eastAsia="宋体" w:cs="Times New Roman"/>
          <w:sz w:val="24"/>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default" w:cs="Times New Roman"/>
          <w:kern w:val="2"/>
          <w:sz w:val="21"/>
          <w:szCs w:val="21"/>
          <w:lang w:val="en-IE" w:eastAsia="zh-CN" w:bidi="ar"/>
        </w:rPr>
        <w:t>4</w:t>
      </w:r>
      <w:r>
        <w:rPr>
          <w:rFonts w:hint="eastAsia" w:cs="Times New Roman"/>
          <w:kern w:val="2"/>
          <w:sz w:val="21"/>
          <w:szCs w:val="21"/>
          <w:lang w:val="en-US" w:eastAsia="zh-CN" w:bidi="ar"/>
        </w:rPr>
        <w:t xml:space="preserve">  </w:t>
      </w:r>
      <w:r>
        <w:rPr>
          <w:rFonts w:hint="default" w:ascii="Times New Roman" w:hAnsi="Times New Roman" w:cs="Times New Roman"/>
          <w:kern w:val="2"/>
          <w:sz w:val="24"/>
          <w:szCs w:val="24"/>
          <w:lang w:val="en-IE" w:eastAsia="zh-CN" w:bidi="ar"/>
        </w:rPr>
        <w:t>AI</w:t>
      </w:r>
      <w:r>
        <w:rPr>
          <w:rFonts w:hint="eastAsia" w:cs="Times New Roman"/>
          <w:kern w:val="2"/>
          <w:sz w:val="21"/>
          <w:szCs w:val="21"/>
          <w:lang w:val="en-IE" w:eastAsia="zh-CN" w:bidi="ar"/>
        </w:rPr>
        <w:t>辅助交易</w:t>
      </w:r>
      <w:r>
        <w:rPr>
          <w:rFonts w:hint="default" w:ascii="Times New Roman" w:hAnsi="Times New Roman" w:cs="Times New Roman"/>
          <w:kern w:val="2"/>
          <w:sz w:val="24"/>
          <w:szCs w:val="24"/>
          <w:lang w:val="en-US" w:eastAsia="zh-CN" w:bidi="ar"/>
        </w:rPr>
        <w:t>E</w:t>
      </w:r>
      <w:r>
        <w:rPr>
          <w:rFonts w:hint="eastAsia" w:cs="Times New Roman"/>
          <w:kern w:val="2"/>
          <w:sz w:val="21"/>
          <w:szCs w:val="21"/>
          <w:lang w:val="en-US" w:eastAsia="zh-CN" w:bidi="ar"/>
        </w:rPr>
        <w:t>-</w:t>
      </w:r>
      <w:r>
        <w:rPr>
          <w:rFonts w:hint="default" w:ascii="Times New Roman" w:hAnsi="Times New Roman" w:cs="Times New Roman"/>
          <w:kern w:val="2"/>
          <w:sz w:val="24"/>
          <w:szCs w:val="24"/>
          <w:lang w:val="en-US" w:eastAsia="zh-CN" w:bidi="ar"/>
        </w:rPr>
        <w:t>R</w:t>
      </w:r>
      <w:r>
        <w:rPr>
          <w:rFonts w:hint="eastAsia" w:ascii="宋体" w:hAnsi="宋体" w:eastAsia="宋体" w:cs="宋体"/>
          <w:kern w:val="2"/>
          <w:sz w:val="21"/>
          <w:szCs w:val="21"/>
          <w:lang w:val="en-US" w:eastAsia="zh-CN" w:bidi="ar"/>
        </w:rPr>
        <w:t>图</w:t>
      </w:r>
    </w:p>
    <w:p w14:paraId="4C16037A">
      <w:pPr>
        <w:spacing w:line="400" w:lineRule="exact"/>
        <w:ind w:firstLine="480" w:firstLineChars="200"/>
        <w:rPr>
          <w:rFonts w:hint="eastAsia" w:ascii="Times New Roman" w:hAnsi="Times New Roman" w:eastAsia="宋体" w:cs="Times New Roman"/>
          <w:sz w:val="24"/>
          <w:lang w:eastAsia="zh-CN"/>
        </w:rPr>
      </w:pP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record</w:t>
      </w:r>
      <w:r>
        <w:rPr>
          <w:rFonts w:hint="eastAsia" w:cs="Times New Roman"/>
          <w:sz w:val="24"/>
          <w:szCs w:val="24"/>
          <w:lang w:val="en-US" w:eastAsia="zh-CN"/>
        </w:rPr>
        <w:t>(</w:t>
      </w:r>
      <w:r>
        <w:rPr>
          <w:rFonts w:hint="default" w:ascii="Times New Roman" w:hAnsi="Times New Roman" w:eastAsia="宋体" w:cs="Times New Roman"/>
          <w:sz w:val="24"/>
          <w:szCs w:val="24"/>
          <w:u w:val="single"/>
        </w:rPr>
        <w:t>trade</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u w:val="single"/>
        </w:rPr>
        <w:t>trader</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u w:val="single"/>
        </w:rPr>
        <w:t>stock</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quantity</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time</w:t>
      </w:r>
      <w:r>
        <w:rPr>
          <w:rFonts w:hint="eastAsia" w:cs="Times New Roman"/>
          <w:sz w:val="24"/>
          <w:szCs w:val="24"/>
          <w:lang w:val="en-US" w:eastAsia="zh-CN"/>
        </w:rPr>
        <w:t>)</w:t>
      </w:r>
      <w:r>
        <w:rPr>
          <w:rFonts w:hint="eastAsia" w:ascii="Times New Roman" w:hAnsi="Times New Roman" w:eastAsia="宋体" w:cs="Times New Roman"/>
          <w:sz w:val="24"/>
        </w:rPr>
        <w:t>交易流水表，记录每次买入或卖出操作。</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buy</w:t>
      </w:r>
      <w:r>
        <w:rPr>
          <w:rFonts w:hint="eastAsia" w:ascii="Times New Roman" w:hAnsi="Times New Roman" w:eastAsia="宋体" w:cs="Times New Roman"/>
          <w:sz w:val="24"/>
        </w:rPr>
        <w:t>或</w:t>
      </w:r>
      <w:r>
        <w:rPr>
          <w:rFonts w:hint="default" w:ascii="Times New Roman" w:hAnsi="Times New Roman" w:eastAsia="宋体" w:cs="Times New Roman"/>
          <w:sz w:val="24"/>
          <w:szCs w:val="24"/>
        </w:rPr>
        <w:t>sell</w:t>
      </w:r>
      <w:r>
        <w:rPr>
          <w:rFonts w:hint="eastAsia" w:ascii="Times New Roman" w:hAnsi="Times New Roman" w:eastAsia="宋体" w:cs="Times New Roman"/>
          <w:sz w:val="24"/>
        </w:rPr>
        <w:t>。</w:t>
      </w:r>
    </w:p>
    <w:p w14:paraId="107A99A5">
      <w:pPr>
        <w:spacing w:line="400" w:lineRule="exact"/>
        <w:ind w:firstLine="480" w:firstLineChars="200"/>
        <w:rPr>
          <w:rFonts w:hint="eastAsia" w:ascii="Times New Roman" w:hAnsi="Times New Roman" w:eastAsia="宋体" w:cs="Times New Roman"/>
          <w:sz w:val="24"/>
          <w:lang w:val="en-US" w:eastAsia="zh-CN"/>
        </w:rPr>
      </w:pP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decision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log</w:t>
      </w:r>
      <w:r>
        <w:rPr>
          <w:rFonts w:hint="eastAsia" w:cs="Times New Roman"/>
          <w:sz w:val="24"/>
          <w:szCs w:val="24"/>
          <w:lang w:val="en-US" w:eastAsia="zh-CN"/>
        </w:rPr>
        <w:t>(</w:t>
      </w:r>
      <w:r>
        <w:rPr>
          <w:rFonts w:hint="default" w:ascii="Times New Roman" w:hAnsi="Times New Roman" w:eastAsia="宋体" w:cs="Times New Roman"/>
          <w:sz w:val="24"/>
          <w:szCs w:val="24"/>
          <w:u w:val="single"/>
        </w:rPr>
        <w:t>log</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w:t>
      </w:r>
      <w:r>
        <w:rPr>
          <w:rFonts w:hint="default" w:ascii="Times New Roman" w:hAnsi="Times New Roman" w:eastAsia="宋体" w:cs="Times New Roman"/>
          <w:sz w:val="24"/>
          <w:szCs w:val="24"/>
        </w:rPr>
        <w:t>decision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reason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executed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action</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asset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value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created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at</w:t>
      </w:r>
      <w:r>
        <w:rPr>
          <w:rFonts w:hint="eastAsia" w:cs="Times New Roman"/>
          <w:sz w:val="24"/>
          <w:szCs w:val="24"/>
          <w:lang w:val="en-US" w:eastAsia="zh-CN"/>
        </w:rPr>
        <w:t>)</w:t>
      </w:r>
    </w:p>
    <w:p w14:paraId="72DF3F1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记录</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每次决策的日志。</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区分是单次辅助交易还是斗兽场轮次，</w:t>
      </w:r>
      <w:r>
        <w:rPr>
          <w:rFonts w:hint="default" w:ascii="Times New Roman" w:hAnsi="Times New Roman" w:eastAsia="宋体" w:cs="Times New Roman"/>
          <w:sz w:val="24"/>
          <w:szCs w:val="24"/>
        </w:rPr>
        <w:t>decision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reason</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返回的自然语言理由，</w:t>
      </w:r>
      <w:r>
        <w:rPr>
          <w:rFonts w:hint="default" w:ascii="Times New Roman" w:hAnsi="Times New Roman" w:eastAsia="宋体" w:cs="Times New Roman"/>
          <w:sz w:val="24"/>
          <w:szCs w:val="24"/>
        </w:rPr>
        <w:t>executed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action</w:t>
      </w:r>
      <w:r>
        <w:rPr>
          <w:rFonts w:hint="eastAsia" w:ascii="Times New Roman" w:hAnsi="Times New Roman" w:eastAsia="宋体" w:cs="Times New Roman"/>
          <w:sz w:val="24"/>
        </w:rPr>
        <w:t>记录实际执行的操作。</w:t>
      </w:r>
    </w:p>
    <w:p w14:paraId="3A6AE8A5">
      <w:pPr>
        <w:spacing w:line="400" w:lineRule="exact"/>
        <w:ind w:left="0" w:leftChars="0" w:firstLine="0" w:firstLineChars="0"/>
        <w:outlineLvl w:val="2"/>
        <w:rPr>
          <w:rFonts w:hint="eastAsia" w:ascii="黑体" w:hAnsi="黑体" w:eastAsia="黑体" w:cs="黑体"/>
          <w:sz w:val="28"/>
          <w:szCs w:val="28"/>
        </w:rPr>
      </w:pPr>
      <w:bookmarkStart w:id="39" w:name="_Toc12554"/>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.3 斗兽场相关表</w:t>
      </w:r>
      <w:bookmarkEnd w:id="39"/>
    </w:p>
    <w:p w14:paraId="0966572C">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arena</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config</w:t>
      </w:r>
      <w:r>
        <w:rPr>
          <w:rFonts w:hint="eastAsia" w:cs="Times New Roman"/>
          <w:sz w:val="24"/>
          <w:szCs w:val="24"/>
          <w:lang w:val="en-US" w:eastAsia="zh-CN"/>
        </w:rPr>
        <w:t>(</w:t>
      </w:r>
      <w:r>
        <w:rPr>
          <w:rFonts w:hint="default" w:ascii="Times New Roman" w:hAnsi="Times New Roman" w:eastAsia="宋体" w:cs="Times New Roman"/>
          <w:sz w:val="24"/>
          <w:szCs w:val="24"/>
          <w:u w:val="single"/>
        </w:rPr>
        <w:t>config</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1_</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1_</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2_</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2_</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3_</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3_</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total</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rounds</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init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w:t>
      </w:r>
      <w:r>
        <w:rPr>
          <w:rFonts w:hint="eastAsia" w:ascii="Times New Roman" w:hAnsi="Times New Roman" w:eastAsia="宋体" w:cs="Times New Roman"/>
          <w:sz w:val="24"/>
        </w:rPr>
        <w:t xml:space="preserve">1, </w:t>
      </w:r>
      <w:r>
        <w:rPr>
          <w:rFonts w:hint="default" w:ascii="Times New Roman" w:hAnsi="Times New Roman" w:eastAsia="宋体" w:cs="Times New Roman"/>
          <w:sz w:val="24"/>
          <w:szCs w:val="24"/>
        </w:rPr>
        <w:t>init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w:t>
      </w:r>
      <w:r>
        <w:rPr>
          <w:rFonts w:hint="eastAsia" w:ascii="Times New Roman" w:hAnsi="Times New Roman" w:eastAsia="宋体" w:cs="Times New Roman"/>
          <w:sz w:val="24"/>
        </w:rPr>
        <w:t xml:space="preserve">2, </w:t>
      </w:r>
      <w:r>
        <w:rPr>
          <w:rFonts w:hint="default" w:ascii="Times New Roman" w:hAnsi="Times New Roman" w:eastAsia="宋体" w:cs="Times New Roman"/>
          <w:sz w:val="24"/>
          <w:szCs w:val="24"/>
        </w:rPr>
        <w:t>init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w:t>
      </w:r>
      <w:r>
        <w:rPr>
          <w:rFonts w:hint="eastAsia" w:ascii="Times New Roman" w:hAnsi="Times New Roman" w:eastAsia="宋体" w:cs="Times New Roman"/>
          <w:sz w:val="24"/>
        </w:rPr>
        <w:t xml:space="preserve">3, </w:t>
      </w:r>
      <w:r>
        <w:rPr>
          <w:rFonts w:hint="default" w:ascii="Times New Roman" w:hAnsi="Times New Roman" w:eastAsia="宋体" w:cs="Times New Roman"/>
          <w:sz w:val="24"/>
          <w:szCs w:val="24"/>
        </w:rPr>
        <w:t>status</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created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at</w:t>
      </w:r>
      <w:r>
        <w:rPr>
          <w:rFonts w:hint="eastAsia" w:cs="Times New Roman"/>
          <w:sz w:val="24"/>
          <w:szCs w:val="24"/>
          <w:lang w:val="en-US" w:eastAsia="zh-CN"/>
        </w:rPr>
        <w:t>)</w:t>
      </w:r>
      <w:r>
        <w:rPr>
          <w:rFonts w:hint="eastAsia" w:ascii="Times New Roman" w:hAnsi="Times New Roman" w:eastAsia="宋体" w:cs="Times New Roman"/>
          <w:sz w:val="24"/>
        </w:rPr>
        <w:t>存储每次斗兽场运行的配置信息。包括三位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的角色设定、总轮数、三种代币的初始分配数量以及运行状态。</w:t>
      </w:r>
    </w:p>
    <w:p w14:paraId="6455A284">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arena</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round</w:t>
      </w:r>
      <w:r>
        <w:rPr>
          <w:rFonts w:hint="eastAsia" w:cs="Times New Roman"/>
          <w:sz w:val="24"/>
          <w:szCs w:val="24"/>
          <w:lang w:val="en-US" w:eastAsia="zh-CN"/>
        </w:rPr>
        <w:t>(</w:t>
      </w:r>
      <w:r>
        <w:rPr>
          <w:rFonts w:hint="default" w:ascii="Times New Roman" w:hAnsi="Times New Roman" w:eastAsia="宋体" w:cs="Times New Roman"/>
          <w:sz w:val="24"/>
          <w:szCs w:val="24"/>
          <w:u w:val="single"/>
        </w:rPr>
        <w:t>round</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config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number</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trading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order</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start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time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end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time</w:t>
      </w:r>
      <w:r>
        <w:rPr>
          <w:rFonts w:hint="eastAsia" w:cs="Times New Roman"/>
          <w:sz w:val="24"/>
          <w:szCs w:val="24"/>
          <w:lang w:val="en-US" w:eastAsia="zh-CN"/>
        </w:rPr>
        <w:t>)</w:t>
      </w:r>
      <w:r>
        <w:rPr>
          <w:rFonts w:hint="eastAsia" w:ascii="Times New Roman" w:hAnsi="Times New Roman" w:eastAsia="宋体" w:cs="Times New Roman"/>
          <w:sz w:val="24"/>
        </w:rPr>
        <w:t>记录每一轮的元信息，</w:t>
      </w:r>
      <w:r>
        <w:rPr>
          <w:rFonts w:hint="default" w:ascii="Times New Roman" w:hAnsi="Times New Roman" w:eastAsia="宋体" w:cs="Times New Roman"/>
          <w:sz w:val="24"/>
          <w:szCs w:val="24"/>
        </w:rPr>
        <w:t>trading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order</w:t>
      </w:r>
      <w:r>
        <w:rPr>
          <w:rFonts w:hint="eastAsia" w:ascii="Times New Roman" w:hAnsi="Times New Roman" w:eastAsia="宋体" w:cs="Times New Roman"/>
          <w:sz w:val="24"/>
        </w:rPr>
        <w:t>记录三位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本轮的交易顺序。</w:t>
      </w:r>
    </w:p>
    <w:p w14:paraId="5DAE5ED7">
      <w:pPr>
        <w:spacing w:line="240" w:lineRule="auto"/>
        <w:ind w:firstLine="640" w:firstLineChars="200"/>
        <w:rPr>
          <w:rFonts w:hint="eastAsia" w:ascii="Times New Roman" w:hAnsi="Times New Roman" w:eastAsia="宋体" w:cs="Times New Roman"/>
          <w:sz w:val="24"/>
        </w:rPr>
      </w:pPr>
      <w:r>
        <w:rPr>
          <w:rFonts w:hint="eastAsia" w:ascii="黑体" w:eastAsia="黑体"/>
          <w:sz w:val="32"/>
          <w:lang w:val="en-US" w:eastAsia="zh-CN"/>
        </w:rPr>
        <w:drawing>
          <wp:inline distT="0" distB="0" distL="114300" distR="114300">
            <wp:extent cx="4573905" cy="4394200"/>
            <wp:effectExtent l="0" t="0" r="17145" b="6350"/>
            <wp:docPr id="79" name="图片 79"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E-R图.drawio"/>
                    <pic:cNvPicPr>
                      <a:picLocks noChangeAspect="1"/>
                    </pic:cNvPicPr>
                  </pic:nvPicPr>
                  <pic:blipFill>
                    <a:blip r:embed="rId34"/>
                    <a:srcRect t="53728"/>
                    <a:stretch>
                      <a:fillRect/>
                    </a:stretch>
                  </pic:blipFill>
                  <pic:spPr>
                    <a:xfrm>
                      <a:off x="0" y="0"/>
                      <a:ext cx="4573905" cy="4394200"/>
                    </a:xfrm>
                    <a:prstGeom prst="rect">
                      <a:avLst/>
                    </a:prstGeom>
                  </pic:spPr>
                </pic:pic>
              </a:graphicData>
            </a:graphic>
          </wp:inline>
        </w:drawing>
      </w:r>
    </w:p>
    <w:p w14:paraId="587EE677">
      <w:pPr>
        <w:keepNext w:val="0"/>
        <w:keepLines w:val="0"/>
        <w:widowControl w:val="0"/>
        <w:suppressLineNumbers w:val="0"/>
        <w:spacing w:before="0" w:beforeAutospacing="0" w:after="0" w:afterAutospacing="0" w:line="400" w:lineRule="exact"/>
        <w:ind w:left="0" w:right="0"/>
        <w:jc w:val="center"/>
        <w:rPr>
          <w:rFonts w:hint="eastAsia" w:ascii="Times New Roman" w:hAnsi="Times New Roman" w:eastAsia="宋体" w:cs="Times New Roman"/>
          <w:sz w:val="24"/>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eastAsia" w:cs="Times New Roman"/>
          <w:kern w:val="2"/>
          <w:sz w:val="21"/>
          <w:szCs w:val="21"/>
          <w:lang w:val="en-US" w:eastAsia="zh-CN" w:bidi="ar"/>
        </w:rPr>
        <w:t>5</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斗兽场相关</w:t>
      </w:r>
      <w:r>
        <w:rPr>
          <w:rFonts w:hint="default" w:ascii="Times New Roman" w:hAnsi="Times New Roman" w:cs="Times New Roman"/>
          <w:kern w:val="2"/>
          <w:sz w:val="24"/>
          <w:szCs w:val="24"/>
          <w:lang w:val="en-US" w:eastAsia="zh-CN" w:bidi="ar"/>
        </w:rPr>
        <w:t>E</w:t>
      </w:r>
      <w:r>
        <w:rPr>
          <w:rFonts w:hint="eastAsia" w:cs="Times New Roman"/>
          <w:kern w:val="2"/>
          <w:sz w:val="21"/>
          <w:szCs w:val="21"/>
          <w:lang w:val="en-US" w:eastAsia="zh-CN" w:bidi="ar"/>
        </w:rPr>
        <w:t>-</w:t>
      </w:r>
      <w:r>
        <w:rPr>
          <w:rFonts w:hint="default" w:ascii="Times New Roman" w:hAnsi="Times New Roman" w:cs="Times New Roman"/>
          <w:kern w:val="2"/>
          <w:sz w:val="24"/>
          <w:szCs w:val="24"/>
          <w:lang w:val="en-US" w:eastAsia="zh-CN" w:bidi="ar"/>
        </w:rPr>
        <w:t>R</w:t>
      </w:r>
      <w:r>
        <w:rPr>
          <w:rFonts w:hint="eastAsia" w:ascii="宋体" w:hAnsi="宋体" w:eastAsia="宋体" w:cs="宋体"/>
          <w:kern w:val="2"/>
          <w:sz w:val="21"/>
          <w:szCs w:val="21"/>
          <w:lang w:val="en-US" w:eastAsia="zh-CN" w:bidi="ar"/>
        </w:rPr>
        <w:t>图</w:t>
      </w:r>
    </w:p>
    <w:p w14:paraId="1BAA70D1">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arena</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state</w:t>
      </w:r>
      <w:r>
        <w:rPr>
          <w:rFonts w:hint="eastAsia" w:cs="Times New Roman"/>
          <w:sz w:val="24"/>
          <w:szCs w:val="24"/>
          <w:lang w:val="en-US" w:eastAsia="zh-CN"/>
        </w:rPr>
        <w:t>(</w:t>
      </w:r>
      <w:r>
        <w:rPr>
          <w:rFonts w:hint="default" w:ascii="Times New Roman" w:hAnsi="Times New Roman" w:eastAsia="宋体" w:cs="Times New Roman"/>
          <w:sz w:val="24"/>
          <w:szCs w:val="24"/>
          <w:u w:val="single"/>
        </w:rPr>
        <w:t>state</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cs="Times New Roman"/>
          <w:sz w:val="24"/>
          <w:szCs w:val="24"/>
          <w:u w:val="single"/>
          <w:lang w:val="en-US" w:eastAsia="zh-CN"/>
        </w:rPr>
        <w:t>,</w:t>
      </w:r>
      <w:r>
        <w:rPr>
          <w:rFonts w:hint="default" w:ascii="Times New Roman" w:hAnsi="Times New Roman" w:eastAsia="宋体" w:cs="Times New Roman"/>
          <w:sz w:val="24"/>
          <w:szCs w:val="24"/>
        </w:rPr>
        <w:t>config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number</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1_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3_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set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value</w:t>
      </w:r>
      <w:r>
        <w:rPr>
          <w:rFonts w:hint="eastAsia" w:cs="Times New Roman"/>
          <w:sz w:val="24"/>
          <w:szCs w:val="24"/>
          <w:lang w:val="en-US" w:eastAsia="zh-CN"/>
        </w:rPr>
        <w:t>)</w:t>
      </w:r>
      <w:r>
        <w:rPr>
          <w:rFonts w:hint="eastAsia" w:ascii="Times New Roman" w:hAnsi="Times New Roman" w:eastAsia="宋体" w:cs="Times New Roman"/>
          <w:sz w:val="24"/>
        </w:rPr>
        <w:t>资产快照表，记录每轮结束后每位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的代币持仓量和折算后的</w:t>
      </w:r>
      <w:r>
        <w:rPr>
          <w:rFonts w:hint="default" w:ascii="Times New Roman" w:hAnsi="Times New Roman" w:eastAsia="宋体" w:cs="Times New Roman"/>
          <w:sz w:val="24"/>
          <w:szCs w:val="24"/>
        </w:rPr>
        <w:t>SET</w:t>
      </w:r>
      <w:r>
        <w:rPr>
          <w:rFonts w:hint="eastAsia" w:ascii="Times New Roman" w:hAnsi="Times New Roman" w:eastAsia="宋体" w:cs="Times New Roman"/>
          <w:sz w:val="24"/>
        </w:rPr>
        <w:t>总值，用于绘制资产曲线。</w:t>
      </w:r>
    </w:p>
    <w:p w14:paraId="2AE8CEDF">
      <w:pPr>
        <w:spacing w:line="240" w:lineRule="auto"/>
        <w:ind w:firstLine="480" w:firstLineChars="200"/>
        <w:rPr>
          <w:rFonts w:hint="eastAsia" w:ascii="黑体" w:hAnsi="黑体" w:eastAsia="黑体" w:cs="黑体"/>
          <w:sz w:val="28"/>
          <w:szCs w:val="28"/>
        </w:rPr>
      </w:pPr>
      <w:r>
        <w:rPr>
          <w:rFonts w:hint="default" w:ascii="Times New Roman" w:hAnsi="Times New Roman" w:eastAsia="宋体" w:cs="Times New Roman"/>
          <w:sz w:val="24"/>
          <w:szCs w:val="24"/>
        </w:rPr>
        <w:t>token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w:t>
      </w:r>
      <w:r>
        <w:rPr>
          <w:rFonts w:hint="default" w:ascii="Times New Roman" w:hAnsi="Times New Roman" w:eastAsia="宋体" w:cs="Times New Roman"/>
          <w:sz w:val="24"/>
          <w:szCs w:val="24"/>
          <w:u w:val="single"/>
        </w:rPr>
        <w:t>price</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config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number</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1_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3_</w:t>
      </w:r>
      <w:r>
        <w:rPr>
          <w:rFonts w:hint="default" w:ascii="Times New Roman" w:hAnsi="Times New Roman" w:eastAsia="宋体" w:cs="Times New Roman"/>
          <w:sz w:val="24"/>
          <w:szCs w:val="24"/>
        </w:rPr>
        <w:t>price</w:t>
      </w:r>
      <w:r>
        <w:rPr>
          <w:rFonts w:hint="eastAsia" w:cs="Times New Roman"/>
          <w:sz w:val="24"/>
          <w:szCs w:val="24"/>
          <w:lang w:val="en-US" w:eastAsia="zh-CN"/>
        </w:rPr>
        <w:t>)</w:t>
      </w:r>
      <w:r>
        <w:rPr>
          <w:rFonts w:hint="eastAsia" w:ascii="Times New Roman" w:hAnsi="Times New Roman" w:eastAsia="宋体" w:cs="Times New Roman"/>
          <w:sz w:val="24"/>
        </w:rPr>
        <w:t>记录每轮三种代币相对于</w:t>
      </w:r>
      <w:r>
        <w:rPr>
          <w:rFonts w:hint="default" w:ascii="Times New Roman" w:hAnsi="Times New Roman" w:eastAsia="宋体" w:cs="Times New Roman"/>
          <w:sz w:val="24"/>
          <w:szCs w:val="24"/>
        </w:rPr>
        <w:t>SET</w:t>
      </w:r>
      <w:r>
        <w:rPr>
          <w:rFonts w:hint="eastAsia" w:ascii="Times New Roman" w:hAnsi="Times New Roman" w:eastAsia="宋体" w:cs="Times New Roman"/>
          <w:sz w:val="24"/>
        </w:rPr>
        <w:t>的价格，价格由系统根据交易情况动态计算。</w:t>
      </w:r>
    </w:p>
    <w:p w14:paraId="636F572A">
      <w:pPr>
        <w:spacing w:line="400" w:lineRule="exact"/>
        <w:ind w:left="0" w:leftChars="0" w:firstLine="0" w:firstLineChars="0"/>
        <w:outlineLvl w:val="2"/>
        <w:rPr>
          <w:rFonts w:hint="eastAsia" w:ascii="黑体" w:hAnsi="黑体" w:eastAsia="黑体" w:cs="黑体"/>
          <w:sz w:val="28"/>
          <w:szCs w:val="28"/>
        </w:rPr>
      </w:pPr>
      <w:bookmarkStart w:id="40" w:name="_Toc18408"/>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.4 区块链流水表</w:t>
      </w:r>
      <w:bookmarkEnd w:id="40"/>
    </w:p>
    <w:p w14:paraId="7530C3D3">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blockchain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tx</w:t>
      </w:r>
      <w:r>
        <w:rPr>
          <w:rFonts w:hint="eastAsia" w:ascii="Times New Roman" w:hAnsi="Times New Roman" w:eastAsia="宋体" w:cs="Times New Roman"/>
          <w:sz w:val="24"/>
        </w:rPr>
        <w:t>（</w:t>
      </w:r>
      <w:r>
        <w:rPr>
          <w:rFonts w:hint="default" w:ascii="Times New Roman" w:hAnsi="Times New Roman" w:eastAsia="宋体" w:cs="Times New Roman"/>
          <w:sz w:val="24"/>
          <w:szCs w:val="24"/>
        </w:rPr>
        <w:t>tx</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tx</w:t>
      </w:r>
      <w:r>
        <w:rPr>
          <w:rFonts w:hint="eastAsia" w:ascii="Times New Roman" w:hAnsi="Times New Roman" w:eastAsia="宋体" w:cs="Times New Roman"/>
          <w:sz w:val="24"/>
        </w:rPr>
        <w:t>_</w:t>
      </w:r>
      <w:r>
        <w:rPr>
          <w:rFonts w:hint="default" w:ascii="Times New Roman" w:hAnsi="Times New Roman" w:eastAsia="宋体" w:cs="Times New Roman"/>
          <w:sz w:val="24"/>
          <w:szCs w:val="24"/>
        </w:rPr>
        <w:t>hash</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from</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address</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to</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address</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token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amount</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created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at</w:t>
      </w:r>
      <w:r>
        <w:rPr>
          <w:rFonts w:hint="eastAsia" w:ascii="Times New Roman" w:hAnsi="Times New Roman" w:eastAsia="宋体" w:cs="Times New Roman"/>
          <w:sz w:val="24"/>
        </w:rPr>
        <w:t>）记录测试链上发生的每一笔代币转账，便于前端展示交易记录。</w:t>
      </w:r>
    </w:p>
    <w:p w14:paraId="6B373619">
      <w:pPr>
        <w:pStyle w:val="11"/>
        <w:outlineLvl w:val="1"/>
        <w:rPr>
          <w:rFonts w:hint="eastAsia" w:ascii="黑体" w:eastAsia="黑体"/>
          <w:sz w:val="30"/>
          <w:lang w:val="en-US" w:eastAsia="zh-CN"/>
        </w:rPr>
      </w:pPr>
      <w:bookmarkStart w:id="41" w:name="_Toc3899"/>
      <w:r>
        <w:rPr>
          <w:rFonts w:hint="eastAsia" w:ascii="黑体" w:eastAsia="黑体"/>
          <w:sz w:val="30"/>
          <w:lang w:val="en-US" w:eastAsia="zh-CN"/>
        </w:rPr>
        <w:t>4.5 本章小结</w:t>
      </w:r>
      <w:bookmarkEnd w:id="41"/>
    </w:p>
    <w:p w14:paraId="5B24AAE0">
      <w:pPr>
        <w:spacing w:line="400" w:lineRule="exact"/>
        <w:ind w:firstLine="480" w:firstLineChars="200"/>
        <w:rPr>
          <w:rFonts w:hint="eastAsia" w:ascii="黑体" w:eastAsia="黑体"/>
          <w:sz w:val="24"/>
          <w:szCs w:val="24"/>
          <w:lang w:val="en-US" w:eastAsia="zh-CN"/>
        </w:rPr>
        <w:sectPr>
          <w:headerReference r:id="rId18"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r>
        <w:rPr>
          <w:rFonts w:hint="eastAsia" w:ascii="Times New Roman" w:hAnsi="Times New Roman" w:eastAsia="宋体" w:cs="Times New Roman"/>
          <w:sz w:val="24"/>
        </w:rPr>
        <w:t>本章简单地阐述了本系统的总体设计，笔者在架构上采用前后端分离、离线在线数据分离的四层结构。前端</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3展示页面，后端</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负责处理业务的逻辑，</w:t>
      </w:r>
      <w:r>
        <w:rPr>
          <w:rFonts w:hint="default" w:ascii="Times New Roman" w:hAnsi="Times New Roman" w:eastAsia="宋体" w:cs="Times New Roman"/>
          <w:sz w:val="24"/>
          <w:szCs w:val="24"/>
        </w:rPr>
        <w:t>MySQL</w:t>
      </w:r>
      <w:r>
        <w:rPr>
          <w:rFonts w:hint="eastAsia" w:ascii="Times New Roman" w:hAnsi="Times New Roman" w:eastAsia="宋体" w:cs="Times New Roman"/>
          <w:sz w:val="24"/>
        </w:rPr>
        <w:t>存储数据，</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测试链保存代币资产记录。在功能上，本系统划分为行情数据、模拟交易、</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决策、斗兽场控制、区块链交互和前端界面六个模块。数据库中，笔者设计了四类表，分别支持了股票行情、</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交易、斗兽场博弈和链上交易记录的存储。</w:t>
      </w:r>
    </w:p>
    <w:p w14:paraId="415FFE8A">
      <w:pPr>
        <w:rPr>
          <w:rFonts w:hint="eastAsia" w:ascii="黑体" w:eastAsia="黑体"/>
          <w:sz w:val="24"/>
          <w:szCs w:val="24"/>
          <w:lang w:val="en-US" w:eastAsia="zh-CN"/>
        </w:rPr>
        <w:sectPr>
          <w:headerReference r:id="rId19" w:type="default"/>
          <w:footerReference r:id="rId20" w:type="default"/>
          <w:type w:val="continuous"/>
          <w:pgSz w:w="11906" w:h="16838"/>
          <w:pgMar w:top="1701" w:right="1418" w:bottom="1418" w:left="1418" w:header="907" w:footer="851" w:gutter="567"/>
          <w:pgBorders>
            <w:top w:val="none" w:sz="0" w:space="0"/>
            <w:left w:val="none" w:sz="0" w:space="0"/>
            <w:bottom w:val="none" w:sz="0" w:space="0"/>
            <w:right w:val="none" w:sz="0" w:space="0"/>
          </w:pgBorders>
          <w:pgNumType w:start="50"/>
          <w:cols w:space="720" w:num="1"/>
          <w:docGrid w:type="lines" w:linePitch="312" w:charSpace="0"/>
        </w:sectPr>
      </w:pPr>
    </w:p>
    <w:p w14:paraId="487FD67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eastAsia="黑体"/>
          <w:sz w:val="24"/>
          <w:szCs w:val="24"/>
          <w:lang w:val="en-US" w:eastAsia="zh-CN"/>
        </w:rPr>
      </w:pPr>
    </w:p>
    <w:p w14:paraId="0F9552A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eastAsia" w:ascii="黑体" w:eastAsia="黑体"/>
          <w:sz w:val="32"/>
          <w:lang w:val="en-US" w:eastAsia="zh-CN"/>
        </w:rPr>
      </w:pPr>
      <w:bookmarkStart w:id="42" w:name="_Toc7086"/>
      <w:r>
        <w:rPr>
          <w:rFonts w:hint="eastAsia" w:ascii="黑体" w:eastAsia="黑体"/>
          <w:sz w:val="32"/>
          <w:lang w:val="en-US" w:eastAsia="zh-CN"/>
        </w:rPr>
        <w:t>5 系统详细设计与实现</w:t>
      </w:r>
      <w:bookmarkEnd w:id="42"/>
    </w:p>
    <w:p w14:paraId="05CC8CCC">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黑体" w:eastAsia="黑体"/>
          <w:sz w:val="32"/>
          <w:lang w:val="en-US" w:eastAsia="zh-CN"/>
        </w:rPr>
      </w:pPr>
    </w:p>
    <w:p w14:paraId="645C22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本章将在总体设计的基础上，对各功能模块实现上的细节进行具体的阐述，包括行情数据的查询与缓存策略、</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决策模块的提示词拼接加载与模型调用、模拟交易的工具方法实现、斗兽场的竞争排序与代币兑换流程，以及前端与后端的交互方式。对于关键的逻辑，笔者将给出代码片段或伪代码。</w:t>
      </w:r>
    </w:p>
    <w:p w14:paraId="7B239276">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43" w:name="_Toc31871"/>
      <w:r>
        <w:rPr>
          <w:rFonts w:hint="eastAsia" w:ascii="黑体" w:eastAsia="黑体"/>
          <w:sz w:val="30"/>
          <w:lang w:val="en-US" w:eastAsia="zh-CN"/>
        </w:rPr>
        <w:t>5.1 行情数据模块</w:t>
      </w:r>
      <w:bookmarkEnd w:id="43"/>
    </w:p>
    <w:p w14:paraId="7960C107">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44" w:name="_Toc32575"/>
      <w:r>
        <w:rPr>
          <w:rFonts w:hint="eastAsia" w:ascii="黑体" w:hAnsi="黑体" w:eastAsia="黑体" w:cs="黑体"/>
          <w:sz w:val="28"/>
          <w:szCs w:val="28"/>
        </w:rPr>
        <w:t>5.1.1 股票数据查询与缓存</w:t>
      </w:r>
      <w:bookmarkEnd w:id="44"/>
    </w:p>
    <w:p w14:paraId="32308A2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本系统固定配置了几只美股作为交易对象，包括</w:t>
      </w:r>
      <w:r>
        <w:rPr>
          <w:rFonts w:hint="default" w:ascii="Times New Roman" w:hAnsi="Times New Roman" w:eastAsia="宋体" w:cs="Times New Roman"/>
          <w:sz w:val="24"/>
          <w:szCs w:val="24"/>
        </w:rPr>
        <w:t>IBM</w:t>
      </w:r>
      <w:r>
        <w:rPr>
          <w:rFonts w:hint="eastAsia" w:ascii="Times New Roman" w:hAnsi="Times New Roman" w:eastAsia="宋体" w:cs="Times New Roman"/>
          <w:sz w:val="24"/>
        </w:rPr>
        <w:t>、</w:t>
      </w:r>
      <w:r>
        <w:rPr>
          <w:rFonts w:hint="default" w:ascii="Times New Roman" w:hAnsi="Times New Roman" w:eastAsia="宋体" w:cs="Times New Roman"/>
          <w:sz w:val="24"/>
          <w:szCs w:val="24"/>
        </w:rPr>
        <w:t>AAPL</w:t>
      </w:r>
      <w:r>
        <w:rPr>
          <w:rFonts w:hint="eastAsia" w:ascii="Times New Roman" w:hAnsi="Times New Roman" w:eastAsia="宋体" w:cs="Times New Roman"/>
          <w:sz w:val="24"/>
        </w:rPr>
        <w:t>、</w:t>
      </w:r>
      <w:r>
        <w:rPr>
          <w:rFonts w:hint="default" w:ascii="Times New Roman" w:hAnsi="Times New Roman" w:eastAsia="宋体" w:cs="Times New Roman"/>
          <w:sz w:val="24"/>
          <w:szCs w:val="24"/>
        </w:rPr>
        <w:t>TSLA</w:t>
      </w:r>
      <w:r>
        <w:rPr>
          <w:rFonts w:hint="eastAsia" w:ascii="Times New Roman" w:hAnsi="Times New Roman" w:eastAsia="宋体" w:cs="Times New Roman"/>
          <w:sz w:val="24"/>
        </w:rPr>
        <w:t>、</w:t>
      </w:r>
      <w:r>
        <w:rPr>
          <w:rFonts w:hint="default" w:ascii="Times New Roman" w:hAnsi="Times New Roman" w:eastAsia="宋体" w:cs="Times New Roman"/>
          <w:sz w:val="24"/>
          <w:szCs w:val="24"/>
        </w:rPr>
        <w:t>MSFT</w:t>
      </w:r>
      <w:r>
        <w:rPr>
          <w:rFonts w:hint="eastAsia" w:ascii="Times New Roman" w:hAnsi="Times New Roman" w:eastAsia="宋体" w:cs="Times New Roman"/>
          <w:sz w:val="24"/>
        </w:rPr>
        <w:t>等。股票代码清单硬编码于</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配置文件</w:t>
      </w:r>
      <w:r>
        <w:rPr>
          <w:rFonts w:hint="default" w:ascii="Times New Roman" w:hAnsi="Times New Roman" w:eastAsia="宋体" w:cs="Times New Roman"/>
          <w:sz w:val="24"/>
          <w:szCs w:val="24"/>
        </w:rPr>
        <w:t>application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yml</w:t>
      </w:r>
      <w:r>
        <w:rPr>
          <w:rFonts w:hint="eastAsia" w:ascii="Times New Roman" w:hAnsi="Times New Roman" w:eastAsia="宋体" w:cs="Times New Roman"/>
          <w:sz w:val="24"/>
        </w:rPr>
        <w:t>中</w:t>
      </w:r>
      <w:r>
        <w:rPr>
          <w:rFonts w:hint="eastAsia" w:cs="Times New Roman"/>
          <w:sz w:val="24"/>
          <w:lang w:eastAsia="zh-CN"/>
        </w:rPr>
        <w:t>。</w:t>
      </w:r>
    </w:p>
    <w:p w14:paraId="4C04BE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val="en-IE"/>
        </w:rPr>
      </w:pPr>
      <w:r>
        <w:rPr>
          <w:rFonts w:hint="eastAsia" w:ascii="Times New Roman" w:hAnsi="Times New Roman" w:eastAsia="宋体" w:cs="Times New Roman"/>
          <w:sz w:val="24"/>
        </w:rPr>
        <w:t>后端在启动时读取该配置，然后初始化</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info</w:t>
      </w:r>
      <w:r>
        <w:rPr>
          <w:rFonts w:hint="eastAsia" w:ascii="Times New Roman" w:hAnsi="Times New Roman" w:eastAsia="宋体" w:cs="Times New Roman"/>
          <w:sz w:val="24"/>
        </w:rPr>
        <w:t>表，若表中无记录则</w:t>
      </w:r>
      <w:r>
        <w:rPr>
          <w:rFonts w:hint="eastAsia" w:cs="Times New Roman"/>
          <w:sz w:val="24"/>
          <w:lang w:eastAsia="zh-CN"/>
        </w:rPr>
        <w:t>新建</w:t>
      </w:r>
      <w:r>
        <w:rPr>
          <w:rFonts w:hint="eastAsia" w:ascii="Times New Roman" w:hAnsi="Times New Roman" w:eastAsia="宋体" w:cs="Times New Roman"/>
          <w:sz w:val="24"/>
        </w:rPr>
        <w:t>。之所以采用配置的方式导入交易对象，是为了后续将本地配置升级到远程配置服务，如：</w:t>
      </w:r>
      <w:r>
        <w:rPr>
          <w:rFonts w:hint="default" w:ascii="Times New Roman" w:hAnsi="Times New Roman" w:eastAsia="宋体" w:cs="Times New Roman"/>
          <w:sz w:val="24"/>
          <w:szCs w:val="24"/>
        </w:rPr>
        <w:t>Nacos</w:t>
      </w:r>
      <w:r>
        <w:rPr>
          <w:rFonts w:hint="eastAsia" w:ascii="Times New Roman" w:hAnsi="Times New Roman" w:eastAsia="宋体" w:cs="Times New Roman"/>
          <w:sz w:val="24"/>
        </w:rPr>
        <w:t>、</w:t>
      </w:r>
      <w:r>
        <w:rPr>
          <w:rFonts w:hint="default" w:ascii="Times New Roman" w:hAnsi="Times New Roman" w:eastAsia="宋体" w:cs="Times New Roman"/>
          <w:sz w:val="24"/>
          <w:szCs w:val="24"/>
        </w:rPr>
        <w:t>Apollo</w:t>
      </w:r>
      <w:r>
        <w:rPr>
          <w:rFonts w:hint="eastAsia" w:ascii="Times New Roman" w:hAnsi="Times New Roman" w:eastAsia="宋体" w:cs="Times New Roman"/>
          <w:sz w:val="24"/>
        </w:rPr>
        <w:t>等，以实现在项目上线后动态调整收录股票的功能，在该阶段则暂时配置在本地。</w:t>
      </w:r>
    </w:p>
    <w:p w14:paraId="1B519557">
      <w:pPr>
        <w:keepNext w:val="0"/>
        <w:keepLines w:val="0"/>
        <w:widowControl w:val="0"/>
        <w:suppressLineNumbers w:val="0"/>
        <w:spacing w:before="0" w:beforeAutospacing="0" w:after="0" w:afterAutospacing="0" w:line="240" w:lineRule="auto"/>
        <w:ind w:left="0" w:right="0"/>
        <w:jc w:val="center"/>
        <w:rPr>
          <w:rFonts w:hint="eastAsia" w:cs="Times New Roman"/>
          <w:sz w:val="24"/>
          <w:lang w:eastAsia="zh-CN"/>
        </w:rPr>
      </w:pPr>
      <w:r>
        <w:rPr>
          <w:rFonts w:hint="eastAsia" w:cs="Times New Roman"/>
          <w:sz w:val="24"/>
          <w:lang w:eastAsia="zh-CN"/>
        </w:rPr>
        <w:drawing>
          <wp:inline distT="0" distB="0" distL="114300" distR="114300">
            <wp:extent cx="5382895" cy="3642995"/>
            <wp:effectExtent l="0" t="0" r="8255" b="14605"/>
            <wp:docPr id="120" name="图片 120" descr="前端请求股票数据流程.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前端请求股票数据流程.drawio (1)"/>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5382895" cy="3642995"/>
                    </a:xfrm>
                    <a:prstGeom prst="rect">
                      <a:avLst/>
                    </a:prstGeom>
                  </pic:spPr>
                </pic:pic>
              </a:graphicData>
            </a:graphic>
          </wp:inline>
        </w:drawing>
      </w:r>
    </w:p>
    <w:p w14:paraId="09D6E539">
      <w:pPr>
        <w:keepNext w:val="0"/>
        <w:keepLines w:val="0"/>
        <w:widowControl w:val="0"/>
        <w:suppressLineNumbers w:val="0"/>
        <w:spacing w:before="0" w:beforeAutospacing="0" w:after="0" w:afterAutospacing="0" w:line="240" w:lineRule="auto"/>
        <w:ind w:left="0" w:right="0"/>
        <w:jc w:val="center"/>
        <w:rPr>
          <w:rFonts w:hint="eastAsia" w:ascii="Times New Roman" w:hAnsi="Times New Roman" w:eastAsia="宋体" w:cs="Times New Roman"/>
          <w:sz w:val="24"/>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5</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1</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查询股票数据流程</w:t>
      </w:r>
      <w:r>
        <w:rPr>
          <w:rFonts w:hint="eastAsia" w:ascii="宋体" w:hAnsi="宋体" w:eastAsia="宋体" w:cs="宋体"/>
          <w:kern w:val="2"/>
          <w:sz w:val="21"/>
          <w:szCs w:val="21"/>
          <w:lang w:val="en-US" w:eastAsia="zh-CN" w:bidi="ar"/>
        </w:rPr>
        <w:t>图</w:t>
      </w:r>
    </w:p>
    <w:p w14:paraId="707F08FE">
      <w:pPr>
        <w:spacing w:line="400" w:lineRule="exact"/>
        <w:ind w:firstLine="480" w:firstLineChars="200"/>
        <w:jc w:val="left"/>
        <w:rPr>
          <w:rFonts w:hint="default" w:ascii="Times New Roman" w:hAnsi="Times New Roman" w:eastAsia="宋体" w:cs="Times New Roman"/>
          <w:sz w:val="24"/>
          <w:lang w:val="en-US"/>
        </w:rPr>
      </w:pPr>
      <w:r>
        <w:rPr>
          <w:rFonts w:hint="eastAsia" w:cs="Times New Roman"/>
          <w:sz w:val="24"/>
          <w:lang w:val="en-US" w:eastAsia="zh-CN"/>
        </w:rPr>
        <w:t>如图5.1所示，本系统的</w:t>
      </w:r>
      <w:r>
        <w:rPr>
          <w:rFonts w:hint="eastAsia" w:ascii="Times New Roman" w:hAnsi="Times New Roman" w:eastAsia="宋体" w:cs="Times New Roman"/>
          <w:sz w:val="24"/>
        </w:rPr>
        <w:t>数据</w:t>
      </w:r>
      <w:r>
        <w:rPr>
          <w:rFonts w:hint="eastAsia" w:cs="Times New Roman"/>
          <w:sz w:val="24"/>
          <w:lang w:val="en-US" w:eastAsia="zh-CN"/>
        </w:rPr>
        <w:t>查询</w:t>
      </w:r>
      <w:r>
        <w:rPr>
          <w:rFonts w:hint="eastAsia" w:ascii="Times New Roman" w:hAnsi="Times New Roman" w:eastAsia="宋体" w:cs="Times New Roman"/>
          <w:sz w:val="24"/>
        </w:rPr>
        <w:t>采用懒加载策略，项目启动时，并不会</w:t>
      </w:r>
      <w:r>
        <w:rPr>
          <w:rFonts w:hint="eastAsia" w:cs="Times New Roman"/>
          <w:sz w:val="24"/>
          <w:lang w:val="en-US" w:eastAsia="zh-CN"/>
        </w:rPr>
        <w:t>向远程</w:t>
      </w:r>
      <w:r>
        <w:rPr>
          <w:rFonts w:hint="eastAsia" w:ascii="Times New Roman" w:hAnsi="Times New Roman" w:eastAsia="宋体" w:cs="Times New Roman"/>
          <w:sz w:val="24"/>
        </w:rPr>
        <w:t>拉取所有的行情数据</w:t>
      </w:r>
      <w:r>
        <w:rPr>
          <w:rFonts w:hint="eastAsia" w:cs="Times New Roman"/>
          <w:sz w:val="24"/>
          <w:lang w:eastAsia="zh-CN"/>
        </w:rPr>
        <w:t>，</w:t>
      </w:r>
      <w:r>
        <w:rPr>
          <w:rFonts w:hint="eastAsia" w:cs="Times New Roman"/>
          <w:sz w:val="24"/>
          <w:lang w:val="en-US" w:eastAsia="zh-CN"/>
        </w:rPr>
        <w:t>而是</w:t>
      </w:r>
      <w:r>
        <w:rPr>
          <w:rFonts w:hint="eastAsia" w:ascii="Times New Roman" w:hAnsi="Times New Roman" w:eastAsia="宋体" w:cs="Times New Roman"/>
          <w:sz w:val="24"/>
        </w:rPr>
        <w:t>前端请求某只股票的</w:t>
      </w:r>
      <w:r>
        <w:rPr>
          <w:rFonts w:hint="default" w:ascii="Times New Roman" w:hAnsi="Times New Roman" w:eastAsia="宋体" w:cs="Times New Roman"/>
          <w:sz w:val="24"/>
          <w:szCs w:val="24"/>
        </w:rPr>
        <w:t>K</w:t>
      </w:r>
      <w:r>
        <w:rPr>
          <w:rFonts w:hint="eastAsia" w:ascii="Times New Roman" w:hAnsi="Times New Roman" w:eastAsia="宋体" w:cs="Times New Roman"/>
          <w:sz w:val="24"/>
        </w:rPr>
        <w:t>线</w:t>
      </w:r>
      <w:r>
        <w:rPr>
          <w:rFonts w:hint="eastAsia" w:cs="Times New Roman"/>
          <w:sz w:val="24"/>
          <w:lang w:val="en-US" w:eastAsia="zh-CN"/>
        </w:rPr>
        <w:t>图</w:t>
      </w:r>
      <w:r>
        <w:rPr>
          <w:rFonts w:hint="eastAsia" w:ascii="Times New Roman" w:hAnsi="Times New Roman" w:eastAsia="宋体" w:cs="Times New Roman"/>
          <w:sz w:val="24"/>
        </w:rPr>
        <w:t>时，后端首先查询本地</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表，若存在对应日期的</w:t>
      </w:r>
      <w:r>
        <w:rPr>
          <w:rFonts w:hint="eastAsia" w:cs="Times New Roman"/>
          <w:sz w:val="24"/>
          <w:lang w:val="en-US" w:eastAsia="zh-CN"/>
        </w:rPr>
        <w:t>数据</w:t>
      </w:r>
      <w:r>
        <w:rPr>
          <w:rFonts w:hint="eastAsia" w:ascii="Times New Roman" w:hAnsi="Times New Roman" w:eastAsia="宋体" w:cs="Times New Roman"/>
          <w:sz w:val="24"/>
        </w:rPr>
        <w:t>则直接返回</w:t>
      </w:r>
      <w:r>
        <w:rPr>
          <w:rFonts w:hint="eastAsia" w:cs="Times New Roman"/>
          <w:sz w:val="24"/>
          <w:lang w:eastAsia="zh-CN"/>
        </w:rPr>
        <w:t>；若不存在，则</w:t>
      </w:r>
      <w:r>
        <w:rPr>
          <w:rFonts w:hint="eastAsia" w:cs="Times New Roman"/>
          <w:sz w:val="24"/>
          <w:lang w:val="en-US" w:eastAsia="zh-CN"/>
        </w:rPr>
        <w:t>调用</w:t>
      </w:r>
      <w:r>
        <w:rPr>
          <w:rFonts w:hint="default" w:ascii="Times New Roman" w:hAnsi="Times New Roman" w:cs="Times New Roman"/>
          <w:sz w:val="24"/>
          <w:szCs w:val="24"/>
          <w:lang w:val="en-US" w:eastAsia="zh-CN"/>
        </w:rPr>
        <w:t>RestTemplate</w:t>
      </w:r>
      <w:r>
        <w:rPr>
          <w:rFonts w:hint="eastAsia" w:cs="Times New Roman"/>
          <w:sz w:val="24"/>
          <w:lang w:val="en-US" w:eastAsia="zh-CN"/>
        </w:rPr>
        <w:t>类向</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cs="Times New Roman"/>
          <w:sz w:val="24"/>
          <w:szCs w:val="24"/>
          <w:lang w:val="en-US" w:eastAsia="zh-CN"/>
        </w:rPr>
        <w:t>数据服务商</w:t>
      </w:r>
      <w:r>
        <w:rPr>
          <w:rFonts w:hint="eastAsia" w:ascii="宋体" w:hAnsi="宋体" w:cs="宋体"/>
          <w:kern w:val="0"/>
          <w:sz w:val="24"/>
          <w:szCs w:val="24"/>
          <w:lang w:val="en-US" w:eastAsia="zh-CN" w:bidi="ar"/>
        </w:rPr>
        <w:t>发起</w:t>
      </w:r>
      <w:r>
        <w:rPr>
          <w:rFonts w:hint="default" w:ascii="Times New Roman" w:hAnsi="Times New Roman" w:eastAsia="宋体" w:cs="Times New Roman"/>
          <w:kern w:val="0"/>
          <w:sz w:val="24"/>
          <w:szCs w:val="24"/>
          <w:lang w:val="en-US" w:eastAsia="zh-CN" w:bidi="ar"/>
        </w:rPr>
        <w:t>HTTP</w:t>
      </w:r>
      <w:r>
        <w:rPr>
          <w:rFonts w:hint="eastAsia" w:ascii="宋体" w:hAnsi="宋体" w:cs="宋体"/>
          <w:kern w:val="0"/>
          <w:sz w:val="24"/>
          <w:szCs w:val="24"/>
          <w:lang w:val="en-US" w:eastAsia="zh-CN" w:bidi="ar"/>
        </w:rPr>
        <w:t>请求。</w:t>
      </w:r>
    </w:p>
    <w:p w14:paraId="6EC72322">
      <w:pPr>
        <w:spacing w:line="400" w:lineRule="exact"/>
        <w:ind w:firstLine="480" w:firstLineChars="200"/>
        <w:rPr>
          <w:rFonts w:hint="eastAsia" w:ascii="Times New Roman" w:hAnsi="Times New Roman" w:eastAsia="宋体" w:cs="Times New Roman"/>
          <w:sz w:val="24"/>
        </w:rPr>
      </w:pPr>
      <w:r>
        <w:rPr>
          <w:rFonts w:hint="eastAsia" w:cs="Times New Roman"/>
          <w:sz w:val="24"/>
          <w:lang w:eastAsia="zh-CN"/>
        </w:rPr>
        <w:t>收到请求后，用</w:t>
      </w:r>
      <w:r>
        <w:rPr>
          <w:rFonts w:hint="default" w:ascii="Times New Roman" w:hAnsi="Times New Roman" w:eastAsia="宋体" w:cs="Times New Roman"/>
          <w:sz w:val="24"/>
          <w:szCs w:val="24"/>
        </w:rPr>
        <w:t>Jackson</w:t>
      </w:r>
      <w:r>
        <w:rPr>
          <w:rFonts w:hint="eastAsia" w:cs="Times New Roman"/>
          <w:sz w:val="24"/>
          <w:szCs w:val="24"/>
          <w:lang w:val="en-US" w:eastAsia="zh-CN"/>
        </w:rPr>
        <w:t>静态类</w:t>
      </w:r>
      <w:r>
        <w:rPr>
          <w:rFonts w:hint="eastAsia" w:ascii="Times New Roman" w:hAnsi="Times New Roman" w:eastAsia="宋体" w:cs="Times New Roman"/>
          <w:sz w:val="24"/>
        </w:rPr>
        <w:t>解析返回的</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数据，提取每日的收盘价、最高价、最低价，批量插入</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表。后续</w:t>
      </w:r>
      <w:r>
        <w:rPr>
          <w:rFonts w:hint="default" w:ascii="Times New Roman" w:hAnsi="Times New Roman" w:cs="Times New Roman"/>
          <w:sz w:val="24"/>
          <w:szCs w:val="24"/>
          <w:lang w:val="en-US" w:eastAsia="zh-CN"/>
        </w:rPr>
        <w:t>K</w:t>
      </w:r>
      <w:r>
        <w:rPr>
          <w:rFonts w:hint="eastAsia" w:cs="Times New Roman"/>
          <w:sz w:val="24"/>
          <w:lang w:val="en-US" w:eastAsia="zh-CN"/>
        </w:rPr>
        <w:t>线数据的请求，</w:t>
      </w:r>
      <w:r>
        <w:rPr>
          <w:rFonts w:hint="eastAsia" w:ascii="Times New Roman" w:hAnsi="Times New Roman" w:eastAsia="宋体" w:cs="Times New Roman"/>
          <w:sz w:val="24"/>
        </w:rPr>
        <w:t>则</w:t>
      </w:r>
      <w:r>
        <w:rPr>
          <w:rFonts w:hint="eastAsia" w:cs="Times New Roman"/>
          <w:sz w:val="24"/>
          <w:lang w:eastAsia="zh-CN"/>
        </w:rPr>
        <w:t>能够</w:t>
      </w:r>
      <w:r>
        <w:rPr>
          <w:rFonts w:hint="eastAsia" w:ascii="Times New Roman" w:hAnsi="Times New Roman" w:eastAsia="宋体" w:cs="Times New Roman"/>
          <w:sz w:val="24"/>
        </w:rPr>
        <w:t>命中</w:t>
      </w:r>
      <w:r>
        <w:rPr>
          <w:rFonts w:hint="default" w:ascii="Times New Roman" w:hAnsi="Times New Roman" w:eastAsia="宋体" w:cs="Times New Roman"/>
          <w:sz w:val="24"/>
          <w:szCs w:val="24"/>
        </w:rPr>
        <w:t>db</w:t>
      </w:r>
      <w:r>
        <w:rPr>
          <w:rFonts w:hint="eastAsia" w:ascii="Times New Roman" w:hAnsi="Times New Roman" w:eastAsia="宋体" w:cs="Times New Roman"/>
          <w:sz w:val="24"/>
        </w:rPr>
        <w:t>，这样</w:t>
      </w:r>
      <w:r>
        <w:rPr>
          <w:rFonts w:hint="eastAsia" w:cs="Times New Roman"/>
          <w:sz w:val="24"/>
          <w:lang w:val="en-US" w:eastAsia="zh-CN"/>
        </w:rPr>
        <w:t>既</w:t>
      </w:r>
      <w:r>
        <w:rPr>
          <w:rFonts w:hint="eastAsia" w:ascii="Times New Roman" w:hAnsi="Times New Roman" w:eastAsia="宋体" w:cs="Times New Roman"/>
          <w:sz w:val="24"/>
        </w:rPr>
        <w:t>有效地</w:t>
      </w:r>
      <w:r>
        <w:rPr>
          <w:rFonts w:hint="eastAsia" w:cs="Times New Roman"/>
          <w:sz w:val="24"/>
          <w:lang w:eastAsia="zh-CN"/>
        </w:rPr>
        <w:t>避免了</w:t>
      </w:r>
      <w:r>
        <w:rPr>
          <w:rFonts w:hint="eastAsia" w:cs="Times New Roman"/>
          <w:sz w:val="24"/>
          <w:lang w:val="en-US" w:eastAsia="zh-CN"/>
        </w:rPr>
        <w:t>每次</w:t>
      </w:r>
      <w:r>
        <w:rPr>
          <w:rFonts w:hint="eastAsia" w:cs="Times New Roman"/>
          <w:sz w:val="24"/>
          <w:lang w:eastAsia="zh-CN"/>
        </w:rPr>
        <w:t>都请求外部</w:t>
      </w:r>
      <w:r>
        <w:rPr>
          <w:rFonts w:hint="eastAsia" w:cs="Times New Roman"/>
          <w:sz w:val="24"/>
          <w:lang w:val="en-US" w:eastAsia="zh-CN"/>
        </w:rPr>
        <w:t>数据，又节省了查询和存储全量数据的资源消耗</w:t>
      </w:r>
      <w:r>
        <w:rPr>
          <w:rFonts w:hint="eastAsia" w:cs="Times New Roman"/>
          <w:sz w:val="24"/>
          <w:lang w:eastAsia="zh-CN"/>
        </w:rPr>
        <w:t>，在有限的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配额</w:t>
      </w:r>
      <w:r>
        <w:rPr>
          <w:rFonts w:hint="eastAsia" w:cs="Times New Roman"/>
          <w:sz w:val="24"/>
          <w:lang w:eastAsia="zh-CN"/>
        </w:rPr>
        <w:t>内，满足系统的数据查询需求</w:t>
      </w:r>
      <w:r>
        <w:rPr>
          <w:rFonts w:hint="eastAsia" w:ascii="Times New Roman" w:hAnsi="Times New Roman" w:eastAsia="宋体" w:cs="Times New Roman"/>
          <w:sz w:val="24"/>
        </w:rPr>
        <w:t>。</w:t>
      </w:r>
    </w:p>
    <w:p w14:paraId="11C8FF6C">
      <w:pPr>
        <w:spacing w:line="400" w:lineRule="exact"/>
        <w:ind w:left="0" w:leftChars="0" w:firstLine="0" w:firstLineChars="0"/>
        <w:outlineLvl w:val="2"/>
        <w:rPr>
          <w:rFonts w:hint="eastAsia" w:ascii="黑体" w:hAnsi="黑体" w:eastAsia="黑体" w:cs="黑体"/>
          <w:sz w:val="28"/>
          <w:szCs w:val="28"/>
        </w:rPr>
      </w:pPr>
      <w:bookmarkStart w:id="45" w:name="_Toc8281"/>
      <w:r>
        <w:rPr>
          <w:rFonts w:hint="eastAsia" w:ascii="黑体" w:hAnsi="黑体" w:eastAsia="黑体" w:cs="黑体"/>
          <w:sz w:val="28"/>
          <w:szCs w:val="28"/>
        </w:rPr>
        <w:t>5.1.2 股票技术指标的计算</w:t>
      </w:r>
      <w:bookmarkEnd w:id="45"/>
    </w:p>
    <w:p w14:paraId="35AB39F8">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笔者并没有调用</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的指标</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，而是在后端进行了技术指标的计算，主要用到了</w:t>
      </w:r>
      <w:r>
        <w:rPr>
          <w:rFonts w:hint="default" w:ascii="Times New Roman" w:hAnsi="Times New Roman" w:eastAsia="宋体" w:cs="Times New Roman"/>
          <w:sz w:val="24"/>
          <w:szCs w:val="24"/>
        </w:rPr>
        <w:t>org</w:t>
      </w:r>
      <w:r>
        <w:rPr>
          <w:rFonts w:hint="eastAsia" w:ascii="Times New Roman" w:hAnsi="Times New Roman" w:eastAsia="宋体" w:cs="Times New Roman"/>
          <w:sz w:val="24"/>
        </w:rPr>
        <w:t>.</w:t>
      </w:r>
      <w:r>
        <w:rPr>
          <w:rFonts w:hint="default" w:ascii="Times New Roman" w:hAnsi="Times New Roman" w:eastAsia="宋体" w:cs="Times New Roman"/>
          <w:sz w:val="24"/>
          <w:szCs w:val="24"/>
        </w:rPr>
        <w:t>apache</w:t>
      </w:r>
      <w:r>
        <w:rPr>
          <w:rFonts w:hint="eastAsia" w:ascii="Times New Roman" w:hAnsi="Times New Roman" w:eastAsia="宋体" w:cs="Times New Roman"/>
          <w:sz w:val="24"/>
        </w:rPr>
        <w:t>.</w:t>
      </w:r>
      <w:r>
        <w:rPr>
          <w:rFonts w:hint="default" w:ascii="Times New Roman" w:hAnsi="Times New Roman" w:eastAsia="宋体" w:cs="Times New Roman"/>
          <w:sz w:val="24"/>
          <w:szCs w:val="24"/>
        </w:rPr>
        <w:t>commons</w:t>
      </w:r>
      <w:r>
        <w:rPr>
          <w:rFonts w:hint="eastAsia" w:ascii="Times New Roman" w:hAnsi="Times New Roman" w:eastAsia="宋体" w:cs="Times New Roman"/>
          <w:sz w:val="24"/>
        </w:rPr>
        <w:t>.</w:t>
      </w:r>
      <w:r>
        <w:rPr>
          <w:rFonts w:hint="default" w:ascii="Times New Roman" w:hAnsi="Times New Roman" w:eastAsia="宋体" w:cs="Times New Roman"/>
          <w:sz w:val="24"/>
          <w:szCs w:val="24"/>
        </w:rPr>
        <w:t>math</w:t>
      </w:r>
      <w:r>
        <w:rPr>
          <w:rFonts w:hint="eastAsia" w:ascii="Times New Roman" w:hAnsi="Times New Roman" w:eastAsia="宋体" w:cs="Times New Roman"/>
          <w:sz w:val="24"/>
        </w:rPr>
        <w:t>3库中的统计工具类</w:t>
      </w:r>
      <w:r>
        <w:rPr>
          <w:rFonts w:hint="eastAsia" w:cs="Times New Roman"/>
          <w:sz w:val="24"/>
          <w:lang w:val="en-US" w:eastAsia="zh-CN"/>
        </w:rPr>
        <w:t>[16]</w:t>
      </w:r>
      <w:r>
        <w:rPr>
          <w:rFonts w:hint="eastAsia" w:ascii="Times New Roman" w:hAnsi="Times New Roman" w:eastAsia="宋体" w:cs="Times New Roman"/>
          <w:sz w:val="24"/>
        </w:rPr>
        <w:t>。</w:t>
      </w:r>
    </w:p>
    <w:p w14:paraId="0B550070">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移动平均线：获取最近</w:t>
      </w:r>
      <w:r>
        <w:rPr>
          <w:rFonts w:hint="default" w:ascii="Times New Roman" w:hAnsi="Times New Roman" w:eastAsia="宋体" w:cs="Times New Roman"/>
          <w:sz w:val="24"/>
          <w:szCs w:val="24"/>
        </w:rPr>
        <w:t>N</w:t>
      </w:r>
      <w:r>
        <w:rPr>
          <w:rFonts w:hint="eastAsia" w:ascii="Times New Roman" w:hAnsi="Times New Roman" w:eastAsia="宋体" w:cs="Times New Roman"/>
          <w:sz w:val="24"/>
        </w:rPr>
        <w:t>个交易日的收盘价序列</w:t>
      </w:r>
      <w:r>
        <w:rPr>
          <w:rFonts w:hint="eastAsia" w:cs="Times New Roman"/>
          <w:sz w:val="24"/>
          <w:lang w:val="en-US" w:eastAsia="zh-CN"/>
        </w:rPr>
        <w:t>C</w:t>
      </w:r>
      <w:r>
        <w:rPr>
          <w:rFonts w:hint="eastAsia" w:cs="Times New Roman"/>
          <w:sz w:val="24"/>
          <w:szCs w:val="24"/>
          <w:lang w:val="en-US" w:eastAsia="zh-CN"/>
        </w:rPr>
        <w:t>i</w:t>
      </w:r>
      <w:r>
        <w:rPr>
          <w:rFonts w:hint="eastAsia" w:ascii="Times New Roman" w:hAnsi="Times New Roman" w:eastAsia="宋体" w:cs="Times New Roman"/>
          <w:sz w:val="24"/>
        </w:rPr>
        <w:t>，调用</w:t>
      </w:r>
      <w:r>
        <w:rPr>
          <w:rFonts w:hint="default" w:ascii="Times New Roman" w:hAnsi="Times New Roman" w:eastAsia="宋体" w:cs="Times New Roman"/>
          <w:sz w:val="24"/>
          <w:szCs w:val="24"/>
        </w:rPr>
        <w:t>StatUtils</w:t>
      </w:r>
      <w:r>
        <w:rPr>
          <w:rFonts w:hint="eastAsia" w:ascii="Times New Roman" w:hAnsi="Times New Roman" w:eastAsia="宋体" w:cs="Times New Roman"/>
          <w:sz w:val="24"/>
        </w:rPr>
        <w:t>.</w:t>
      </w:r>
      <w:r>
        <w:rPr>
          <w:rFonts w:hint="default" w:ascii="Times New Roman" w:hAnsi="Times New Roman" w:eastAsia="宋体" w:cs="Times New Roman"/>
          <w:sz w:val="24"/>
          <w:szCs w:val="24"/>
        </w:rPr>
        <w:t>mean</w:t>
      </w:r>
      <w:r>
        <w:rPr>
          <w:rFonts w:hint="eastAsia" w:ascii="Times New Roman" w:hAnsi="Times New Roman" w:eastAsia="宋体" w:cs="Times New Roman"/>
          <w:sz w:val="24"/>
        </w:rPr>
        <w:t>(</w:t>
      </w:r>
      <w:r>
        <w:rPr>
          <w:rFonts w:hint="default" w:ascii="Times New Roman" w:hAnsi="Times New Roman" w:eastAsia="宋体" w:cs="Times New Roman"/>
          <w:sz w:val="24"/>
          <w:szCs w:val="24"/>
        </w:rPr>
        <w:t>double</w:t>
      </w:r>
      <w:r>
        <w:rPr>
          <w:rFonts w:hint="eastAsia" w:ascii="Times New Roman" w:hAnsi="Times New Roman" w:eastAsia="宋体" w:cs="Times New Roman"/>
          <w:sz w:val="24"/>
        </w:rPr>
        <w:t>[])方法计算算术平均数，公式</w:t>
      </w:r>
      <w:r>
        <w:rPr>
          <w:rFonts w:hint="eastAsia" w:cs="Times New Roman"/>
          <w:sz w:val="24"/>
          <w:lang w:val="en-US" w:eastAsia="zh-CN"/>
        </w:rPr>
        <w:t>（1）</w:t>
      </w:r>
      <w:r>
        <w:rPr>
          <w:rFonts w:hint="eastAsia" w:ascii="Times New Roman" w:hAnsi="Times New Roman" w:eastAsia="宋体" w:cs="Times New Roman"/>
          <w:sz w:val="24"/>
        </w:rPr>
        <w:t>如下</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7"/>
        <w:gridCol w:w="7086"/>
        <w:gridCol w:w="816"/>
      </w:tblGrid>
      <w:tr w14:paraId="7853B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6" w:hRule="atLeast"/>
          <w:jc w:val="center"/>
        </w:trPr>
        <w:tc>
          <w:tcPr>
            <w:tcW w:w="817" w:type="dxa"/>
            <w:tcBorders>
              <w:tl2br w:val="nil"/>
              <w:tr2bl w:val="nil"/>
            </w:tcBorders>
            <w:vAlign w:val="top"/>
          </w:tcPr>
          <w:p w14:paraId="3025549D">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07C53207">
            <w:pPr>
              <w:spacing w:line="240" w:lineRule="auto"/>
              <w:jc w:val="center"/>
              <w:rPr>
                <w:rFonts w:hint="eastAsia" w:ascii="Times New Roman" w:hAnsi="Times New Roman" w:eastAsia="宋体" w:cs="Times New Roman"/>
                <w:sz w:val="24"/>
                <w:vertAlign w:val="baseline"/>
                <w:lang w:val="en-IE" w:eastAsia="zh-CN"/>
              </w:rPr>
            </w:pPr>
            <w:r>
              <w:rPr>
                <w:rFonts w:hint="default" w:ascii="Times New Roman" w:hAnsi="Times New Roman" w:eastAsia="宋体" w:cs="Times New Roman"/>
                <w:sz w:val="24"/>
                <w:vertAlign w:val="baseline"/>
                <w:lang w:val="en-IE"/>
              </w:rPr>
              <w:drawing>
                <wp:inline distT="0" distB="0" distL="114300" distR="114300">
                  <wp:extent cx="1123950" cy="420370"/>
                  <wp:effectExtent l="0" t="0" r="0" b="17780"/>
                  <wp:docPr id="3" name="图片 3" descr="QianJianTec177807908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ianJianTec1778079088032"/>
                          <pic:cNvPicPr>
                            <a:picLocks noChangeAspect="1"/>
                          </pic:cNvPicPr>
                        </pic:nvPicPr>
                        <pic:blipFill>
                          <a:blip r:embed="rId37"/>
                          <a:stretch>
                            <a:fillRect/>
                          </a:stretch>
                        </pic:blipFill>
                        <pic:spPr>
                          <a:xfrm>
                            <a:off x="0" y="0"/>
                            <a:ext cx="1123950" cy="420370"/>
                          </a:xfrm>
                          <a:prstGeom prst="rect">
                            <a:avLst/>
                          </a:prstGeom>
                        </pic:spPr>
                      </pic:pic>
                    </a:graphicData>
                  </a:graphic>
                </wp:inline>
              </w:drawing>
            </w:r>
          </w:p>
        </w:tc>
        <w:tc>
          <w:tcPr>
            <w:tcW w:w="816" w:type="dxa"/>
            <w:tcBorders>
              <w:tl2br w:val="nil"/>
              <w:tr2bl w:val="nil"/>
            </w:tcBorders>
            <w:vAlign w:val="center"/>
          </w:tcPr>
          <w:p w14:paraId="077EB550">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1</w:t>
            </w:r>
            <w:r>
              <w:rPr>
                <w:rFonts w:hint="eastAsia" w:cs="Times New Roman"/>
                <w:sz w:val="24"/>
                <w:vertAlign w:val="baseline"/>
                <w:lang w:eastAsia="zh-CN"/>
              </w:rPr>
              <w:t>）</w:t>
            </w:r>
          </w:p>
        </w:tc>
      </w:tr>
    </w:tbl>
    <w:p w14:paraId="15103E46">
      <w:pPr>
        <w:spacing w:line="400" w:lineRule="exact"/>
        <w:ind w:left="0" w:leftChars="0"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相对强弱指标：按标准公式计算，其中</w:t>
      </w:r>
      <w:r>
        <w:rPr>
          <w:rFonts w:hint="default" w:ascii="Times New Roman" w:hAnsi="Times New Roman" w:eastAsia="宋体" w:cs="Times New Roman"/>
          <w:sz w:val="24"/>
          <w:szCs w:val="24"/>
        </w:rPr>
        <w:t>RS</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N</w:t>
      </w:r>
      <w:r>
        <w:rPr>
          <w:rFonts w:hint="eastAsia" w:ascii="Times New Roman" w:hAnsi="Times New Roman" w:eastAsia="宋体" w:cs="Times New Roman"/>
          <w:sz w:val="24"/>
        </w:rPr>
        <w:t>日内上涨幅度均值</w:t>
      </w:r>
      <w:r>
        <w:rPr>
          <w:rFonts w:hint="eastAsia" w:cs="Times New Roman"/>
          <w:sz w:val="24"/>
          <w:lang w:val="en-US" w:eastAsia="zh-CN"/>
        </w:rPr>
        <w:t>AvgGain</w:t>
      </w:r>
      <w:r>
        <w:rPr>
          <w:rFonts w:hint="eastAsia" w:ascii="Times New Roman" w:hAnsi="Times New Roman" w:eastAsia="宋体" w:cs="Times New Roman"/>
          <w:sz w:val="24"/>
        </w:rPr>
        <w:t>与下跌幅度均值</w:t>
      </w:r>
      <w:r>
        <w:rPr>
          <w:rFonts w:hint="eastAsia" w:cs="Times New Roman"/>
          <w:sz w:val="24"/>
          <w:lang w:val="en-US" w:eastAsia="zh-CN"/>
        </w:rPr>
        <w:t>AvgLoss</w:t>
      </w:r>
      <w:r>
        <w:rPr>
          <w:rFonts w:hint="eastAsia" w:ascii="Times New Roman" w:hAnsi="Times New Roman" w:eastAsia="宋体" w:cs="Times New Roman"/>
          <w:sz w:val="24"/>
        </w:rPr>
        <w:t>的比值。</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7"/>
        <w:gridCol w:w="7086"/>
        <w:gridCol w:w="816"/>
      </w:tblGrid>
      <w:tr w14:paraId="028AE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3" w:hRule="atLeast"/>
          <w:jc w:val="center"/>
        </w:trPr>
        <w:tc>
          <w:tcPr>
            <w:tcW w:w="817" w:type="dxa"/>
            <w:tcBorders>
              <w:tl2br w:val="nil"/>
              <w:tr2bl w:val="nil"/>
            </w:tcBorders>
            <w:vAlign w:val="top"/>
          </w:tcPr>
          <w:p w14:paraId="721507A5">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230CF654">
            <w:pPr>
              <w:spacing w:line="240" w:lineRule="auto"/>
              <w:jc w:val="center"/>
              <w:rPr>
                <w:rFonts w:hint="eastAsia" w:ascii="Times New Roman" w:hAnsi="Times New Roman" w:eastAsia="宋体" w:cs="Times New Roman"/>
                <w:sz w:val="24"/>
                <w:vertAlign w:val="baseline"/>
                <w:lang w:val="en-IE" w:eastAsia="zh-CN"/>
              </w:rPr>
            </w:pPr>
            <w:r>
              <w:rPr>
                <w:rFonts w:hint="eastAsia" w:ascii="Times New Roman" w:hAnsi="Times New Roman" w:eastAsia="宋体" w:cs="Times New Roman"/>
                <w:sz w:val="24"/>
                <w:vertAlign w:val="baseline"/>
                <w:lang w:val="en-IE" w:eastAsia="zh-CN"/>
              </w:rPr>
              <w:drawing>
                <wp:inline distT="0" distB="0" distL="114300" distR="114300">
                  <wp:extent cx="3185795" cy="422910"/>
                  <wp:effectExtent l="0" t="0" r="0" b="15875"/>
                  <wp:docPr id="22" name="图片 22" descr="QianJianTec177807984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QianJianTec1778079841209"/>
                          <pic:cNvPicPr>
                            <a:picLocks noChangeAspect="1"/>
                          </pic:cNvPicPr>
                        </pic:nvPicPr>
                        <pic:blipFill>
                          <a:blip r:embed="rId38"/>
                          <a:stretch>
                            <a:fillRect/>
                          </a:stretch>
                        </pic:blipFill>
                        <pic:spPr>
                          <a:xfrm>
                            <a:off x="0" y="0"/>
                            <a:ext cx="3185795" cy="422910"/>
                          </a:xfrm>
                          <a:prstGeom prst="rect">
                            <a:avLst/>
                          </a:prstGeom>
                        </pic:spPr>
                      </pic:pic>
                    </a:graphicData>
                  </a:graphic>
                </wp:inline>
              </w:drawing>
            </w:r>
          </w:p>
        </w:tc>
        <w:tc>
          <w:tcPr>
            <w:tcW w:w="816" w:type="dxa"/>
            <w:tcBorders>
              <w:tl2br w:val="nil"/>
              <w:tr2bl w:val="nil"/>
            </w:tcBorders>
            <w:vAlign w:val="center"/>
          </w:tcPr>
          <w:p w14:paraId="6065009E">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2</w:t>
            </w:r>
            <w:r>
              <w:rPr>
                <w:rFonts w:hint="eastAsia" w:cs="Times New Roman"/>
                <w:sz w:val="24"/>
                <w:vertAlign w:val="baseline"/>
                <w:lang w:eastAsia="zh-CN"/>
              </w:rPr>
              <w:t>）</w:t>
            </w:r>
          </w:p>
        </w:tc>
      </w:tr>
    </w:tbl>
    <w:p w14:paraId="4F159DFB">
      <w:pPr>
        <w:spacing w:line="400" w:lineRule="exact"/>
        <w:ind w:left="0" w:leftChars="0" w:firstLine="480" w:firstLineChars="200"/>
        <w:rPr>
          <w:rFonts w:hint="eastAsia" w:cs="Times New Roman"/>
          <w:sz w:val="24"/>
          <w:lang w:eastAsia="zh-CN"/>
        </w:rPr>
      </w:pPr>
      <w:r>
        <w:rPr>
          <w:rFonts w:hint="eastAsia" w:cs="Times New Roman"/>
          <w:sz w:val="24"/>
          <w:lang w:eastAsia="zh-CN"/>
        </w:rPr>
        <w:t>布林带：中轨</w:t>
      </w:r>
      <w:r>
        <w:rPr>
          <w:rFonts w:hint="eastAsia" w:cs="Times New Roman"/>
          <w:sz w:val="24"/>
          <w:lang w:val="en-US" w:eastAsia="zh-CN"/>
        </w:rPr>
        <w:t>MB</w:t>
      </w:r>
      <w:r>
        <w:rPr>
          <w:rFonts w:hint="eastAsia" w:cs="Times New Roman"/>
          <w:sz w:val="24"/>
          <w:lang w:eastAsia="zh-CN"/>
        </w:rPr>
        <w:t>为</w:t>
      </w:r>
      <w:r>
        <w:rPr>
          <w:rFonts w:hint="default" w:cs="Times New Roman"/>
          <w:sz w:val="24"/>
          <w:lang w:eastAsia="zh-CN"/>
        </w:rPr>
        <w:t>N</w:t>
      </w:r>
      <w:r>
        <w:rPr>
          <w:rFonts w:hint="eastAsia" w:cs="Times New Roman"/>
          <w:sz w:val="24"/>
          <w:lang w:eastAsia="zh-CN"/>
        </w:rPr>
        <w:t>日收盘价的移动平均线</w:t>
      </w:r>
      <w:r>
        <w:rPr>
          <w:rFonts w:hint="eastAsia" w:cs="Times New Roman"/>
          <w:sz w:val="24"/>
          <w:lang w:val="en-US" w:eastAsia="zh-CN"/>
        </w:rPr>
        <w:t>MB</w:t>
      </w:r>
      <w:r>
        <w:rPr>
          <w:rFonts w:hint="eastAsia" w:cs="Times New Roman"/>
          <w:sz w:val="24"/>
          <w:lang w:eastAsia="zh-CN"/>
        </w:rPr>
        <w:t>，带宽是标准差通过</w:t>
      </w:r>
      <w:r>
        <w:rPr>
          <w:rFonts w:hint="default" w:cs="Times New Roman"/>
          <w:sz w:val="24"/>
          <w:lang w:eastAsia="zh-CN"/>
        </w:rPr>
        <w:t>DescriptiveStatistics</w:t>
      </w:r>
      <w:r>
        <w:rPr>
          <w:rFonts w:hint="eastAsia" w:cs="Times New Roman"/>
          <w:sz w:val="24"/>
          <w:lang w:eastAsia="zh-CN"/>
        </w:rPr>
        <w:t>类求得，上轨（Upper Band）与下轨（Lower Band）则分别在中轨的基础上加减两倍标准差，公式（</w:t>
      </w:r>
      <w:r>
        <w:rPr>
          <w:rFonts w:hint="eastAsia" w:cs="Times New Roman"/>
          <w:sz w:val="24"/>
          <w:lang w:val="en-US" w:eastAsia="zh-CN"/>
        </w:rPr>
        <w:t>3</w:t>
      </w:r>
      <w:r>
        <w:rPr>
          <w:rFonts w:hint="eastAsia" w:cs="Times New Roman"/>
          <w:sz w:val="24"/>
          <w:lang w:eastAsia="zh-CN"/>
        </w:rPr>
        <w:t>）中的</w:t>
      </w:r>
      <w:r>
        <w:rPr>
          <w:rFonts w:hint="eastAsia" w:cs="Times New Roman"/>
          <w:sz w:val="24"/>
          <w:lang w:val="en-US" w:eastAsia="zh-CN"/>
        </w:rPr>
        <w:t>K通常取值为2</w:t>
      </w:r>
      <w:r>
        <w:rPr>
          <w:rFonts w:hint="eastAsia" w:cs="Times New Roman"/>
          <w:sz w:val="24"/>
          <w:lang w:eastAsia="zh-CN"/>
        </w:rPr>
        <w:t>。</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7"/>
        <w:gridCol w:w="7086"/>
        <w:gridCol w:w="816"/>
      </w:tblGrid>
      <w:tr w14:paraId="4C2C8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vAlign w:val="top"/>
          </w:tcPr>
          <w:p w14:paraId="1F993BCE">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42BFBC54">
            <w:pPr>
              <w:spacing w:line="240" w:lineRule="auto"/>
              <w:jc w:val="center"/>
              <w:rPr>
                <w:rFonts w:hint="default" w:ascii="Times New Roman" w:hAnsi="Times New Roman" w:eastAsia="宋体" w:cs="Times New Roman"/>
                <w:sz w:val="24"/>
                <w:vertAlign w:val="baseline"/>
                <w:lang w:val="en-IE"/>
              </w:rPr>
            </w:pPr>
            <w:r>
              <w:rPr>
                <w:rFonts w:hint="default" w:ascii="Times New Roman" w:hAnsi="Times New Roman" w:eastAsia="宋体" w:cs="Times New Roman"/>
                <w:sz w:val="24"/>
                <w:vertAlign w:val="baseline"/>
                <w:lang w:val="en-IE"/>
              </w:rPr>
              <w:drawing>
                <wp:inline distT="0" distB="0" distL="114300" distR="114300">
                  <wp:extent cx="1792605" cy="530860"/>
                  <wp:effectExtent l="0" t="0" r="17145" b="2540"/>
                  <wp:docPr id="4" name="图片 4" descr="QianJianTec177807912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ianJianTec1778079126764"/>
                          <pic:cNvPicPr>
                            <a:picLocks noChangeAspect="1"/>
                          </pic:cNvPicPr>
                        </pic:nvPicPr>
                        <pic:blipFill>
                          <a:blip r:embed="rId39"/>
                          <a:stretch>
                            <a:fillRect/>
                          </a:stretch>
                        </pic:blipFill>
                        <pic:spPr>
                          <a:xfrm>
                            <a:off x="0" y="0"/>
                            <a:ext cx="1792605" cy="530860"/>
                          </a:xfrm>
                          <a:prstGeom prst="rect">
                            <a:avLst/>
                          </a:prstGeom>
                        </pic:spPr>
                      </pic:pic>
                    </a:graphicData>
                  </a:graphic>
                </wp:inline>
              </w:drawing>
            </w:r>
          </w:p>
          <w:p w14:paraId="0011311D">
            <w:pPr>
              <w:spacing w:line="240" w:lineRule="auto"/>
              <w:jc w:val="center"/>
              <w:rPr>
                <w:rFonts w:hint="default" w:ascii="Times New Roman" w:hAnsi="Times New Roman" w:eastAsia="宋体" w:cs="Times New Roman"/>
                <w:sz w:val="24"/>
                <w:vertAlign w:val="baseline"/>
                <w:lang w:val="en-IE"/>
              </w:rPr>
            </w:pPr>
            <w:r>
              <w:rPr>
                <w:rFonts w:hint="default" w:ascii="Times New Roman" w:hAnsi="Times New Roman" w:eastAsia="宋体" w:cs="Times New Roman"/>
                <w:sz w:val="24"/>
                <w:vertAlign w:val="baseline"/>
                <w:lang w:val="en-IE"/>
              </w:rPr>
              <w:drawing>
                <wp:inline distT="0" distB="0" distL="114300" distR="114300">
                  <wp:extent cx="1845945" cy="185420"/>
                  <wp:effectExtent l="0" t="0" r="1905" b="4445"/>
                  <wp:docPr id="5" name="图片 5" descr="QianJianTec177807915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ianJianTec1778079153384"/>
                          <pic:cNvPicPr>
                            <a:picLocks noChangeAspect="1"/>
                          </pic:cNvPicPr>
                        </pic:nvPicPr>
                        <pic:blipFill>
                          <a:blip r:embed="rId40"/>
                          <a:stretch>
                            <a:fillRect/>
                          </a:stretch>
                        </pic:blipFill>
                        <pic:spPr>
                          <a:xfrm>
                            <a:off x="0" y="0"/>
                            <a:ext cx="1845945" cy="185420"/>
                          </a:xfrm>
                          <a:prstGeom prst="rect">
                            <a:avLst/>
                          </a:prstGeom>
                        </pic:spPr>
                      </pic:pic>
                    </a:graphicData>
                  </a:graphic>
                </wp:inline>
              </w:drawing>
            </w:r>
          </w:p>
          <w:p w14:paraId="2DEC2846">
            <w:pPr>
              <w:spacing w:line="240" w:lineRule="auto"/>
              <w:jc w:val="center"/>
              <w:rPr>
                <w:rFonts w:hint="default" w:ascii="Times New Roman" w:hAnsi="Times New Roman" w:eastAsia="宋体" w:cs="Times New Roman"/>
                <w:sz w:val="24"/>
                <w:vertAlign w:val="baseline"/>
                <w:lang w:val="en-IE"/>
              </w:rPr>
            </w:pPr>
            <w:r>
              <w:rPr>
                <w:rFonts w:hint="default" w:ascii="Times New Roman" w:hAnsi="Times New Roman" w:eastAsia="宋体" w:cs="Times New Roman"/>
                <w:sz w:val="24"/>
                <w:vertAlign w:val="baseline"/>
                <w:lang w:val="en-IE"/>
              </w:rPr>
              <w:drawing>
                <wp:inline distT="0" distB="0" distL="114300" distR="114300">
                  <wp:extent cx="1882775" cy="158115"/>
                  <wp:effectExtent l="0" t="0" r="3175" b="13970"/>
                  <wp:docPr id="6" name="图片 6" descr="QianJianTec177807919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ianJianTec1778079194801"/>
                          <pic:cNvPicPr>
                            <a:picLocks noChangeAspect="1"/>
                          </pic:cNvPicPr>
                        </pic:nvPicPr>
                        <pic:blipFill>
                          <a:blip r:embed="rId41"/>
                          <a:stretch>
                            <a:fillRect/>
                          </a:stretch>
                        </pic:blipFill>
                        <pic:spPr>
                          <a:xfrm>
                            <a:off x="0" y="0"/>
                            <a:ext cx="1882775" cy="158115"/>
                          </a:xfrm>
                          <a:prstGeom prst="rect">
                            <a:avLst/>
                          </a:prstGeom>
                        </pic:spPr>
                      </pic:pic>
                    </a:graphicData>
                  </a:graphic>
                </wp:inline>
              </w:drawing>
            </w:r>
          </w:p>
        </w:tc>
        <w:tc>
          <w:tcPr>
            <w:tcW w:w="816" w:type="dxa"/>
            <w:tcBorders>
              <w:tl2br w:val="nil"/>
              <w:tr2bl w:val="nil"/>
            </w:tcBorders>
            <w:vAlign w:val="center"/>
          </w:tcPr>
          <w:p w14:paraId="07369ABA">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3</w:t>
            </w:r>
            <w:r>
              <w:rPr>
                <w:rFonts w:hint="eastAsia" w:cs="Times New Roman"/>
                <w:sz w:val="24"/>
                <w:vertAlign w:val="baseline"/>
                <w:lang w:eastAsia="zh-CN"/>
              </w:rPr>
              <w:t>）</w:t>
            </w:r>
          </w:p>
        </w:tc>
      </w:tr>
    </w:tbl>
    <w:p w14:paraId="68837695">
      <w:pPr>
        <w:spacing w:line="400" w:lineRule="exact"/>
        <w:ind w:left="0" w:leftChars="0"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指标计算类设计为无状态工具类，方法签名示例：</w:t>
      </w:r>
    </w:p>
    <w:p w14:paraId="521244C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Times New Roman" w:hAnsi="Times New Roman" w:eastAsia="Consolas" w:cs="Times New Roman"/>
          <w:i w:val="0"/>
          <w:iCs w:val="0"/>
          <w:caps w:val="0"/>
          <w:color w:val="A626A4"/>
          <w:spacing w:val="0"/>
          <w:kern w:val="0"/>
          <w:sz w:val="24"/>
          <w:szCs w:val="24"/>
          <w:shd w:val="clear" w:fill="FAFAFA"/>
          <w:lang w:val="en-US" w:eastAsia="zh-CN" w:bidi="ar"/>
        </w:rPr>
        <w:t>public</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AFAFA"/>
          <w:lang w:val="en-US" w:eastAsia="zh-CN" w:bidi="ar"/>
        </w:rPr>
        <w:t>class</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IndicatorCalculator</w:t>
      </w: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12AB4A0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8F8F8"/>
          <w:lang w:val="en-US" w:eastAsia="zh-CN" w:bidi="ar"/>
        </w:rPr>
        <w:t>public</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8F8F8"/>
          <w:lang w:val="en-US" w:eastAsia="zh-CN" w:bidi="ar"/>
        </w:rPr>
        <w:t>static</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sma</w:t>
      </w:r>
      <w:r>
        <w:rPr>
          <w:rFonts w:hint="default" w:ascii="Consolas" w:hAnsi="Consolas" w:eastAsia="Consolas" w:cs="Consolas"/>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List</w:t>
      </w:r>
      <w:r>
        <w:rPr>
          <w:rFonts w:hint="default" w:ascii="Consolas" w:hAnsi="Consolas" w:eastAsia="Consolas" w:cs="Consolas"/>
          <w:i w:val="0"/>
          <w:iCs w:val="0"/>
          <w:caps w:val="0"/>
          <w:color w:val="383A42"/>
          <w:spacing w:val="0"/>
          <w:kern w:val="0"/>
          <w:sz w:val="21"/>
          <w:szCs w:val="21"/>
          <w:shd w:val="clear" w:fill="F8F8F8"/>
          <w:lang w:val="en-US" w:eastAsia="zh-CN" w:bidi="ar"/>
        </w:rPr>
        <w:t>&lt;</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&gt;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prices</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int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period</w:t>
      </w:r>
      <w:r>
        <w:rPr>
          <w:rFonts w:hint="default" w:ascii="Consolas" w:hAnsi="Consolas" w:eastAsia="Consolas" w:cs="Consolas"/>
          <w:i w:val="0"/>
          <w:iCs w:val="0"/>
          <w:caps w:val="0"/>
          <w:color w:val="383A42"/>
          <w:spacing w:val="0"/>
          <w:kern w:val="0"/>
          <w:sz w:val="21"/>
          <w:szCs w:val="21"/>
          <w:shd w:val="clear" w:fill="F8F8F8"/>
          <w:lang w:val="en-US" w:eastAsia="zh-CN" w:bidi="ar"/>
        </w:rPr>
        <w:t>) { ... }</w:t>
      </w:r>
    </w:p>
    <w:p w14:paraId="71B4F28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AFAFA"/>
          <w:lang w:val="en-US" w:eastAsia="zh-CN" w:bidi="ar"/>
        </w:rPr>
        <w:t>public</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AFAFA"/>
          <w:lang w:val="en-US" w:eastAsia="zh-CN" w:bidi="ar"/>
        </w:rPr>
        <w:t>static</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double</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rsi</w:t>
      </w:r>
      <w:r>
        <w:rPr>
          <w:rFonts w:hint="default" w:ascii="Consolas" w:hAnsi="Consolas" w:eastAsia="Consolas" w:cs="Consolas"/>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List</w:t>
      </w:r>
      <w:r>
        <w:rPr>
          <w:rFonts w:hint="default" w:ascii="Consolas" w:hAnsi="Consolas" w:eastAsia="Consolas" w:cs="Consolas"/>
          <w:i w:val="0"/>
          <w:iCs w:val="0"/>
          <w:caps w:val="0"/>
          <w:color w:val="383A42"/>
          <w:spacing w:val="0"/>
          <w:kern w:val="0"/>
          <w:sz w:val="21"/>
          <w:szCs w:val="21"/>
          <w:shd w:val="clear" w:fill="FAFAFA"/>
          <w:lang w:val="en-US" w:eastAsia="zh-CN" w:bidi="ar"/>
        </w:rPr>
        <w:t>&lt;</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Double</w:t>
      </w:r>
      <w:r>
        <w:rPr>
          <w:rFonts w:hint="default" w:ascii="Consolas" w:hAnsi="Consolas" w:eastAsia="Consolas" w:cs="Consolas"/>
          <w:i w:val="0"/>
          <w:iCs w:val="0"/>
          <w:caps w:val="0"/>
          <w:color w:val="383A42"/>
          <w:spacing w:val="0"/>
          <w:kern w:val="0"/>
          <w:sz w:val="21"/>
          <w:szCs w:val="21"/>
          <w:shd w:val="clear" w:fill="FAFAFA"/>
          <w:lang w:val="en-US" w:eastAsia="zh-CN" w:bidi="ar"/>
        </w:rPr>
        <w:t>&gt; </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prices</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int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period</w:t>
      </w:r>
      <w:r>
        <w:rPr>
          <w:rFonts w:hint="default" w:ascii="Consolas" w:hAnsi="Consolas" w:eastAsia="Consolas" w:cs="Consolas"/>
          <w:i w:val="0"/>
          <w:iCs w:val="0"/>
          <w:caps w:val="0"/>
          <w:color w:val="383A42"/>
          <w:spacing w:val="0"/>
          <w:kern w:val="0"/>
          <w:sz w:val="21"/>
          <w:szCs w:val="21"/>
          <w:shd w:val="clear" w:fill="FAFAFA"/>
          <w:lang w:val="en-US" w:eastAsia="zh-CN" w:bidi="ar"/>
        </w:rPr>
        <w:t>) { ... }</w:t>
      </w:r>
    </w:p>
    <w:p w14:paraId="18E9747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8F8F8"/>
          <w:lang w:val="en-US" w:eastAsia="zh-CN" w:bidi="ar"/>
        </w:rPr>
        <w:t>public</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8F8F8"/>
          <w:lang w:val="en-US" w:eastAsia="zh-CN" w:bidi="ar"/>
        </w:rPr>
        <w:t>static</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BollingerBand</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bollinger</w:t>
      </w:r>
      <w:r>
        <w:rPr>
          <w:rFonts w:hint="default" w:ascii="Consolas" w:hAnsi="Consolas" w:eastAsia="Consolas" w:cs="Consolas"/>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List</w:t>
      </w:r>
      <w:r>
        <w:rPr>
          <w:rFonts w:hint="default" w:ascii="Consolas" w:hAnsi="Consolas" w:eastAsia="Consolas" w:cs="Consolas"/>
          <w:i w:val="0"/>
          <w:iCs w:val="0"/>
          <w:caps w:val="0"/>
          <w:color w:val="383A42"/>
          <w:spacing w:val="0"/>
          <w:kern w:val="0"/>
          <w:sz w:val="21"/>
          <w:szCs w:val="21"/>
          <w:shd w:val="clear" w:fill="F8F8F8"/>
          <w:lang w:val="en-US" w:eastAsia="zh-CN" w:bidi="ar"/>
        </w:rPr>
        <w:t>&lt;</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&gt;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prices</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int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period</w:t>
      </w:r>
      <w:r>
        <w:rPr>
          <w:rFonts w:hint="default" w:ascii="Consolas" w:hAnsi="Consolas" w:eastAsia="Consolas" w:cs="Consolas"/>
          <w:i w:val="0"/>
          <w:iCs w:val="0"/>
          <w:caps w:val="0"/>
          <w:color w:val="383A42"/>
          <w:spacing w:val="0"/>
          <w:kern w:val="0"/>
          <w:sz w:val="21"/>
          <w:szCs w:val="21"/>
          <w:shd w:val="clear" w:fill="F8F8F8"/>
          <w:lang w:val="en-US" w:eastAsia="zh-CN" w:bidi="ar"/>
        </w:rPr>
        <w:t>) { ...}</w:t>
      </w:r>
    </w:p>
    <w:p w14:paraId="24DA7FF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4916E40E">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以上各种方法都在</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决策时调用，调用结果用于辅助</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进行推理；本系统并不将指标结果持久化，以维护数据结构的简洁和实效性</w:t>
      </w:r>
    </w:p>
    <w:p w14:paraId="021025F8">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46" w:name="_Toc13865"/>
      <w:r>
        <w:rPr>
          <w:rFonts w:hint="eastAsia" w:ascii="黑体" w:eastAsia="黑体"/>
          <w:sz w:val="30"/>
          <w:lang w:val="en-US" w:eastAsia="zh-CN"/>
        </w:rPr>
        <w:t xml:space="preserve">5.2 </w:t>
      </w:r>
      <w:r>
        <w:rPr>
          <w:rFonts w:hint="default" w:ascii="黑体" w:eastAsia="黑体"/>
          <w:sz w:val="30"/>
          <w:lang w:val="en-US" w:eastAsia="zh-CN"/>
        </w:rPr>
        <w:t>AI</w:t>
      </w:r>
      <w:r>
        <w:rPr>
          <w:rFonts w:hint="eastAsia" w:ascii="黑体" w:eastAsia="黑体"/>
          <w:sz w:val="30"/>
          <w:lang w:val="en-US" w:eastAsia="zh-CN"/>
        </w:rPr>
        <w:t>决策模块</w:t>
      </w:r>
      <w:bookmarkEnd w:id="46"/>
    </w:p>
    <w:p w14:paraId="3AED3EEA">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47" w:name="_Toc27087"/>
      <w:r>
        <w:rPr>
          <w:rFonts w:hint="eastAsia" w:ascii="黑体" w:hAnsi="黑体" w:eastAsia="黑体" w:cs="黑体"/>
          <w:sz w:val="28"/>
          <w:szCs w:val="28"/>
        </w:rPr>
        <w:t>5.2.1 模型配置与加载</w:t>
      </w:r>
      <w:bookmarkEnd w:id="47"/>
    </w:p>
    <w:p w14:paraId="6BB1C10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本系统共集成了三个不同厂商的大语言模型，代号</w:t>
      </w:r>
      <w:r>
        <w:rPr>
          <w:rFonts w:hint="default" w:ascii="Times New Roman" w:hAnsi="Times New Roman" w:eastAsia="宋体" w:cs="Times New Roman"/>
          <w:sz w:val="24"/>
          <w:szCs w:val="24"/>
        </w:rPr>
        <w:t>A</w:t>
      </w:r>
      <w:r>
        <w:rPr>
          <w:rFonts w:hint="eastAsia" w:ascii="Times New Roman" w:hAnsi="Times New Roman" w:eastAsia="宋体" w:cs="Times New Roman"/>
          <w:sz w:val="24"/>
        </w:rPr>
        <w:t>、</w:t>
      </w:r>
      <w:r>
        <w:rPr>
          <w:rFonts w:hint="default" w:ascii="Times New Roman" w:hAnsi="Times New Roman" w:eastAsia="宋体" w:cs="Times New Roman"/>
          <w:sz w:val="24"/>
          <w:szCs w:val="24"/>
        </w:rPr>
        <w:t>B</w:t>
      </w:r>
      <w:r>
        <w:rPr>
          <w:rFonts w:hint="eastAsia" w:ascii="Times New Roman" w:hAnsi="Times New Roman" w:eastAsia="宋体" w:cs="Times New Roman"/>
          <w:sz w:val="24"/>
        </w:rPr>
        <w:t>、</w:t>
      </w:r>
      <w:r>
        <w:rPr>
          <w:rFonts w:hint="default" w:ascii="Times New Roman" w:hAnsi="Times New Roman" w:eastAsia="宋体" w:cs="Times New Roman"/>
          <w:sz w:val="24"/>
          <w:szCs w:val="24"/>
        </w:rPr>
        <w:t>C</w:t>
      </w:r>
      <w:r>
        <w:rPr>
          <w:rFonts w:hint="eastAsia" w:ascii="Times New Roman" w:hAnsi="Times New Roman" w:eastAsia="宋体" w:cs="Times New Roman"/>
          <w:sz w:val="24"/>
        </w:rPr>
        <w:t>分别对应百度</w:t>
      </w:r>
      <w:r>
        <w:rPr>
          <w:rFonts w:hint="default" w:ascii="Times New Roman" w:hAnsi="Times New Roman" w:eastAsia="宋体" w:cs="Times New Roman"/>
          <w:sz w:val="24"/>
          <w:szCs w:val="24"/>
        </w:rPr>
        <w:t>ERNIE</w:t>
      </w:r>
      <w:r>
        <w:rPr>
          <w:rFonts w:hint="eastAsia" w:ascii="Times New Roman" w:hAnsi="Times New Roman" w:eastAsia="宋体" w:cs="Times New Roman"/>
          <w:sz w:val="24"/>
        </w:rPr>
        <w:t xml:space="preserve"> 5.0、阿里通义千问</w:t>
      </w:r>
      <w:r>
        <w:rPr>
          <w:rFonts w:hint="default" w:ascii="Times New Roman" w:hAnsi="Times New Roman" w:eastAsia="宋体" w:cs="Times New Roman"/>
          <w:sz w:val="24"/>
          <w:szCs w:val="24"/>
        </w:rPr>
        <w:t>Max</w:t>
      </w:r>
      <w:r>
        <w:rPr>
          <w:rFonts w:hint="eastAsia" w:ascii="Times New Roman" w:hAnsi="Times New Roman" w:eastAsia="宋体" w:cs="Times New Roman"/>
          <w:sz w:val="24"/>
        </w:rPr>
        <w:t>、</w:t>
      </w:r>
      <w:r>
        <w:rPr>
          <w:rFonts w:hint="default" w:ascii="Times New Roman" w:hAnsi="Times New Roman" w:eastAsia="宋体" w:cs="Times New Roman"/>
          <w:sz w:val="24"/>
          <w:szCs w:val="24"/>
        </w:rPr>
        <w:t>OpenAI</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GPT</w:t>
      </w:r>
      <w:r>
        <w:rPr>
          <w:rFonts w:hint="eastAsia" w:ascii="Times New Roman" w:hAnsi="Times New Roman" w:eastAsia="宋体" w:cs="Times New Roman"/>
          <w:sz w:val="24"/>
        </w:rPr>
        <w:t xml:space="preserve">-4 </w:t>
      </w:r>
      <w:r>
        <w:rPr>
          <w:rFonts w:hint="default" w:ascii="Times New Roman" w:hAnsi="Times New Roman" w:eastAsia="宋体" w:cs="Times New Roman"/>
          <w:sz w:val="24"/>
          <w:szCs w:val="24"/>
        </w:rPr>
        <w:t>mini</w:t>
      </w:r>
      <w:r>
        <w:rPr>
          <w:rFonts w:hint="eastAsia" w:cs="Times New Roman"/>
          <w:sz w:val="24"/>
          <w:szCs w:val="24"/>
          <w:lang w:val="en-US" w:eastAsia="zh-CN"/>
        </w:rPr>
        <w:t>[17]</w:t>
      </w:r>
      <w:r>
        <w:rPr>
          <w:rFonts w:hint="eastAsia" w:ascii="Times New Roman" w:hAnsi="Times New Roman" w:eastAsia="宋体" w:cs="Times New Roman"/>
          <w:sz w:val="24"/>
        </w:rPr>
        <w:t>。各模型的</w:t>
      </w:r>
      <w:r>
        <w:rPr>
          <w:rFonts w:hint="default" w:ascii="Times New Roman" w:hAnsi="Times New Roman" w:eastAsia="宋体" w:cs="Times New Roman"/>
          <w:sz w:val="24"/>
          <w:szCs w:val="24"/>
        </w:rPr>
        <w:t>baseUrl</w:t>
      </w:r>
      <w:r>
        <w:rPr>
          <w:rFonts w:hint="eastAsia" w:ascii="Times New Roman" w:hAnsi="Times New Roman" w:eastAsia="宋体" w:cs="Times New Roman"/>
          <w:sz w:val="24"/>
        </w:rPr>
        <w:t>、</w:t>
      </w:r>
      <w:r>
        <w:rPr>
          <w:rFonts w:hint="default" w:ascii="Times New Roman" w:hAnsi="Times New Roman" w:eastAsia="宋体" w:cs="Times New Roman"/>
          <w:sz w:val="24"/>
          <w:szCs w:val="24"/>
        </w:rPr>
        <w:t>apiKey</w:t>
      </w:r>
      <w:r>
        <w:rPr>
          <w:rFonts w:hint="eastAsia" w:ascii="Times New Roman" w:hAnsi="Times New Roman" w:eastAsia="宋体" w:cs="Times New Roman"/>
          <w:sz w:val="24"/>
        </w:rPr>
        <w:t>及模型名称参数配置于</w:t>
      </w:r>
      <w:r>
        <w:rPr>
          <w:rFonts w:hint="default" w:ascii="Times New Roman" w:hAnsi="Times New Roman" w:eastAsia="宋体" w:cs="Times New Roman"/>
          <w:sz w:val="24"/>
          <w:szCs w:val="24"/>
        </w:rPr>
        <w:t>application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yml</w:t>
      </w:r>
      <w:r>
        <w:rPr>
          <w:rFonts w:hint="eastAsia" w:ascii="Times New Roman" w:hAnsi="Times New Roman" w:eastAsia="宋体" w:cs="Times New Roman"/>
          <w:sz w:val="24"/>
        </w:rPr>
        <w:t>中：</w:t>
      </w:r>
    </w:p>
    <w:p w14:paraId="5996CB7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langchain</w:t>
      </w:r>
      <w:r>
        <w:rPr>
          <w:rFonts w:hint="default" w:ascii="Consolas" w:hAnsi="Consolas" w:eastAsia="Consolas" w:cs="Consolas"/>
          <w:i w:val="0"/>
          <w:iCs w:val="0"/>
          <w:caps w:val="0"/>
          <w:color w:val="986801"/>
          <w:spacing w:val="0"/>
          <w:kern w:val="0"/>
          <w:sz w:val="21"/>
          <w:szCs w:val="21"/>
          <w:shd w:val="clear" w:fill="F8F8F8"/>
          <w:lang w:val="en-US" w:eastAsia="zh-CN" w:bidi="ar"/>
        </w:rPr>
        <w:t>4</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j</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6516041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models</w:t>
      </w:r>
      <w:r>
        <w:rPr>
          <w:rFonts w:hint="default" w:ascii="Consolas" w:hAnsi="Consolas" w:eastAsia="Consolas" w:cs="Consolas"/>
          <w:i w:val="0"/>
          <w:iCs w:val="0"/>
          <w:caps w:val="0"/>
          <w:color w:val="986801"/>
          <w:spacing w:val="0"/>
          <w:kern w:val="0"/>
          <w:sz w:val="21"/>
          <w:szCs w:val="21"/>
          <w:shd w:val="clear" w:fill="FAFAFA"/>
          <w:lang w:val="en-US" w:eastAsia="zh-CN" w:bidi="ar"/>
        </w:rPr>
        <w:t>:</w:t>
      </w:r>
    </w:p>
    <w:p w14:paraId="21BE27F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ernie</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609250C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base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url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https</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qianfan</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baidubce</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com</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v</w:t>
      </w:r>
      <w:r>
        <w:rPr>
          <w:rFonts w:hint="default" w:ascii="Consolas" w:hAnsi="Consolas" w:eastAsia="Consolas" w:cs="Consolas"/>
          <w:i w:val="0"/>
          <w:iCs w:val="0"/>
          <w:caps w:val="0"/>
          <w:color w:val="50A14F"/>
          <w:spacing w:val="0"/>
          <w:kern w:val="0"/>
          <w:sz w:val="21"/>
          <w:szCs w:val="21"/>
          <w:shd w:val="clear" w:fill="FAFAFA"/>
          <w:lang w:val="en-US" w:eastAsia="zh-CN" w:bidi="ar"/>
        </w:rPr>
        <w:t>2</w:t>
      </w:r>
    </w:p>
    <w:p w14:paraId="5311F7B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api</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key</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50A14F"/>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ERNIE</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API</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KEY</w:t>
      </w:r>
      <w:r>
        <w:rPr>
          <w:rFonts w:hint="default" w:ascii="Consolas" w:hAnsi="Consolas" w:eastAsia="Consolas" w:cs="Consolas"/>
          <w:i w:val="0"/>
          <w:iCs w:val="0"/>
          <w:caps w:val="0"/>
          <w:color w:val="50A14F"/>
          <w:spacing w:val="0"/>
          <w:kern w:val="0"/>
          <w:sz w:val="21"/>
          <w:szCs w:val="21"/>
          <w:shd w:val="clear" w:fill="F8F8F8"/>
          <w:lang w:val="en-US" w:eastAsia="zh-CN" w:bidi="ar"/>
        </w:rPr>
        <w:t>}</w:t>
      </w:r>
    </w:p>
    <w:p w14:paraId="0AA82CE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model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name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ernie</w:t>
      </w:r>
      <w:r>
        <w:rPr>
          <w:rFonts w:hint="default" w:ascii="Consolas" w:hAnsi="Consolas" w:eastAsia="Consolas" w:cs="Consolas"/>
          <w:i w:val="0"/>
          <w:iCs w:val="0"/>
          <w:caps w:val="0"/>
          <w:color w:val="50A14F"/>
          <w:spacing w:val="0"/>
          <w:kern w:val="0"/>
          <w:sz w:val="21"/>
          <w:szCs w:val="21"/>
          <w:shd w:val="clear" w:fill="FAFAFA"/>
          <w:lang w:val="en-US" w:eastAsia="zh-CN" w:bidi="ar"/>
        </w:rPr>
        <w:t>-5.0</w:t>
      </w:r>
    </w:p>
    <w:p w14:paraId="3BF89EF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qwen</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647958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base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url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https</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dashscope</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aliyuncs</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com</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compatible</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mode</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v</w:t>
      </w:r>
      <w:r>
        <w:rPr>
          <w:rFonts w:hint="default" w:ascii="Consolas" w:hAnsi="Consolas" w:eastAsia="Consolas" w:cs="Consolas"/>
          <w:i w:val="0"/>
          <w:iCs w:val="0"/>
          <w:caps w:val="0"/>
          <w:color w:val="50A14F"/>
          <w:spacing w:val="0"/>
          <w:kern w:val="0"/>
          <w:sz w:val="21"/>
          <w:szCs w:val="21"/>
          <w:shd w:val="clear" w:fill="FAFAFA"/>
          <w:lang w:val="en-US" w:eastAsia="zh-CN" w:bidi="ar"/>
        </w:rPr>
        <w:t>1</w:t>
      </w:r>
    </w:p>
    <w:p w14:paraId="463EBA3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api</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key</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50A14F"/>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QWEN</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API</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KEY</w:t>
      </w:r>
      <w:r>
        <w:rPr>
          <w:rFonts w:hint="default" w:ascii="Consolas" w:hAnsi="Consolas" w:eastAsia="Consolas" w:cs="Consolas"/>
          <w:i w:val="0"/>
          <w:iCs w:val="0"/>
          <w:caps w:val="0"/>
          <w:color w:val="50A14F"/>
          <w:spacing w:val="0"/>
          <w:kern w:val="0"/>
          <w:sz w:val="21"/>
          <w:szCs w:val="21"/>
          <w:shd w:val="clear" w:fill="F8F8F8"/>
          <w:lang w:val="en-US" w:eastAsia="zh-CN" w:bidi="ar"/>
        </w:rPr>
        <w:t>}</w:t>
      </w:r>
    </w:p>
    <w:p w14:paraId="610D16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model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name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qwen</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max</w:t>
      </w:r>
    </w:p>
    <w:p w14:paraId="1314EAC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gpt</w:t>
      </w:r>
      <w:r>
        <w:rPr>
          <w:rFonts w:hint="default" w:ascii="Consolas" w:hAnsi="Consolas" w:eastAsia="Consolas" w:cs="Consolas"/>
          <w:i w:val="0"/>
          <w:iCs w:val="0"/>
          <w:caps w:val="0"/>
          <w:color w:val="986801"/>
          <w:spacing w:val="0"/>
          <w:kern w:val="0"/>
          <w:sz w:val="21"/>
          <w:szCs w:val="21"/>
          <w:shd w:val="clear" w:fill="F8F8F8"/>
          <w:lang w:val="en-US" w:eastAsia="zh-CN" w:bidi="ar"/>
        </w:rPr>
        <w:t>4:</w:t>
      </w:r>
    </w:p>
    <w:p w14:paraId="7A513DC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base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url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https</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api</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openai</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com</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v</w:t>
      </w:r>
      <w:r>
        <w:rPr>
          <w:rFonts w:hint="default" w:ascii="Consolas" w:hAnsi="Consolas" w:eastAsia="Consolas" w:cs="Consolas"/>
          <w:i w:val="0"/>
          <w:iCs w:val="0"/>
          <w:caps w:val="0"/>
          <w:color w:val="50A14F"/>
          <w:spacing w:val="0"/>
          <w:kern w:val="0"/>
          <w:sz w:val="21"/>
          <w:szCs w:val="21"/>
          <w:shd w:val="clear" w:fill="FAFAFA"/>
          <w:lang w:val="en-US" w:eastAsia="zh-CN" w:bidi="ar"/>
        </w:rPr>
        <w:t>1</w:t>
      </w:r>
    </w:p>
    <w:p w14:paraId="021F52C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api</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key</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50A14F"/>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OPENAI</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API</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KEY</w:t>
      </w:r>
      <w:r>
        <w:rPr>
          <w:rFonts w:hint="default" w:ascii="Consolas" w:hAnsi="Consolas" w:eastAsia="Consolas" w:cs="Consolas"/>
          <w:i w:val="0"/>
          <w:iCs w:val="0"/>
          <w:caps w:val="0"/>
          <w:color w:val="50A14F"/>
          <w:spacing w:val="0"/>
          <w:kern w:val="0"/>
          <w:sz w:val="21"/>
          <w:szCs w:val="21"/>
          <w:shd w:val="clear" w:fill="F8F8F8"/>
          <w:lang w:val="en-US" w:eastAsia="zh-CN" w:bidi="ar"/>
        </w:rPr>
        <w:t>}</w:t>
      </w:r>
    </w:p>
    <w:p w14:paraId="1D56D89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model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name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gpt</w:t>
      </w:r>
      <w:r>
        <w:rPr>
          <w:rFonts w:hint="default" w:ascii="Consolas" w:hAnsi="Consolas" w:eastAsia="Consolas" w:cs="Consolas"/>
          <w:i w:val="0"/>
          <w:iCs w:val="0"/>
          <w:caps w:val="0"/>
          <w:color w:val="50A14F"/>
          <w:spacing w:val="0"/>
          <w:kern w:val="0"/>
          <w:sz w:val="21"/>
          <w:szCs w:val="21"/>
          <w:shd w:val="clear" w:fill="FAFAFA"/>
          <w:lang w:val="en-US" w:eastAsia="zh-CN" w:bidi="ar"/>
        </w:rPr>
        <w:t>-4</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o</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mini</w:t>
      </w:r>
    </w:p>
    <w:p w14:paraId="7764D6D6">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api</w:t>
      </w:r>
      <w:r>
        <w:rPr>
          <w:rFonts w:hint="eastAsia" w:ascii="Times New Roman" w:hAnsi="Times New Roman" w:eastAsia="宋体" w:cs="Times New Roman"/>
          <w:sz w:val="24"/>
        </w:rPr>
        <w:t>-</w:t>
      </w:r>
      <w:r>
        <w:rPr>
          <w:rFonts w:hint="default" w:ascii="Times New Roman" w:hAnsi="Times New Roman" w:eastAsia="宋体" w:cs="Times New Roman"/>
          <w:sz w:val="24"/>
          <w:szCs w:val="24"/>
        </w:rPr>
        <w:t>key</w:t>
      </w:r>
      <w:r>
        <w:rPr>
          <w:rFonts w:hint="eastAsia" w:ascii="Times New Roman" w:hAnsi="Times New Roman" w:eastAsia="宋体" w:cs="Times New Roman"/>
          <w:sz w:val="24"/>
        </w:rPr>
        <w:t>通过本地的环境变量注入，这样配置文件提交至</w:t>
      </w:r>
      <w:r>
        <w:rPr>
          <w:rFonts w:hint="default" w:ascii="Times New Roman" w:hAnsi="Times New Roman" w:eastAsia="宋体" w:cs="Times New Roman"/>
          <w:sz w:val="24"/>
          <w:szCs w:val="24"/>
        </w:rPr>
        <w:t>Git</w:t>
      </w:r>
      <w:r>
        <w:rPr>
          <w:rFonts w:hint="eastAsia" w:ascii="Times New Roman" w:hAnsi="Times New Roman" w:eastAsia="宋体" w:cs="Times New Roman"/>
          <w:sz w:val="24"/>
        </w:rPr>
        <w:t>仓库后就不会暴露敏感信息</w:t>
      </w:r>
      <w:r>
        <w:rPr>
          <w:rFonts w:hint="eastAsia" w:cs="Times New Roman"/>
          <w:sz w:val="24"/>
          <w:lang w:eastAsia="zh-CN"/>
        </w:rPr>
        <w:t>造成</w:t>
      </w:r>
      <w:r>
        <w:rPr>
          <w:rFonts w:hint="eastAsia" w:cs="Times New Roman"/>
          <w:sz w:val="24"/>
          <w:lang w:val="en-US" w:eastAsia="zh-CN"/>
        </w:rPr>
        <w:t>token盗用</w:t>
      </w:r>
      <w:r>
        <w:rPr>
          <w:rFonts w:hint="eastAsia" w:ascii="Times New Roman" w:hAnsi="Times New Roman" w:eastAsia="宋体" w:cs="Times New Roman"/>
          <w:sz w:val="24"/>
        </w:rPr>
        <w:t>。</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在启动时读取上述配置连接模型厂商</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，为每个模型接口构建</w:t>
      </w:r>
      <w:r>
        <w:rPr>
          <w:rFonts w:hint="default" w:ascii="Times New Roman" w:hAnsi="Times New Roman" w:eastAsia="宋体" w:cs="Times New Roman"/>
          <w:sz w:val="24"/>
          <w:szCs w:val="24"/>
        </w:rPr>
        <w:t>TradeModel</w:t>
      </w:r>
      <w:r>
        <w:rPr>
          <w:rFonts w:hint="eastAsia" w:ascii="Times New Roman" w:hAnsi="Times New Roman" w:eastAsia="宋体" w:cs="Times New Roman"/>
          <w:sz w:val="24"/>
        </w:rPr>
        <w:t>实例，再通过@</w:t>
      </w:r>
      <w:r>
        <w:rPr>
          <w:rFonts w:hint="default" w:ascii="Times New Roman" w:hAnsi="Times New Roman" w:eastAsia="宋体" w:cs="Times New Roman"/>
          <w:sz w:val="24"/>
          <w:szCs w:val="24"/>
        </w:rPr>
        <w:t>bean</w:t>
      </w:r>
      <w:r>
        <w:rPr>
          <w:rFonts w:hint="eastAsia" w:ascii="Times New Roman" w:hAnsi="Times New Roman" w:eastAsia="宋体" w:cs="Times New Roman"/>
          <w:sz w:val="24"/>
        </w:rPr>
        <w:t>注解注入</w:t>
      </w:r>
      <w:r>
        <w:rPr>
          <w:rFonts w:hint="default" w:ascii="Times New Roman" w:hAnsi="Times New Roman" w:eastAsia="宋体" w:cs="Times New Roman"/>
          <w:sz w:val="24"/>
          <w:szCs w:val="24"/>
        </w:rPr>
        <w:t>Spring</w:t>
      </w:r>
      <w:r>
        <w:rPr>
          <w:rFonts w:hint="eastAsia" w:ascii="Times New Roman" w:hAnsi="Times New Roman" w:eastAsia="宋体" w:cs="Times New Roman"/>
          <w:sz w:val="24"/>
        </w:rPr>
        <w:t>容器。</w:t>
      </w:r>
      <w:r>
        <w:rPr>
          <w:rFonts w:hint="default" w:ascii="Times New Roman" w:hAnsi="Times New Roman" w:eastAsia="宋体" w:cs="Times New Roman"/>
          <w:sz w:val="24"/>
          <w:szCs w:val="24"/>
        </w:rPr>
        <w:t>AgentFactory</w:t>
      </w:r>
      <w:r>
        <w:rPr>
          <w:rFonts w:hint="eastAsia" w:ascii="Times New Roman" w:hAnsi="Times New Roman" w:eastAsia="宋体" w:cs="Times New Roman"/>
          <w:sz w:val="24"/>
        </w:rPr>
        <w:t>创建</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代理，该工厂类根据前端传入的模型代号返回相应的代理对象，代理再通过反射调用</w:t>
      </w:r>
      <w:r>
        <w:rPr>
          <w:rFonts w:hint="default" w:ascii="Times New Roman" w:hAnsi="Times New Roman" w:eastAsia="宋体" w:cs="Times New Roman"/>
          <w:sz w:val="24"/>
          <w:szCs w:val="24"/>
        </w:rPr>
        <w:t>TradeMode</w:t>
      </w:r>
      <w:r>
        <w:rPr>
          <w:rFonts w:hint="eastAsia" w:ascii="Times New Roman" w:hAnsi="Times New Roman" w:eastAsia="宋体" w:cs="Times New Roman"/>
          <w:sz w:val="24"/>
        </w:rPr>
        <w:t>中的交易接口，这样就实现了用一个对象（代理对象）管理多个模型实例的收束逻辑。</w:t>
      </w:r>
    </w:p>
    <w:p w14:paraId="6E13387F">
      <w:pPr>
        <w:spacing w:line="400" w:lineRule="exact"/>
        <w:ind w:left="0" w:leftChars="0" w:firstLine="0" w:firstLineChars="0"/>
        <w:outlineLvl w:val="2"/>
        <w:rPr>
          <w:rFonts w:hint="eastAsia" w:ascii="黑体" w:hAnsi="黑体" w:eastAsia="黑体" w:cs="黑体"/>
          <w:sz w:val="28"/>
          <w:szCs w:val="28"/>
        </w:rPr>
      </w:pPr>
      <w:bookmarkStart w:id="48" w:name="_Toc3654"/>
      <w:r>
        <w:rPr>
          <w:rFonts w:hint="eastAsia" w:ascii="黑体" w:hAnsi="黑体" w:eastAsia="黑体" w:cs="黑体"/>
          <w:sz w:val="28"/>
          <w:szCs w:val="28"/>
        </w:rPr>
        <w:t>5.2.2 提示词模板管理</w:t>
      </w:r>
      <w:bookmarkEnd w:id="48"/>
    </w:p>
    <w:p w14:paraId="114E2A04">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系统提示词存储于</w:t>
      </w:r>
      <w:r>
        <w:rPr>
          <w:rFonts w:hint="default" w:ascii="Times New Roman" w:hAnsi="Times New Roman" w:eastAsia="宋体" w:cs="Times New Roman"/>
          <w:sz w:val="24"/>
          <w:szCs w:val="24"/>
        </w:rPr>
        <w:t>main</w:t>
      </w:r>
      <w:r>
        <w:rPr>
          <w:rFonts w:hint="eastAsia" w:ascii="Times New Roman" w:hAnsi="Times New Roman" w:eastAsia="宋体" w:cs="Times New Roman"/>
          <w:sz w:val="24"/>
        </w:rPr>
        <w:t>/</w:t>
      </w:r>
      <w:r>
        <w:rPr>
          <w:rFonts w:hint="default" w:ascii="Times New Roman" w:hAnsi="Times New Roman" w:eastAsia="宋体" w:cs="Times New Roman"/>
          <w:sz w:val="24"/>
          <w:szCs w:val="24"/>
        </w:rPr>
        <w:t>resources</w:t>
      </w:r>
      <w:r>
        <w:rPr>
          <w:rFonts w:hint="eastAsia" w:ascii="Times New Roman" w:hAnsi="Times New Roman" w:eastAsia="宋体" w:cs="Times New Roman"/>
          <w:sz w:val="24"/>
        </w:rPr>
        <w:t>/</w:t>
      </w:r>
      <w:r>
        <w:rPr>
          <w:rFonts w:hint="default" w:ascii="Times New Roman" w:hAnsi="Times New Roman" w:eastAsia="宋体" w:cs="Times New Roman"/>
          <w:sz w:val="24"/>
          <w:szCs w:val="24"/>
        </w:rPr>
        <w:t>prompts</w:t>
      </w:r>
      <w:r>
        <w:rPr>
          <w:rFonts w:hint="eastAsia" w:ascii="Times New Roman" w:hAnsi="Times New Roman" w:eastAsia="宋体" w:cs="Times New Roman"/>
          <w:sz w:val="24"/>
        </w:rPr>
        <w:t>/目录下的</w:t>
      </w:r>
      <w:r>
        <w:rPr>
          <w:rFonts w:hint="eastAsia" w:cs="Times New Roman"/>
          <w:sz w:val="24"/>
          <w:lang w:eastAsia="zh-CN"/>
        </w:rPr>
        <w:t>单</w:t>
      </w:r>
      <w:r>
        <w:rPr>
          <w:rFonts w:hint="eastAsia" w:ascii="Times New Roman" w:hAnsi="Times New Roman" w:eastAsia="宋体" w:cs="Times New Roman"/>
          <w:sz w:val="24"/>
        </w:rPr>
        <w:t>个文本文件中。文件内容为纯文本，对模型起到总领性提示的作用</w:t>
      </w:r>
      <w:r>
        <w:rPr>
          <w:rFonts w:hint="eastAsia" w:cs="Times New Roman"/>
          <w:sz w:val="24"/>
          <w:lang w:eastAsia="zh-CN"/>
        </w:rPr>
        <w:t>，在每次交易中提示模型将结果结构化输出。</w:t>
      </w:r>
      <w:r>
        <w:rPr>
          <w:rFonts w:hint="default" w:ascii="Times New Roman" w:hAnsi="Times New Roman" w:eastAsia="宋体" w:cs="Times New Roman"/>
          <w:sz w:val="24"/>
          <w:szCs w:val="24"/>
        </w:rPr>
        <w:t>prompt</w:t>
      </w:r>
      <w:r>
        <w:rPr>
          <w:rFonts w:hint="eastAsia" w:cs="Times New Roman"/>
          <w:sz w:val="24"/>
          <w:szCs w:val="24"/>
          <w:lang w:eastAsia="zh-CN"/>
        </w:rPr>
        <w:t>具备通用性，通过</w:t>
      </w:r>
      <w:r>
        <w:rPr>
          <w:rFonts w:hint="eastAsia" w:cs="Times New Roman"/>
          <w:sz w:val="24"/>
          <w:szCs w:val="24"/>
          <w:lang w:val="en-US" w:eastAsia="zh-CN"/>
        </w:rPr>
        <w:t>Stirng.format插入余额、持仓情况和风险偏好等：</w:t>
      </w:r>
    </w:p>
    <w:p w14:paraId="27AEFB9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你是一个专业的股票投资决策专家。请根据以下信息做出投资决策。</w:t>
      </w:r>
    </w:p>
    <w:p w14:paraId="3BEC885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【你的账户信息】</w:t>
      </w:r>
    </w:p>
    <w:p w14:paraId="462A075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模型编号：{modelId}</w:t>
      </w:r>
    </w:p>
    <w:p w14:paraId="0EAE9D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模型名称: {modelName}</w:t>
      </w:r>
    </w:p>
    <w:p w14:paraId="27CB1F2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当前余额: ${deposit}</w:t>
      </w:r>
    </w:p>
    <w:p w14:paraId="28B639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投资风格: {riskPreferenceName}</w:t>
      </w:r>
    </w:p>
    <w:p w14:paraId="2F4FF79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风险偏好描述: {riskPreferenceDesc}</w:t>
      </w:r>
    </w:p>
    <w:p w14:paraId="2D470F5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【当前持仓情况】</w:t>
      </w:r>
    </w:p>
    <w:p w14:paraId="0B091C8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{positionData}</w:t>
      </w:r>
    </w:p>
    <w:p w14:paraId="53401C0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【投资指导】</w:t>
      </w:r>
    </w:p>
    <w:p w14:paraId="59D7731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{riskGuidance}</w:t>
      </w:r>
    </w:p>
    <w:p w14:paraId="528A6DF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【可选股票及其特征数据】</w:t>
      </w:r>
    </w:p>
    <w:p w14:paraId="1B5606B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{stockFeatures}</w:t>
      </w:r>
    </w:p>
    <w:p w14:paraId="702885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【可用工具】</w:t>
      </w:r>
    </w:p>
    <w:p w14:paraId="45DD42C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buyStock(modelId, modelName, stockName, stockCode, amount): 买入股票</w:t>
      </w:r>
    </w:p>
    <w:p w14:paraId="7CACCCC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sellStock(modelId, modelName, stockName, stockCode, amount): 卖出股票</w:t>
      </w:r>
    </w:p>
    <w:p w14:paraId="36334AE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【输出格式要求】</w:t>
      </w:r>
    </w:p>
    <w:p w14:paraId="6F966B7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8F8F8"/>
          <w:lang w:val="en-US" w:eastAsia="zh-CN" w:bidi="ar"/>
        </w:rPr>
        <w:t>请严格按照以下JS</w:t>
      </w:r>
      <w:r>
        <w:rPr>
          <w:rFonts w:hint="default" w:ascii="Consolas" w:hAnsi="Consolas" w:eastAsia="Consolas" w:cs="Consolas"/>
          <w:i w:val="0"/>
          <w:iCs w:val="0"/>
          <w:caps w:val="0"/>
          <w:color w:val="383A42"/>
          <w:spacing w:val="0"/>
          <w:kern w:val="0"/>
          <w:sz w:val="21"/>
          <w:szCs w:val="21"/>
          <w:shd w:val="clear" w:fill="FAFAFA"/>
          <w:lang w:val="en-US" w:eastAsia="zh-CN" w:bidi="ar"/>
        </w:rPr>
        <w:t>ON格式输出你的投资决策，不要添加任何其他说明文字：</w:t>
      </w:r>
    </w:p>
    <w:p w14:paraId="49C32F0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4D8793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"summary": "决策总结，简要说明整体策略",</w:t>
      </w:r>
    </w:p>
    <w:p w14:paraId="1D33EE8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"tradeDecisions": [</w:t>
      </w:r>
    </w:p>
    <w:p w14:paraId="5FFB1E6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1441C0F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"action": "BUY/SELL/HOLD",</w:t>
      </w:r>
    </w:p>
    <w:p w14:paraId="1E4A7DF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"stockCode": "股票代码",</w:t>
      </w:r>
    </w:p>
    <w:p w14:paraId="5420C82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"stockName": "股票名称",</w:t>
      </w:r>
    </w:p>
    <w:p w14:paraId="6828595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"amount": 交易数量,</w:t>
      </w:r>
    </w:p>
    <w:p w14:paraId="6603326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"reason": "交易原因"</w:t>
      </w:r>
    </w:p>
    <w:p w14:paraId="35A799A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4E0DB7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8872AB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"marketAnalysis": {</w:t>
      </w:r>
    </w:p>
    <w:p w14:paraId="643DC1C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"overallTrend": "整体市场趋势判断",</w:t>
      </w:r>
    </w:p>
    <w:p w14:paraId="6D355AC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"stockAnalyses": [</w:t>
      </w:r>
    </w:p>
    <w:p w14:paraId="5F3A8A9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0E31016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"stockCode": "股票代码",</w:t>
      </w:r>
    </w:p>
    <w:p w14:paraId="6577B7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"stockName": "股票名称",</w:t>
      </w:r>
    </w:p>
    <w:p w14:paraId="766832C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"technicalAnalysis": "技术分析",</w:t>
      </w:r>
    </w:p>
    <w:p w14:paraId="6729062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"trend": "趋势判断",</w:t>
      </w:r>
    </w:p>
    <w:p w14:paraId="269A82C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"supportLevel": "支撑位",</w:t>
      </w:r>
    </w:p>
    <w:p w14:paraId="28460AA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"resistanceLevel": "阻力位"</w:t>
      </w:r>
    </w:p>
    <w:p w14:paraId="17044EC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14061D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34C444C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4980ED8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"riskAssessment": {</w:t>
      </w:r>
    </w:p>
    <w:p w14:paraId="7E18198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"riskLevel": "LOW/MEDIUM/HIGH",</w:t>
      </w:r>
    </w:p>
    <w:p w14:paraId="5B07ADA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"riskDescription": "风险说明",</w:t>
      </w:r>
    </w:p>
    <w:p w14:paraId="1AB5DB4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"riskControlMeasures": "风控措施",</w:t>
      </w:r>
    </w:p>
    <w:p w14:paraId="600E988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"expectedReturn": "预期收益",</w:t>
      </w:r>
    </w:p>
    <w:p w14:paraId="0BE9B91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"maxAcceptableLoss": "最大可承受损失"</w:t>
      </w:r>
    </w:p>
    <w:p w14:paraId="6492A33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1D47D90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59F8053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【决策要求】</w:t>
      </w:r>
    </w:p>
    <w:p w14:paraId="0FBD7C1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8F8F8"/>
          <w:lang w:val="en-US" w:eastAsia="zh-CN" w:bidi="ar"/>
        </w:rPr>
        <w:t>1.</w:t>
      </w:r>
      <w:r>
        <w:rPr>
          <w:rFonts w:hint="default" w:ascii="Consolas" w:hAnsi="Consolas" w:eastAsia="Consolas" w:cs="Consolas"/>
          <w:i w:val="0"/>
          <w:iCs w:val="0"/>
          <w:caps w:val="0"/>
          <w:color w:val="383A42"/>
          <w:spacing w:val="0"/>
          <w:kern w:val="0"/>
          <w:sz w:val="21"/>
          <w:szCs w:val="21"/>
          <w:shd w:val="clear" w:fill="F8F8F8"/>
          <w:lang w:val="en-US" w:eastAsia="zh-CN" w:bidi="ar"/>
        </w:rPr>
        <w:t> 分析每支股票的技术指标和趋势</w:t>
      </w:r>
    </w:p>
    <w:p w14:paraId="5193D49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AFAFA"/>
          <w:lang w:val="en-US" w:eastAsia="zh-CN" w:bidi="ar"/>
        </w:rPr>
        <w:t>2.</w:t>
      </w:r>
      <w:r>
        <w:rPr>
          <w:rFonts w:hint="default" w:ascii="Consolas" w:hAnsi="Consolas" w:eastAsia="Consolas" w:cs="Consolas"/>
          <w:i w:val="0"/>
          <w:iCs w:val="0"/>
          <w:caps w:val="0"/>
          <w:color w:val="383A42"/>
          <w:spacing w:val="0"/>
          <w:kern w:val="0"/>
          <w:sz w:val="21"/>
          <w:szCs w:val="21"/>
          <w:shd w:val="clear" w:fill="FAFAFA"/>
          <w:lang w:val="en-US" w:eastAsia="zh-CN" w:bidi="ar"/>
        </w:rPr>
        <w:t> 根据你的{riskPreferenceName}风格，决定是否买入、卖出或持有</w:t>
      </w:r>
    </w:p>
    <w:p w14:paraId="6679D2E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8F8F8"/>
          <w:lang w:val="en-US" w:eastAsia="zh-CN" w:bidi="ar"/>
        </w:rPr>
        <w:t>3.</w:t>
      </w:r>
      <w:r>
        <w:rPr>
          <w:rFonts w:hint="default" w:ascii="Consolas" w:hAnsi="Consolas" w:eastAsia="Consolas" w:cs="Consolas"/>
          <w:i w:val="0"/>
          <w:iCs w:val="0"/>
          <w:caps w:val="0"/>
          <w:color w:val="383A42"/>
          <w:spacing w:val="0"/>
          <w:kern w:val="0"/>
          <w:sz w:val="21"/>
          <w:szCs w:val="21"/>
          <w:shd w:val="clear" w:fill="F8F8F8"/>
          <w:lang w:val="en-US" w:eastAsia="zh-CN" w:bidi="ar"/>
        </w:rPr>
        <w:t> 考虑当前持仓情况，避免过度集中或重复持仓</w:t>
      </w:r>
    </w:p>
    <w:p w14:paraId="067AA89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AFAFA"/>
          <w:lang w:val="en-US" w:eastAsia="zh-CN" w:bidi="ar"/>
        </w:rPr>
        <w:t>4.</w:t>
      </w:r>
      <w:r>
        <w:rPr>
          <w:rFonts w:hint="default" w:ascii="Consolas" w:hAnsi="Consolas" w:eastAsia="Consolas" w:cs="Consolas"/>
          <w:i w:val="0"/>
          <w:iCs w:val="0"/>
          <w:caps w:val="0"/>
          <w:color w:val="383A42"/>
          <w:spacing w:val="0"/>
          <w:kern w:val="0"/>
          <w:sz w:val="21"/>
          <w:szCs w:val="21"/>
          <w:shd w:val="clear" w:fill="FAFAFA"/>
          <w:lang w:val="en-US" w:eastAsia="zh-CN" w:bidi="ar"/>
        </w:rPr>
        <w:t> action只能是BUY、SELL或HOLD之一</w:t>
      </w:r>
    </w:p>
    <w:p w14:paraId="0D88AD8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8F8F8"/>
          <w:lang w:val="en-US" w:eastAsia="zh-CN" w:bidi="ar"/>
        </w:rPr>
        <w:t>5.</w:t>
      </w:r>
      <w:r>
        <w:rPr>
          <w:rFonts w:hint="default" w:ascii="Consolas" w:hAnsi="Consolas" w:eastAsia="Consolas" w:cs="Consolas"/>
          <w:i w:val="0"/>
          <w:iCs w:val="0"/>
          <w:caps w:val="0"/>
          <w:color w:val="383A42"/>
          <w:spacing w:val="0"/>
          <w:kern w:val="0"/>
          <w:sz w:val="21"/>
          <w:szCs w:val="21"/>
          <w:shd w:val="clear" w:fill="F8F8F8"/>
          <w:lang w:val="en-US" w:eastAsia="zh-CN" w:bidi="ar"/>
        </w:rPr>
        <w:t> 如果决定交易（BUY/SELL），请同时调用相应的工具执行交易</w:t>
      </w:r>
    </w:p>
    <w:p w14:paraId="15DBC56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AFAFA"/>
          <w:lang w:val="en-US" w:eastAsia="zh-CN" w:bidi="ar"/>
        </w:rPr>
        <w:t>6.</w:t>
      </w:r>
      <w:r>
        <w:rPr>
          <w:rFonts w:hint="default" w:ascii="Consolas" w:hAnsi="Consolas" w:eastAsia="Consolas" w:cs="Consolas"/>
          <w:i w:val="0"/>
          <w:iCs w:val="0"/>
          <w:caps w:val="0"/>
          <w:color w:val="383A42"/>
          <w:spacing w:val="0"/>
          <w:kern w:val="0"/>
          <w:sz w:val="21"/>
          <w:szCs w:val="21"/>
          <w:shd w:val="clear" w:fill="FAFAFA"/>
          <w:lang w:val="en-US" w:eastAsia="zh-CN" w:bidi="ar"/>
        </w:rPr>
        <w:t> 请详细填写每个字段，确保JSON格式正确</w:t>
      </w:r>
    </w:p>
    <w:p w14:paraId="4B8FC8D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ascii="Times New Roman" w:hAnsi="Times New Roman" w:eastAsia="宋体" w:cs="Times New Roman"/>
          <w:sz w:val="24"/>
        </w:rPr>
      </w:pPr>
      <w:r>
        <w:rPr>
          <w:rFonts w:hint="default" w:ascii="Consolas" w:hAnsi="Consolas" w:eastAsia="Consolas" w:cs="Consolas"/>
          <w:i w:val="0"/>
          <w:iCs w:val="0"/>
          <w:caps w:val="0"/>
          <w:color w:val="986801"/>
          <w:spacing w:val="0"/>
          <w:kern w:val="0"/>
          <w:sz w:val="21"/>
          <w:szCs w:val="21"/>
          <w:shd w:val="clear" w:fill="F8F8F8"/>
          <w:lang w:val="en-US" w:eastAsia="zh-CN" w:bidi="ar"/>
        </w:rPr>
        <w:t>7.</w:t>
      </w:r>
      <w:r>
        <w:rPr>
          <w:rFonts w:hint="default" w:ascii="Consolas" w:hAnsi="Consolas" w:eastAsia="Consolas" w:cs="Consolas"/>
          <w:i w:val="0"/>
          <w:iCs w:val="0"/>
          <w:caps w:val="0"/>
          <w:color w:val="383A42"/>
          <w:spacing w:val="0"/>
          <w:kern w:val="0"/>
          <w:sz w:val="21"/>
          <w:szCs w:val="21"/>
          <w:shd w:val="clear" w:fill="F8F8F8"/>
          <w:lang w:val="en-US" w:eastAsia="zh-CN" w:bidi="ar"/>
        </w:rPr>
        <w:t> **重要提示**：买入股票时，请确保购买数量所需的总金额不超过当前余额${deposit}，否则交易将会失败。计算方式为：购买数量 × 当前股价 ≤ 余额，如果金额超过了当前余额导致买卖失败，可以调小买入金额再次进行买卖</w:t>
      </w:r>
    </w:p>
    <w:p w14:paraId="748F0397">
      <w:pPr>
        <w:spacing w:line="400" w:lineRule="exact"/>
        <w:ind w:firstLine="480" w:firstLineChars="200"/>
        <w:rPr>
          <w:rFonts w:hint="eastAsia" w:ascii="黑体" w:hAnsi="黑体" w:eastAsia="宋体" w:cs="黑体"/>
          <w:sz w:val="28"/>
          <w:szCs w:val="28"/>
          <w:lang w:eastAsia="zh-CN"/>
        </w:rPr>
      </w:pPr>
      <w:r>
        <w:rPr>
          <w:rFonts w:hint="eastAsia" w:ascii="Times New Roman" w:hAnsi="Times New Roman" w:eastAsia="宋体" w:cs="Times New Roman"/>
          <w:sz w:val="24"/>
        </w:rPr>
        <w:t>每次构建</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代理时，</w:t>
      </w:r>
      <w:r>
        <w:rPr>
          <w:rFonts w:hint="default" w:ascii="Times New Roman" w:hAnsi="Times New Roman" w:eastAsia="宋体" w:cs="Times New Roman"/>
          <w:sz w:val="24"/>
          <w:szCs w:val="24"/>
        </w:rPr>
        <w:t>AgentFactory</w:t>
      </w:r>
      <w:r>
        <w:rPr>
          <w:rFonts w:hint="eastAsia" w:ascii="Times New Roman" w:hAnsi="Times New Roman" w:eastAsia="宋体" w:cs="Times New Roman"/>
          <w:sz w:val="24"/>
        </w:rPr>
        <w:t>会读取对应的文件内容并将其设置为</w:t>
      </w:r>
      <w:r>
        <w:rPr>
          <w:rFonts w:hint="default" w:ascii="Times New Roman" w:hAnsi="Times New Roman" w:eastAsia="宋体" w:cs="Times New Roman"/>
          <w:sz w:val="24"/>
          <w:szCs w:val="24"/>
        </w:rPr>
        <w:t>SystemMessage</w:t>
      </w:r>
      <w:r>
        <w:rPr>
          <w:rFonts w:hint="eastAsia" w:ascii="Times New Roman" w:hAnsi="Times New Roman" w:eastAsia="宋体" w:cs="Times New Roman"/>
          <w:sz w:val="24"/>
        </w:rPr>
        <w:t>。外置的提示词具备可热修改的特性，便于笔者在实验过程中快速调整</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的引导方向，而无需重新编译代码</w:t>
      </w:r>
      <w:r>
        <w:rPr>
          <w:rFonts w:hint="eastAsia" w:cs="Times New Roman"/>
          <w:sz w:val="24"/>
          <w:lang w:eastAsia="zh-CN"/>
        </w:rPr>
        <w:t>。</w:t>
      </w:r>
    </w:p>
    <w:p w14:paraId="62047978">
      <w:pPr>
        <w:spacing w:line="400" w:lineRule="exact"/>
        <w:ind w:left="0" w:leftChars="0" w:firstLine="0" w:firstLineChars="0"/>
        <w:outlineLvl w:val="2"/>
        <w:rPr>
          <w:rFonts w:hint="eastAsia" w:ascii="黑体" w:hAnsi="黑体" w:eastAsia="黑体" w:cs="黑体"/>
          <w:sz w:val="28"/>
          <w:szCs w:val="28"/>
        </w:rPr>
      </w:pPr>
      <w:bookmarkStart w:id="49" w:name="_Toc18074"/>
      <w:r>
        <w:rPr>
          <w:rFonts w:hint="eastAsia" w:ascii="黑体" w:hAnsi="黑体" w:eastAsia="黑体" w:cs="黑体"/>
          <w:sz w:val="28"/>
          <w:szCs w:val="28"/>
        </w:rPr>
        <w:t>5.2.3 单次决策的无状态设计</w:t>
      </w:r>
      <w:bookmarkEnd w:id="49"/>
    </w:p>
    <w:p w14:paraId="6803F5E3">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辅助交易模块中，每次决策都为独立的无状态的</w:t>
      </w:r>
      <w:r>
        <w:rPr>
          <w:rFonts w:hint="default" w:ascii="Times New Roman" w:hAnsi="Times New Roman" w:eastAsia="宋体" w:cs="Times New Roman"/>
          <w:sz w:val="24"/>
          <w:szCs w:val="24"/>
        </w:rPr>
        <w:t>Session</w:t>
      </w:r>
      <w:r>
        <w:rPr>
          <w:rFonts w:hint="eastAsia" w:ascii="Times New Roman" w:hAnsi="Times New Roman" w:eastAsia="宋体" w:cs="Times New Roman"/>
          <w:sz w:val="24"/>
        </w:rPr>
        <w:t>。前端点击“</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决策”按钮后，后端将构造全新的</w:t>
      </w:r>
      <w:r>
        <w:rPr>
          <w:rFonts w:hint="default" w:ascii="Times New Roman" w:hAnsi="Times New Roman" w:eastAsia="宋体" w:cs="Times New Roman"/>
          <w:sz w:val="24"/>
          <w:szCs w:val="24"/>
        </w:rPr>
        <w:t>TradingContext</w:t>
      </w:r>
      <w:r>
        <w:rPr>
          <w:rFonts w:hint="eastAsia" w:ascii="Times New Roman" w:hAnsi="Times New Roman" w:eastAsia="宋体" w:cs="Times New Roman"/>
          <w:sz w:val="24"/>
        </w:rPr>
        <w:t>对象，其中包含当前的市场快照和</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持仓数据，拼接到</w:t>
      </w:r>
      <w:r>
        <w:rPr>
          <w:rFonts w:hint="default" w:ascii="Times New Roman" w:hAnsi="Times New Roman" w:eastAsia="宋体" w:cs="Times New Roman"/>
          <w:sz w:val="24"/>
          <w:szCs w:val="24"/>
        </w:rPr>
        <w:t>prompt</w:t>
      </w:r>
      <w:r>
        <w:rPr>
          <w:rFonts w:hint="eastAsia" w:ascii="Times New Roman" w:hAnsi="Times New Roman" w:eastAsia="宋体" w:cs="Times New Roman"/>
          <w:sz w:val="24"/>
        </w:rPr>
        <w:t>中提交给模型进行推理。推理结束，展示到前端后推理过程则被抛弃。此设计避免了复杂的上下文管理，也很大程度降低了对话带来的高昂</w:t>
      </w:r>
      <w:r>
        <w:rPr>
          <w:rFonts w:hint="default" w:cs="Times New Roman"/>
          <w:sz w:val="24"/>
          <w:lang w:val="en-IE"/>
        </w:rPr>
        <w:t>token</w:t>
      </w:r>
      <w:r>
        <w:rPr>
          <w:rFonts w:hint="eastAsia" w:ascii="Times New Roman" w:hAnsi="Times New Roman" w:eastAsia="宋体" w:cs="Times New Roman"/>
          <w:sz w:val="24"/>
        </w:rPr>
        <w:t>费用。</w:t>
      </w:r>
    </w:p>
    <w:p w14:paraId="65A87CBC">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斗兽场模块的设计则不一样。</w:t>
      </w:r>
      <w:r>
        <w:rPr>
          <w:rFonts w:hint="eastAsia" w:cs="Times New Roman"/>
          <w:sz w:val="24"/>
          <w:lang w:val="en-US" w:eastAsia="zh-CN"/>
        </w:rPr>
        <w:t>Langchain4j提供了管理上下文记忆的接口，笔者使用了MessageWindowChatMemory滑动窗口容器存储会话记忆</w:t>
      </w:r>
      <w:r>
        <w:rPr>
          <w:rFonts w:hint="eastAsia" w:ascii="Times New Roman" w:hAnsi="Times New Roman" w:eastAsia="宋体" w:cs="Times New Roman"/>
          <w:sz w:val="24"/>
        </w:rPr>
        <w:t>。每个</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在博弈过程中维护</w:t>
      </w:r>
      <w:r>
        <w:rPr>
          <w:rFonts w:hint="eastAsia" w:cs="Times New Roman"/>
          <w:sz w:val="24"/>
          <w:lang w:eastAsia="zh-CN"/>
        </w:rPr>
        <w:t>这样的</w:t>
      </w:r>
      <w:r>
        <w:rPr>
          <w:rFonts w:hint="eastAsia" w:ascii="Times New Roman" w:hAnsi="Times New Roman" w:eastAsia="宋体" w:cs="Times New Roman"/>
          <w:sz w:val="24"/>
        </w:rPr>
        <w:t>短期记忆</w:t>
      </w:r>
      <w:r>
        <w:rPr>
          <w:rFonts w:hint="eastAsia" w:cs="Times New Roman"/>
          <w:sz w:val="24"/>
          <w:lang w:eastAsia="zh-CN"/>
        </w:rPr>
        <w:t>容器</w:t>
      </w:r>
      <w:r>
        <w:rPr>
          <w:rFonts w:hint="eastAsia" w:ascii="Times New Roman" w:hAnsi="Times New Roman" w:eastAsia="宋体" w:cs="Times New Roman"/>
          <w:sz w:val="24"/>
        </w:rPr>
        <w:t>，执行先进先出的淘汰策略，仅记录离自己最近的</w:t>
      </w:r>
      <w:r>
        <w:rPr>
          <w:rFonts w:hint="eastAsia" w:cs="Times New Roman"/>
          <w:sz w:val="24"/>
          <w:lang w:eastAsia="zh-CN"/>
        </w:rPr>
        <w:t>五</w:t>
      </w:r>
      <w:r>
        <w:rPr>
          <w:rFonts w:hint="eastAsia" w:ascii="Times New Roman" w:hAnsi="Times New Roman" w:eastAsia="宋体" w:cs="Times New Roman"/>
          <w:sz w:val="24"/>
        </w:rPr>
        <w:t xml:space="preserve">轮操作摘要（如“上轮用100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 xml:space="preserve">1换得52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2，原因是</w:t>
      </w:r>
      <w:r>
        <w:rPr>
          <w:rFonts w:hint="default" w:ascii="Times New Roman" w:hAnsi="Times New Roman" w:eastAsia="宋体" w:cs="Times New Roman"/>
          <w:sz w:val="24"/>
          <w:szCs w:val="24"/>
        </w:rPr>
        <w:t>RSI</w:t>
      </w:r>
      <w:r>
        <w:rPr>
          <w:rFonts w:hint="eastAsia" w:ascii="Times New Roman" w:hAnsi="Times New Roman" w:eastAsia="宋体" w:cs="Times New Roman"/>
          <w:sz w:val="24"/>
        </w:rPr>
        <w:t>显示超卖”）</w:t>
      </w:r>
      <w:r>
        <w:rPr>
          <w:rFonts w:hint="eastAsia" w:cs="Times New Roman"/>
          <w:sz w:val="24"/>
          <w:lang w:eastAsia="zh-CN"/>
        </w:rPr>
        <w:t>，</w:t>
      </w:r>
      <w:r>
        <w:rPr>
          <w:rFonts w:hint="eastAsia" w:cs="Times New Roman"/>
          <w:sz w:val="24"/>
          <w:lang w:val="en-US" w:eastAsia="zh-CN"/>
        </w:rPr>
        <w:t>该操作摘要是由买卖接口的日志直接注入所有Agent的记忆容器中</w:t>
      </w:r>
      <w:r>
        <w:rPr>
          <w:rFonts w:hint="eastAsia" w:ascii="Times New Roman" w:hAnsi="Times New Roman" w:eastAsia="宋体" w:cs="Times New Roman"/>
          <w:sz w:val="24"/>
        </w:rPr>
        <w:t>。这样，</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就能够在决策时参考</w:t>
      </w:r>
      <w:r>
        <w:rPr>
          <w:rFonts w:hint="eastAsia" w:cs="Times New Roman"/>
          <w:sz w:val="24"/>
          <w:lang w:eastAsia="zh-CN"/>
        </w:rPr>
        <w:t>自身和其他</w:t>
      </w:r>
      <w:r>
        <w:rPr>
          <w:rFonts w:hint="eastAsia" w:cs="Times New Roman"/>
          <w:sz w:val="24"/>
          <w:lang w:val="en-US" w:eastAsia="zh-CN"/>
        </w:rPr>
        <w:t>Agent的</w:t>
      </w:r>
      <w:r>
        <w:rPr>
          <w:rFonts w:hint="eastAsia" w:ascii="Times New Roman" w:hAnsi="Times New Roman" w:eastAsia="宋体" w:cs="Times New Roman"/>
          <w:sz w:val="24"/>
        </w:rPr>
        <w:t>历史行为，增加推理的连贯性。短期记忆也不会跨轮次进行无限累计，</w:t>
      </w:r>
      <w:r>
        <w:rPr>
          <w:rFonts w:hint="eastAsia" w:cs="Times New Roman"/>
          <w:sz w:val="24"/>
          <w:lang w:eastAsia="zh-CN"/>
        </w:rPr>
        <w:t>避免了</w:t>
      </w:r>
      <w:r>
        <w:rPr>
          <w:rFonts w:hint="eastAsia" w:ascii="Times New Roman" w:hAnsi="Times New Roman" w:eastAsia="宋体" w:cs="Times New Roman"/>
          <w:sz w:val="24"/>
        </w:rPr>
        <w:t>提示词的膨胀。</w:t>
      </w:r>
    </w:p>
    <w:p w14:paraId="31AFA37F">
      <w:pPr>
        <w:spacing w:line="400" w:lineRule="exact"/>
        <w:ind w:left="0" w:leftChars="0" w:firstLine="0" w:firstLineChars="0"/>
        <w:outlineLvl w:val="2"/>
        <w:rPr>
          <w:rFonts w:hint="eastAsia" w:ascii="黑体" w:hAnsi="黑体" w:eastAsia="黑体" w:cs="黑体"/>
          <w:sz w:val="28"/>
          <w:szCs w:val="28"/>
        </w:rPr>
      </w:pPr>
      <w:bookmarkStart w:id="50" w:name="_Toc16553"/>
      <w:r>
        <w:rPr>
          <w:rFonts w:hint="eastAsia" w:ascii="黑体" w:hAnsi="黑体" w:eastAsia="黑体" w:cs="黑体"/>
          <w:sz w:val="28"/>
          <w:szCs w:val="28"/>
        </w:rPr>
        <w:t>5.2.4 线程池配置</w:t>
      </w:r>
      <w:bookmarkEnd w:id="50"/>
    </w:p>
    <w:p w14:paraId="3CEF7D3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在本系统的多线程场景中，调用大模型</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响应时间从数秒到数十秒不等，属于典型的</w:t>
      </w:r>
      <w:r>
        <w:rPr>
          <w:rFonts w:hint="default" w:ascii="Times New Roman" w:hAnsi="Times New Roman" w:eastAsia="宋体" w:cs="Times New Roman"/>
          <w:sz w:val="24"/>
          <w:szCs w:val="24"/>
        </w:rPr>
        <w:t>I</w:t>
      </w:r>
      <w:r>
        <w:rPr>
          <w:rFonts w:hint="eastAsia" w:ascii="Times New Roman" w:hAnsi="Times New Roman" w:eastAsia="宋体" w:cs="Times New Roman"/>
          <w:sz w:val="24"/>
        </w:rPr>
        <w:t>/</w:t>
      </w:r>
      <w:r>
        <w:rPr>
          <w:rFonts w:hint="default" w:ascii="Times New Roman" w:hAnsi="Times New Roman" w:eastAsia="宋体" w:cs="Times New Roman"/>
          <w:sz w:val="24"/>
          <w:szCs w:val="24"/>
        </w:rPr>
        <w:t>O</w:t>
      </w:r>
      <w:r>
        <w:rPr>
          <w:rFonts w:hint="eastAsia" w:ascii="Times New Roman" w:hAnsi="Times New Roman" w:eastAsia="宋体" w:cs="Times New Roman"/>
          <w:sz w:val="24"/>
        </w:rPr>
        <w:t>密集型任务。该类型任务可以通过增加并发度或调用异步非阻塞</w:t>
      </w:r>
      <w:r>
        <w:rPr>
          <w:rFonts w:hint="default" w:ascii="Times New Roman" w:hAnsi="Times New Roman" w:eastAsia="宋体" w:cs="Times New Roman"/>
          <w:sz w:val="24"/>
          <w:szCs w:val="24"/>
        </w:rPr>
        <w:t>rpc</w:t>
      </w:r>
      <w:r>
        <w:rPr>
          <w:rFonts w:hint="eastAsia" w:ascii="Times New Roman" w:hAnsi="Times New Roman" w:eastAsia="宋体" w:cs="Times New Roman"/>
          <w:sz w:val="24"/>
        </w:rPr>
        <w:t>进行优化，而本系统的大模型接口并不支持异步调用，只能同步</w:t>
      </w:r>
      <w:r>
        <w:rPr>
          <w:rFonts w:hint="eastAsia" w:cs="Times New Roman"/>
          <w:sz w:val="24"/>
          <w:lang w:eastAsia="zh-CN"/>
        </w:rPr>
        <w:t>阻塞，</w:t>
      </w:r>
      <w:r>
        <w:rPr>
          <w:rFonts w:hint="eastAsia" w:ascii="Times New Roman" w:hAnsi="Times New Roman" w:eastAsia="宋体" w:cs="Times New Roman"/>
          <w:sz w:val="24"/>
        </w:rPr>
        <w:t>等待其返回数据。所以为了充分利用系统资源，笔者结合了机器性能（</w:t>
      </w:r>
      <w:r>
        <w:rPr>
          <w:rFonts w:hint="eastAsia" w:cs="Times New Roman"/>
          <w:sz w:val="24"/>
          <w:lang w:val="en-US" w:eastAsia="zh-CN"/>
        </w:rPr>
        <w:t>12</w:t>
      </w:r>
      <w:r>
        <w:rPr>
          <w:rFonts w:hint="eastAsia" w:ascii="Times New Roman" w:hAnsi="Times New Roman" w:eastAsia="宋体" w:cs="Times New Roman"/>
          <w:sz w:val="24"/>
        </w:rPr>
        <w:t>核）和任务特性（极高的</w:t>
      </w:r>
      <w:r>
        <w:rPr>
          <w:rFonts w:hint="eastAsia" w:cs="Times New Roman"/>
          <w:sz w:val="24"/>
          <w:lang w:eastAsia="zh-CN"/>
        </w:rPr>
        <w:t>调用</w:t>
      </w:r>
      <w:r>
        <w:rPr>
          <w:rFonts w:hint="eastAsia" w:ascii="Times New Roman" w:hAnsi="Times New Roman" w:eastAsia="宋体" w:cs="Times New Roman"/>
          <w:sz w:val="24"/>
        </w:rPr>
        <w:t>耗时），为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决策模块配置了独立的线程池，并设计了定制化的参数：</w:t>
      </w:r>
    </w:p>
    <w:p w14:paraId="0790E76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8F8F8"/>
          <w:lang w:val="en-US" w:eastAsia="zh-CN" w:bidi="ar"/>
        </w:rPr>
        <w:t>@Bean</w:t>
      </w:r>
      <w:r>
        <w:rPr>
          <w:rFonts w:hint="default" w:ascii="Consolas" w:hAnsi="Consolas" w:eastAsia="Consolas" w:cs="Consolas"/>
          <w:i w:val="0"/>
          <w:iCs w:val="0"/>
          <w:caps w:val="0"/>
          <w:color w:val="383A42"/>
          <w:spacing w:val="0"/>
          <w:kern w:val="0"/>
          <w:sz w:val="21"/>
          <w:szCs w:val="21"/>
          <w:shd w:val="clear" w:fill="FAFAFA"/>
          <w:lang w:val="en-US" w:eastAsia="zh-CN" w:bidi="ar"/>
        </w:rPr>
        <w:t>(</w:t>
      </w:r>
      <w:r>
        <w:rPr>
          <w:rFonts w:hint="default" w:ascii="Consolas" w:hAnsi="Consolas" w:eastAsia="Consolas" w:cs="Consolas"/>
          <w:i w:val="0"/>
          <w:iCs w:val="0"/>
          <w:caps w:val="0"/>
          <w:color w:val="50A14F"/>
          <w:spacing w:val="0"/>
          <w:kern w:val="0"/>
          <w:sz w:val="21"/>
          <w:szCs w:val="21"/>
          <w:shd w:val="clear" w:fill="FAFAFA"/>
          <w:lang w:val="en-US" w:eastAsia="zh-CN" w:bidi="ar"/>
        </w:rPr>
        <w:t>"aiExecutor"</w:t>
      </w: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0853643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shd w:val="clear" w:fill="F8F8F8"/>
          <w:lang w:val="en-US" w:eastAsia="zh-CN" w:bidi="ar"/>
        </w:rPr>
        <w:t>public</w:t>
      </w:r>
      <w:r>
        <w:rPr>
          <w:rFonts w:hint="default" w:ascii="Consolas" w:hAnsi="Consolas" w:eastAsia="Consolas" w:cs="Consolas"/>
          <w:i w:val="0"/>
          <w:iCs w:val="0"/>
          <w:caps w:val="0"/>
          <w:color w:val="383A42"/>
          <w:spacing w:val="0"/>
          <w:kern w:val="0"/>
          <w:sz w:val="21"/>
          <w:szCs w:val="21"/>
          <w:shd w:val="clear" w:fill="F8F8F8"/>
          <w:lang w:val="en-US" w:eastAsia="zh-CN" w:bidi="ar"/>
        </w:rPr>
        <w:t> ExecutorService aiExecutor() {</w:t>
      </w:r>
    </w:p>
    <w:p w14:paraId="45CD2C1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return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ThreadPoolExecutor(</w:t>
      </w:r>
    </w:p>
    <w:p w14:paraId="181F6EE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12</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iCs/>
          <w:caps w:val="0"/>
          <w:color w:val="A0A1A7"/>
          <w:spacing w:val="0"/>
          <w:kern w:val="0"/>
          <w:sz w:val="21"/>
          <w:szCs w:val="21"/>
          <w:shd w:val="clear" w:fill="F8F8F8"/>
          <w:lang w:val="en-US" w:eastAsia="zh-CN" w:bidi="ar"/>
        </w:rPr>
        <w:t>// 核心线程数，cpu核心数量为12</w:t>
      </w:r>
    </w:p>
    <w:p w14:paraId="7EE226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60</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iCs/>
          <w:caps w:val="0"/>
          <w:color w:val="A0A1A7"/>
          <w:spacing w:val="0"/>
          <w:kern w:val="0"/>
          <w:sz w:val="21"/>
          <w:szCs w:val="21"/>
          <w:shd w:val="clear" w:fill="FAFAFA"/>
          <w:lang w:val="en-US" w:eastAsia="zh-CN" w:bidi="ar"/>
        </w:rPr>
        <w:t>// 最大线程数</w:t>
      </w:r>
    </w:p>
    <w:p w14:paraId="026BD7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60L, TimeUnit.SECONDS,          </w:t>
      </w:r>
      <w:r>
        <w:rPr>
          <w:rFonts w:hint="default" w:ascii="Consolas" w:hAnsi="Consolas" w:eastAsia="Consolas" w:cs="Consolas"/>
          <w:i/>
          <w:iCs/>
          <w:caps w:val="0"/>
          <w:color w:val="A0A1A7"/>
          <w:spacing w:val="0"/>
          <w:kern w:val="0"/>
          <w:sz w:val="21"/>
          <w:szCs w:val="21"/>
          <w:shd w:val="clear" w:fill="F8F8F8"/>
          <w:lang w:val="en-US" w:eastAsia="zh-CN" w:bidi="ar"/>
        </w:rPr>
        <w:t>// 空闲线程存活时间</w:t>
      </w:r>
    </w:p>
    <w:p w14:paraId="036D36B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LinkedBlockingQueue&lt;&gt;(),     </w:t>
      </w:r>
      <w:r>
        <w:rPr>
          <w:rFonts w:hint="default" w:ascii="Consolas" w:hAnsi="Consolas" w:eastAsia="Consolas" w:cs="Consolas"/>
          <w:i/>
          <w:iCs/>
          <w:caps w:val="0"/>
          <w:color w:val="A0A1A7"/>
          <w:spacing w:val="0"/>
          <w:kern w:val="0"/>
          <w:sz w:val="21"/>
          <w:szCs w:val="21"/>
          <w:shd w:val="clear" w:fill="FAFAFA"/>
          <w:lang w:val="en-US" w:eastAsia="zh-CN" w:bidi="ar"/>
        </w:rPr>
        <w:t>// 任务队列容量</w:t>
      </w:r>
    </w:p>
    <w:p w14:paraId="4CF8BE2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new</w:t>
      </w:r>
      <w:r>
        <w:rPr>
          <w:rFonts w:hint="default" w:ascii="Consolas" w:hAnsi="Consolas" w:eastAsia="Consolas" w:cs="Consolas"/>
          <w:i w:val="0"/>
          <w:iCs w:val="0"/>
          <w:caps w:val="0"/>
          <w:color w:val="383A42"/>
          <w:spacing w:val="0"/>
          <w:kern w:val="0"/>
          <w:sz w:val="21"/>
          <w:szCs w:val="21"/>
          <w:shd w:val="clear" w:fill="F8F8F8"/>
          <w:lang w:val="en-US" w:eastAsia="zh-CN" w:bidi="ar"/>
        </w:rPr>
        <w:t> ThreadPoolExecutor.CallerRunsPolicy() </w:t>
      </w:r>
      <w:r>
        <w:rPr>
          <w:rFonts w:hint="default" w:ascii="Consolas" w:hAnsi="Consolas" w:eastAsia="Consolas" w:cs="Consolas"/>
          <w:i/>
          <w:iCs/>
          <w:caps w:val="0"/>
          <w:color w:val="A0A1A7"/>
          <w:spacing w:val="0"/>
          <w:kern w:val="0"/>
          <w:sz w:val="21"/>
          <w:szCs w:val="21"/>
          <w:shd w:val="clear" w:fill="F8F8F8"/>
          <w:lang w:val="en-US" w:eastAsia="zh-CN" w:bidi="ar"/>
        </w:rPr>
        <w:t>//拒绝策略</w:t>
      </w:r>
    </w:p>
    <w:p w14:paraId="4B4E16E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22F5C8B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120970E3">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部署本系统的机器</w:t>
      </w:r>
      <w:r>
        <w:rPr>
          <w:rFonts w:hint="default" w:ascii="Times New Roman" w:hAnsi="Times New Roman" w:eastAsia="宋体" w:cs="Times New Roman"/>
          <w:sz w:val="24"/>
          <w:szCs w:val="24"/>
        </w:rPr>
        <w:t>cpu</w:t>
      </w:r>
      <w:r>
        <w:rPr>
          <w:rFonts w:hint="eastAsia" w:ascii="Times New Roman" w:hAnsi="Times New Roman" w:eastAsia="宋体" w:cs="Times New Roman"/>
          <w:sz w:val="24"/>
        </w:rPr>
        <w:t>内核数为</w:t>
      </w:r>
      <w:r>
        <w:rPr>
          <w:rFonts w:hint="eastAsia" w:cs="Times New Roman"/>
          <w:sz w:val="24"/>
          <w:lang w:val="en-US" w:eastAsia="zh-CN"/>
        </w:rPr>
        <w:t>12</w:t>
      </w:r>
      <w:r>
        <w:rPr>
          <w:rFonts w:hint="eastAsia" w:ascii="Times New Roman" w:hAnsi="Times New Roman" w:eastAsia="宋体" w:cs="Times New Roman"/>
          <w:sz w:val="24"/>
        </w:rPr>
        <w:t>，考虑到大模型</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的耗时极长，且并发限制较为宽松，笔者配置了核心线程数为</w:t>
      </w:r>
      <w:r>
        <w:rPr>
          <w:rFonts w:hint="eastAsia" w:cs="Times New Roman"/>
          <w:sz w:val="24"/>
          <w:lang w:val="en-US" w:eastAsia="zh-CN"/>
        </w:rPr>
        <w:t>12</w:t>
      </w:r>
      <w:r>
        <w:rPr>
          <w:rFonts w:hint="eastAsia" w:ascii="Times New Roman" w:hAnsi="Times New Roman" w:eastAsia="宋体" w:cs="Times New Roman"/>
          <w:sz w:val="24"/>
        </w:rPr>
        <w:t>，最大线程数为</w:t>
      </w:r>
      <w:r>
        <w:rPr>
          <w:rFonts w:hint="eastAsia" w:cs="Times New Roman"/>
          <w:sz w:val="24"/>
          <w:lang w:val="en-US" w:eastAsia="zh-CN"/>
        </w:rPr>
        <w:t>60</w:t>
      </w:r>
      <w:r>
        <w:rPr>
          <w:rFonts w:hint="eastAsia" w:ascii="Times New Roman" w:hAnsi="Times New Roman" w:eastAsia="宋体" w:cs="Times New Roman"/>
          <w:sz w:val="24"/>
        </w:rPr>
        <w:t>和链表型的任务队列。其中核心线程对应</w:t>
      </w:r>
      <w:r>
        <w:rPr>
          <w:rFonts w:hint="default" w:ascii="Times New Roman" w:hAnsi="Times New Roman" w:eastAsia="宋体" w:cs="Times New Roman"/>
          <w:sz w:val="24"/>
          <w:szCs w:val="24"/>
        </w:rPr>
        <w:t>cpu</w:t>
      </w:r>
      <w:r>
        <w:rPr>
          <w:rFonts w:hint="eastAsia" w:ascii="Times New Roman" w:hAnsi="Times New Roman" w:eastAsia="宋体" w:cs="Times New Roman"/>
          <w:sz w:val="24"/>
        </w:rPr>
        <w:t>内核，</w:t>
      </w:r>
      <w:r>
        <w:rPr>
          <w:rFonts w:hint="eastAsia" w:cs="Times New Roman"/>
          <w:sz w:val="24"/>
          <w:lang w:eastAsia="zh-CN"/>
        </w:rPr>
        <w:t>理想情况下</w:t>
      </w:r>
      <w:r>
        <w:rPr>
          <w:rFonts w:hint="eastAsia" w:ascii="Times New Roman" w:hAnsi="Times New Roman" w:eastAsia="宋体" w:cs="Times New Roman"/>
          <w:sz w:val="24"/>
        </w:rPr>
        <w:t>一个内核执行一个任务，</w:t>
      </w:r>
      <w:r>
        <w:rPr>
          <w:rFonts w:hint="eastAsia" w:cs="Times New Roman"/>
          <w:sz w:val="24"/>
          <w:lang w:val="en-US" w:eastAsia="zh-CN"/>
        </w:rPr>
        <w:t>60</w:t>
      </w:r>
      <w:r>
        <w:rPr>
          <w:rFonts w:hint="eastAsia" w:ascii="Times New Roman" w:hAnsi="Times New Roman" w:eastAsia="宋体" w:cs="Times New Roman"/>
          <w:sz w:val="24"/>
        </w:rPr>
        <w:t>的最大线程数提升系统的并发能力，如果出现</w:t>
      </w:r>
      <w:r>
        <w:rPr>
          <w:rFonts w:hint="eastAsia" w:cs="Times New Roman"/>
          <w:sz w:val="24"/>
          <w:lang w:val="en-US" w:eastAsia="zh-CN"/>
        </w:rPr>
        <w:t>60</w:t>
      </w:r>
      <w:r>
        <w:rPr>
          <w:rFonts w:hint="eastAsia" w:ascii="Times New Roman" w:hAnsi="Times New Roman" w:eastAsia="宋体" w:cs="Times New Roman"/>
          <w:sz w:val="24"/>
        </w:rPr>
        <w:t>个线程都被占用的情况，多余的任务会暂存到无限长的任务队列中，有效缓冲瞬时的流量高峰；拒绝策略为</w:t>
      </w:r>
      <w:r>
        <w:rPr>
          <w:rFonts w:hint="default" w:ascii="Times New Roman" w:hAnsi="Times New Roman" w:eastAsia="宋体" w:cs="Times New Roman"/>
          <w:sz w:val="24"/>
          <w:szCs w:val="24"/>
        </w:rPr>
        <w:t>CallerRunsPolicy</w:t>
      </w:r>
      <w:r>
        <w:rPr>
          <w:rFonts w:hint="eastAsia" w:ascii="Times New Roman" w:hAnsi="Times New Roman" w:eastAsia="宋体" w:cs="Times New Roman"/>
          <w:sz w:val="24"/>
        </w:rPr>
        <w:t>，防止任务丢失。经压力测试，该配置足以支撑</w:t>
      </w:r>
      <w:r>
        <w:rPr>
          <w:rFonts w:hint="eastAsia" w:cs="Times New Roman"/>
          <w:sz w:val="24"/>
          <w:lang w:val="en-US" w:eastAsia="zh-CN"/>
        </w:rPr>
        <w:t>5</w:t>
      </w:r>
      <w:r>
        <w:rPr>
          <w:rFonts w:hint="default" w:ascii="Times New Roman" w:hAnsi="Times New Roman" w:eastAsia="宋体" w:cs="Times New Roman"/>
          <w:sz w:val="24"/>
          <w:szCs w:val="24"/>
        </w:rPr>
        <w:t>qps</w:t>
      </w:r>
      <w:r>
        <w:rPr>
          <w:rFonts w:hint="eastAsia" w:ascii="Times New Roman" w:hAnsi="Times New Roman" w:eastAsia="宋体" w:cs="Times New Roman"/>
          <w:sz w:val="24"/>
        </w:rPr>
        <w:t>的并发量，足以满足系统对</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决策的并发需求。</w:t>
      </w:r>
    </w:p>
    <w:p w14:paraId="5EBF1764">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51" w:name="_Toc27853"/>
      <w:r>
        <w:rPr>
          <w:rFonts w:hint="eastAsia" w:ascii="黑体" w:eastAsia="黑体"/>
          <w:sz w:val="30"/>
          <w:lang w:val="en-US" w:eastAsia="zh-CN"/>
        </w:rPr>
        <w:t>5.3 模拟交易模块</w:t>
      </w:r>
      <w:bookmarkEnd w:id="51"/>
    </w:p>
    <w:p w14:paraId="5BA896BC">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52" w:name="_Toc20252"/>
      <w:r>
        <w:rPr>
          <w:rFonts w:hint="eastAsia" w:ascii="黑体" w:hAnsi="黑体" w:eastAsia="黑体" w:cs="黑体"/>
          <w:sz w:val="28"/>
          <w:szCs w:val="28"/>
        </w:rPr>
        <w:t>5.3.1 买卖工具方法</w:t>
      </w:r>
      <w:bookmarkEnd w:id="52"/>
    </w:p>
    <w:p w14:paraId="24C7C04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工具方法本质上就是由</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实现的代码逻辑，本系统的</w:t>
      </w:r>
      <w:r>
        <w:rPr>
          <w:rFonts w:hint="default" w:ascii="Times New Roman" w:hAnsi="Times New Roman" w:eastAsia="宋体" w:cs="Times New Roman"/>
          <w:sz w:val="24"/>
          <w:szCs w:val="24"/>
        </w:rPr>
        <w:t>buy</w:t>
      </w:r>
      <w:r>
        <w:rPr>
          <w:rFonts w:hint="eastAsia" w:ascii="Times New Roman" w:hAnsi="Times New Roman" w:eastAsia="宋体" w:cs="Times New Roman"/>
          <w:sz w:val="24"/>
        </w:rPr>
        <w:t>/</w:t>
      </w:r>
      <w:r>
        <w:rPr>
          <w:rFonts w:hint="default" w:ascii="Times New Roman" w:hAnsi="Times New Roman" w:eastAsia="宋体" w:cs="Times New Roman"/>
          <w:sz w:val="24"/>
          <w:szCs w:val="24"/>
        </w:rPr>
        <w:t>sell</w:t>
      </w:r>
      <w:r>
        <w:rPr>
          <w:rFonts w:hint="eastAsia" w:ascii="Times New Roman" w:hAnsi="Times New Roman" w:eastAsia="宋体" w:cs="Times New Roman"/>
          <w:sz w:val="24"/>
        </w:rPr>
        <w:t>方法都加上了@</w:t>
      </w:r>
      <w:r>
        <w:rPr>
          <w:rFonts w:hint="default" w:ascii="Times New Roman" w:hAnsi="Times New Roman" w:eastAsia="宋体" w:cs="Times New Roman"/>
          <w:sz w:val="24"/>
          <w:szCs w:val="24"/>
        </w:rPr>
        <w:t>Tool</w:t>
      </w:r>
      <w:r>
        <w:rPr>
          <w:rFonts w:hint="eastAsia" w:ascii="Times New Roman" w:hAnsi="Times New Roman" w:eastAsia="宋体" w:cs="Times New Roman"/>
          <w:sz w:val="24"/>
        </w:rPr>
        <w:t>注解，由</w:t>
      </w:r>
      <w:r>
        <w:rPr>
          <w:rFonts w:hint="default" w:ascii="Times New Roman" w:hAnsi="Times New Roman" w:eastAsia="宋体" w:cs="Times New Roman"/>
          <w:sz w:val="24"/>
          <w:szCs w:val="24"/>
        </w:rPr>
        <w:t>AiService</w:t>
      </w:r>
      <w:r>
        <w:rPr>
          <w:rFonts w:hint="eastAsia" w:ascii="Times New Roman" w:hAnsi="Times New Roman" w:eastAsia="宋体" w:cs="Times New Roman"/>
          <w:sz w:val="24"/>
        </w:rPr>
        <w:t>调用反射执行。下面给出买入方法，完整实现如下：</w:t>
      </w:r>
    </w:p>
    <w:p w14:paraId="3C2A1D5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986801"/>
          <w:spacing w:val="0"/>
          <w:kern w:val="0"/>
          <w:sz w:val="21"/>
          <w:szCs w:val="21"/>
          <w:shd w:val="clear" w:fill="F8F8F8"/>
          <w:lang w:val="en-US" w:eastAsia="zh-CN" w:bidi="ar"/>
        </w:rPr>
      </w:pPr>
      <w:r>
        <w:rPr>
          <w:rFonts w:hint="default" w:ascii="Consolas" w:hAnsi="Consolas" w:eastAsia="Consolas" w:cs="Consolas"/>
          <w:i w:val="0"/>
          <w:iCs w:val="0"/>
          <w:caps w:val="0"/>
          <w:color w:val="986801"/>
          <w:spacing w:val="0"/>
          <w:kern w:val="0"/>
          <w:sz w:val="21"/>
          <w:szCs w:val="21"/>
          <w:shd w:val="clear" w:fill="F8F8F8"/>
          <w:lang w:val="en-US" w:eastAsia="zh-CN" w:bidi="ar"/>
        </w:rPr>
        <w:t>@Tool(</w:t>
      </w:r>
      <w:r>
        <w:rPr>
          <w:rFonts w:hint="default" w:ascii="Consolas" w:hAnsi="Consolas" w:eastAsia="Consolas" w:cs="Consolas"/>
          <w:i w:val="0"/>
          <w:iCs w:val="0"/>
          <w:caps w:val="0"/>
          <w:color w:val="50A14F"/>
          <w:spacing w:val="0"/>
          <w:kern w:val="0"/>
          <w:sz w:val="21"/>
          <w:szCs w:val="21"/>
          <w:shd w:val="clear" w:fill="FAFAFA"/>
          <w:lang w:val="en-US" w:eastAsia="zh-CN" w:bidi="ar"/>
        </w:rPr>
        <w:t>"买入指定股票。symbol为股票代码，amount为买入股数。"</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5ADED3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986801"/>
          <w:spacing w:val="0"/>
          <w:kern w:val="0"/>
          <w:sz w:val="21"/>
          <w:szCs w:val="21"/>
          <w:shd w:val="clear" w:fill="F8F8F8"/>
          <w:lang w:val="en-US" w:eastAsia="zh-CN" w:bidi="ar"/>
        </w:rPr>
      </w:pPr>
      <w:r>
        <w:rPr>
          <w:rFonts w:hint="default" w:ascii="Consolas" w:hAnsi="Consolas" w:eastAsia="Consolas" w:cs="Consolas"/>
          <w:i w:val="0"/>
          <w:iCs w:val="0"/>
          <w:caps w:val="0"/>
          <w:color w:val="986801"/>
          <w:spacing w:val="0"/>
          <w:kern w:val="0"/>
          <w:sz w:val="21"/>
          <w:szCs w:val="21"/>
          <w:shd w:val="clear" w:fill="F8F8F8"/>
          <w:lang w:val="en-US" w:eastAsia="zh-CN" w:bidi="ar"/>
        </w:rPr>
        <w:t>@Transactional(value = </w:t>
      </w:r>
      <w:r>
        <w:rPr>
          <w:rFonts w:hint="default" w:ascii="Consolas" w:hAnsi="Consolas" w:eastAsia="Consolas" w:cs="Consolas"/>
          <w:i w:val="0"/>
          <w:iCs w:val="0"/>
          <w:caps w:val="0"/>
          <w:color w:val="50A14F"/>
          <w:spacing w:val="0"/>
          <w:kern w:val="0"/>
          <w:sz w:val="21"/>
          <w:szCs w:val="21"/>
          <w:shd w:val="clear" w:fill="FAFAFA"/>
          <w:lang w:val="en-US" w:eastAsia="zh-CN" w:bidi="ar"/>
        </w:rPr>
        <w:t>"Exception"</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718A3E1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shd w:val="clear" w:fill="FAFAFA"/>
          <w:lang w:val="en-US" w:eastAsia="zh-CN" w:bidi="ar"/>
        </w:rPr>
        <w:t>public</w:t>
      </w:r>
      <w:r>
        <w:rPr>
          <w:rFonts w:hint="default" w:ascii="Consolas" w:hAnsi="Consolas" w:eastAsia="Consolas" w:cs="Consolas"/>
          <w:i w:val="0"/>
          <w:iCs w:val="0"/>
          <w:caps w:val="0"/>
          <w:color w:val="383A42"/>
          <w:spacing w:val="0"/>
          <w:kern w:val="0"/>
          <w:sz w:val="21"/>
          <w:szCs w:val="21"/>
          <w:shd w:val="clear" w:fill="FAFAFA"/>
          <w:lang w:val="en-US" w:eastAsia="zh-CN" w:bidi="ar"/>
        </w:rPr>
        <w:t> String buy(String symbol, </w:t>
      </w:r>
      <w:r>
        <w:rPr>
          <w:rFonts w:hint="default" w:ascii="Consolas" w:hAnsi="Consolas" w:eastAsia="Consolas" w:cs="Consolas"/>
          <w:i w:val="0"/>
          <w:iCs w:val="0"/>
          <w:caps w:val="0"/>
          <w:color w:val="986801"/>
          <w:spacing w:val="0"/>
          <w:kern w:val="0"/>
          <w:sz w:val="21"/>
          <w:szCs w:val="21"/>
          <w:shd w:val="clear" w:fill="FAFAFA"/>
          <w:lang w:val="en-US" w:eastAsia="zh-CN" w:bidi="ar"/>
        </w:rPr>
        <w:t>double</w:t>
      </w:r>
      <w:r>
        <w:rPr>
          <w:rFonts w:hint="default" w:ascii="Consolas" w:hAnsi="Consolas" w:eastAsia="Consolas" w:cs="Consolas"/>
          <w:i w:val="0"/>
          <w:iCs w:val="0"/>
          <w:caps w:val="0"/>
          <w:color w:val="383A42"/>
          <w:spacing w:val="0"/>
          <w:kern w:val="0"/>
          <w:sz w:val="21"/>
          <w:szCs w:val="21"/>
          <w:shd w:val="clear" w:fill="FAFAFA"/>
          <w:lang w:val="en-US" w:eastAsia="zh-CN" w:bidi="ar"/>
        </w:rPr>
        <w:t> amount) {</w:t>
      </w:r>
    </w:p>
    <w:p w14:paraId="6910E82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StockInfo</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stock</w:t>
      </w:r>
      <w:r>
        <w:rPr>
          <w:rFonts w:hint="default" w:ascii="Consolas" w:hAnsi="Consolas" w:eastAsia="Consolas" w:cs="Consolas"/>
          <w:i w:val="0"/>
          <w:iCs w:val="0"/>
          <w:caps w:val="0"/>
          <w:color w:val="383A42"/>
          <w:spacing w:val="0"/>
          <w:kern w:val="0"/>
          <w:sz w:val="21"/>
          <w:szCs w:val="21"/>
          <w:shd w:val="clear" w:fill="F8F8F8"/>
          <w:lang w:val="en-US" w:eastAsia="zh-CN" w:bidi="ar"/>
        </w:rPr>
        <w:t> = stockInfoRepository.findBySymbol(symbol)</w:t>
      </w:r>
    </w:p>
    <w:p w14:paraId="25B1D93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.orElseThrow(() -&gt;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IllegalArgumentException(</w:t>
      </w:r>
      <w:r>
        <w:rPr>
          <w:rFonts w:hint="default" w:ascii="Consolas" w:hAnsi="Consolas" w:eastAsia="Consolas" w:cs="Consolas"/>
          <w:i w:val="0"/>
          <w:iCs w:val="0"/>
          <w:caps w:val="0"/>
          <w:color w:val="50A14F"/>
          <w:spacing w:val="0"/>
          <w:kern w:val="0"/>
          <w:sz w:val="21"/>
          <w:szCs w:val="21"/>
          <w:shd w:val="clear" w:fill="FAFAFA"/>
          <w:lang w:val="en-US" w:eastAsia="zh-CN" w:bidi="ar"/>
        </w:rPr>
        <w:t>"无效股票代码"</w:t>
      </w: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4DD150A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currentPrice</w:t>
      </w:r>
      <w:r>
        <w:rPr>
          <w:rFonts w:hint="default" w:ascii="Consolas" w:hAnsi="Consolas" w:eastAsia="Consolas" w:cs="Consolas"/>
          <w:i w:val="0"/>
          <w:iCs w:val="0"/>
          <w:caps w:val="0"/>
          <w:color w:val="383A42"/>
          <w:spacing w:val="0"/>
          <w:kern w:val="0"/>
          <w:sz w:val="21"/>
          <w:szCs w:val="21"/>
          <w:shd w:val="clear" w:fill="F8F8F8"/>
          <w:lang w:val="en-US" w:eastAsia="zh-CN" w:bidi="ar"/>
        </w:rPr>
        <w:t> = stockPriceRepository.findTopByStockIdOrderByTradeDateDesc(stock.getId())</w:t>
      </w:r>
    </w:p>
    <w:p w14:paraId="6EBE731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.orElseThrow(() -&gt;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IllegalStateException(</w:t>
      </w:r>
      <w:r>
        <w:rPr>
          <w:rFonts w:hint="default" w:ascii="Consolas" w:hAnsi="Consolas" w:eastAsia="Consolas" w:cs="Consolas"/>
          <w:i w:val="0"/>
          <w:iCs w:val="0"/>
          <w:caps w:val="0"/>
          <w:color w:val="50A14F"/>
          <w:spacing w:val="0"/>
          <w:kern w:val="0"/>
          <w:sz w:val="21"/>
          <w:szCs w:val="21"/>
          <w:shd w:val="clear" w:fill="FAFAFA"/>
          <w:lang w:val="en-US" w:eastAsia="zh-CN" w:bidi="ar"/>
        </w:rPr>
        <w:t>"无行情数据"</w:t>
      </w:r>
      <w:r>
        <w:rPr>
          <w:rFonts w:hint="default" w:ascii="Consolas" w:hAnsi="Consolas" w:eastAsia="Consolas" w:cs="Consolas"/>
          <w:i w:val="0"/>
          <w:iCs w:val="0"/>
          <w:caps w:val="0"/>
          <w:color w:val="383A42"/>
          <w:spacing w:val="0"/>
          <w:kern w:val="0"/>
          <w:sz w:val="21"/>
          <w:szCs w:val="21"/>
          <w:shd w:val="clear" w:fill="FAFAFA"/>
          <w:lang w:val="en-US" w:eastAsia="zh-CN" w:bidi="ar"/>
        </w:rPr>
        <w:t>)).getClose();</w:t>
      </w:r>
    </w:p>
    <w:p w14:paraId="3A5BEBE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requiredCash</w:t>
      </w:r>
      <w:r>
        <w:rPr>
          <w:rFonts w:hint="default" w:ascii="Consolas" w:hAnsi="Consolas" w:eastAsia="Consolas" w:cs="Consolas"/>
          <w:i w:val="0"/>
          <w:iCs w:val="0"/>
          <w:caps w:val="0"/>
          <w:color w:val="383A42"/>
          <w:spacing w:val="0"/>
          <w:kern w:val="0"/>
          <w:sz w:val="21"/>
          <w:szCs w:val="21"/>
          <w:shd w:val="clear" w:fill="F8F8F8"/>
          <w:lang w:val="en-US" w:eastAsia="zh-CN" w:bidi="ar"/>
        </w:rPr>
        <w:t> = currentPrice * amount;</w:t>
      </w:r>
    </w:p>
    <w:p w14:paraId="5A187B9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AiTrader</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trader</w:t>
      </w:r>
      <w:r>
        <w:rPr>
          <w:rFonts w:hint="default" w:ascii="Consolas" w:hAnsi="Consolas" w:eastAsia="Consolas" w:cs="Consolas"/>
          <w:i w:val="0"/>
          <w:iCs w:val="0"/>
          <w:caps w:val="0"/>
          <w:color w:val="383A42"/>
          <w:spacing w:val="0"/>
          <w:kern w:val="0"/>
          <w:sz w:val="21"/>
          <w:szCs w:val="21"/>
          <w:shd w:val="clear" w:fill="FAFAFA"/>
          <w:lang w:val="en-US" w:eastAsia="zh-CN" w:bidi="ar"/>
        </w:rPr>
        <w:t> = getCurrentTrader();</w:t>
      </w:r>
    </w:p>
    <w:p w14:paraId="158F328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if</w:t>
      </w:r>
      <w:r>
        <w:rPr>
          <w:rFonts w:hint="default" w:ascii="Consolas" w:hAnsi="Consolas" w:eastAsia="Consolas" w:cs="Consolas"/>
          <w:i w:val="0"/>
          <w:iCs w:val="0"/>
          <w:caps w:val="0"/>
          <w:color w:val="383A42"/>
          <w:spacing w:val="0"/>
          <w:kern w:val="0"/>
          <w:sz w:val="21"/>
          <w:szCs w:val="21"/>
          <w:shd w:val="clear" w:fill="F8F8F8"/>
          <w:lang w:val="en-US" w:eastAsia="zh-CN" w:bidi="ar"/>
        </w:rPr>
        <w:t> (trader.getCashBalance() &lt; requiredCash) {</w:t>
      </w:r>
    </w:p>
    <w:p w14:paraId="3196BDD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return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50A14F"/>
          <w:spacing w:val="0"/>
          <w:kern w:val="0"/>
          <w:sz w:val="21"/>
          <w:szCs w:val="21"/>
          <w:shd w:val="clear" w:fill="FAFAFA"/>
          <w:lang w:val="en-US" w:eastAsia="zh-CN" w:bidi="ar"/>
        </w:rPr>
        <w:t>"买入失败：现金余额不足"</w:t>
      </w: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0702248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35DE586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trader.setCashBalance(trader.getCashBalance() - requiredCash);</w:t>
      </w:r>
    </w:p>
    <w:p w14:paraId="7E2242C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aiTraderRepository.save(trader);</w:t>
      </w:r>
    </w:p>
    <w:p w14:paraId="24A30B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AiPosition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position</w:t>
      </w:r>
      <w:r>
        <w:rPr>
          <w:rFonts w:hint="default" w:ascii="Consolas" w:hAnsi="Consolas" w:eastAsia="Consolas" w:cs="Consolas"/>
          <w:i w:val="0"/>
          <w:iCs w:val="0"/>
          <w:caps w:val="0"/>
          <w:color w:val="383A42"/>
          <w:spacing w:val="0"/>
          <w:kern w:val="0"/>
          <w:sz w:val="21"/>
          <w:szCs w:val="21"/>
          <w:shd w:val="clear" w:fill="FAFAFA"/>
          <w:lang w:val="en-US" w:eastAsia="zh-CN" w:bidi="ar"/>
        </w:rPr>
        <w:t> = aiPositionRepository.findByTraderIdAndStockId(trader.getId(), stock.getId())</w:t>
      </w:r>
    </w:p>
    <w:p w14:paraId="3DF2B17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.orElse(</w:t>
      </w:r>
      <w:r>
        <w:rPr>
          <w:rFonts w:hint="default" w:ascii="Consolas" w:hAnsi="Consolas" w:eastAsia="Consolas" w:cs="Consolas"/>
          <w:i w:val="0"/>
          <w:iCs w:val="0"/>
          <w:caps w:val="0"/>
          <w:color w:val="A626A4"/>
          <w:spacing w:val="0"/>
          <w:kern w:val="0"/>
          <w:sz w:val="21"/>
          <w:szCs w:val="21"/>
          <w:shd w:val="clear" w:fill="F8F8F8"/>
          <w:lang w:val="en-US" w:eastAsia="zh-CN" w:bidi="ar"/>
        </w:rPr>
        <w:t>new</w:t>
      </w:r>
      <w:r>
        <w:rPr>
          <w:rFonts w:hint="default" w:ascii="Consolas" w:hAnsi="Consolas" w:eastAsia="Consolas" w:cs="Consolas"/>
          <w:i w:val="0"/>
          <w:iCs w:val="0"/>
          <w:caps w:val="0"/>
          <w:color w:val="383A42"/>
          <w:spacing w:val="0"/>
          <w:kern w:val="0"/>
          <w:sz w:val="21"/>
          <w:szCs w:val="21"/>
          <w:shd w:val="clear" w:fill="F8F8F8"/>
          <w:lang w:val="en-US" w:eastAsia="zh-CN" w:bidi="ar"/>
        </w:rPr>
        <w:t> AiPosition(trader, stock, </w:t>
      </w:r>
      <w:r>
        <w:rPr>
          <w:rFonts w:hint="default" w:ascii="Consolas" w:hAnsi="Consolas" w:eastAsia="Consolas" w:cs="Consolas"/>
          <w:i w:val="0"/>
          <w:iCs w:val="0"/>
          <w:caps w:val="0"/>
          <w:color w:val="986801"/>
          <w:spacing w:val="0"/>
          <w:kern w:val="0"/>
          <w:sz w:val="21"/>
          <w:szCs w:val="21"/>
          <w:shd w:val="clear" w:fill="F8F8F8"/>
          <w:lang w:val="en-US" w:eastAsia="zh-CN" w:bidi="ar"/>
        </w:rPr>
        <w:t>0</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0.0</w:t>
      </w: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2864AF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double</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newQuantity</w:t>
      </w:r>
      <w:r>
        <w:rPr>
          <w:rFonts w:hint="default" w:ascii="Consolas" w:hAnsi="Consolas" w:eastAsia="Consolas" w:cs="Consolas"/>
          <w:i w:val="0"/>
          <w:iCs w:val="0"/>
          <w:caps w:val="0"/>
          <w:color w:val="383A42"/>
          <w:spacing w:val="0"/>
          <w:kern w:val="0"/>
          <w:sz w:val="21"/>
          <w:szCs w:val="21"/>
          <w:shd w:val="clear" w:fill="FAFAFA"/>
          <w:lang w:val="en-US" w:eastAsia="zh-CN" w:bidi="ar"/>
        </w:rPr>
        <w:t> = position.getQuantity() + amount;</w:t>
      </w:r>
    </w:p>
    <w:p w14:paraId="7AC6875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newAvgCost</w:t>
      </w:r>
      <w:r>
        <w:rPr>
          <w:rFonts w:hint="default" w:ascii="Consolas" w:hAnsi="Consolas" w:eastAsia="Consolas" w:cs="Consolas"/>
          <w:i w:val="0"/>
          <w:iCs w:val="0"/>
          <w:caps w:val="0"/>
          <w:color w:val="383A42"/>
          <w:spacing w:val="0"/>
          <w:kern w:val="0"/>
          <w:sz w:val="21"/>
          <w:szCs w:val="21"/>
          <w:shd w:val="clear" w:fill="F8F8F8"/>
          <w:lang w:val="en-US" w:eastAsia="zh-CN" w:bidi="ar"/>
        </w:rPr>
        <w:t> = (position.getAvgCost() * position.getQuantity() + requiredCash) / newQuantity;</w:t>
      </w:r>
    </w:p>
    <w:p w14:paraId="1CD3F4C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position.setQuantity(newQuantity);</w:t>
      </w:r>
    </w:p>
    <w:p w14:paraId="13FAF20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position.setAvgCost(newAvgCost);</w:t>
      </w:r>
    </w:p>
    <w:p w14:paraId="14E92E0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aiPositionRepository.save(position);</w:t>
      </w:r>
    </w:p>
    <w:p w14:paraId="266F5F0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AiTradeRecord</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record</w:t>
      </w:r>
      <w:r>
        <w:rPr>
          <w:rFonts w:hint="default" w:ascii="Consolas" w:hAnsi="Consolas" w:eastAsia="Consolas" w:cs="Consolas"/>
          <w:i w:val="0"/>
          <w:iCs w:val="0"/>
          <w:caps w:val="0"/>
          <w:color w:val="383A42"/>
          <w:spacing w:val="0"/>
          <w:kern w:val="0"/>
          <w:sz w:val="21"/>
          <w:szCs w:val="21"/>
          <w:shd w:val="clear" w:fill="F8F8F8"/>
          <w:lang w:val="en-US" w:eastAsia="zh-CN" w:bidi="ar"/>
        </w:rPr>
        <w:t> = </w:t>
      </w:r>
      <w:r>
        <w:rPr>
          <w:rFonts w:hint="default" w:ascii="Consolas" w:hAnsi="Consolas" w:eastAsia="Consolas" w:cs="Consolas"/>
          <w:i w:val="0"/>
          <w:iCs w:val="0"/>
          <w:caps w:val="0"/>
          <w:color w:val="A626A4"/>
          <w:spacing w:val="0"/>
          <w:kern w:val="0"/>
          <w:sz w:val="21"/>
          <w:szCs w:val="21"/>
          <w:shd w:val="clear" w:fill="F8F8F8"/>
          <w:lang w:val="en-US" w:eastAsia="zh-CN" w:bidi="ar"/>
        </w:rPr>
        <w:t>new</w:t>
      </w:r>
      <w:r>
        <w:rPr>
          <w:rFonts w:hint="default" w:ascii="Consolas" w:hAnsi="Consolas" w:eastAsia="Consolas" w:cs="Consolas"/>
          <w:i w:val="0"/>
          <w:iCs w:val="0"/>
          <w:caps w:val="0"/>
          <w:color w:val="383A42"/>
          <w:spacing w:val="0"/>
          <w:kern w:val="0"/>
          <w:sz w:val="21"/>
          <w:szCs w:val="21"/>
          <w:shd w:val="clear" w:fill="F8F8F8"/>
          <w:lang w:val="en-US" w:eastAsia="zh-CN" w:bidi="ar"/>
        </w:rPr>
        <w:t> AiTradeRecord(trader, stock, TradeType.BUY, amount, currentPrice);</w:t>
      </w:r>
    </w:p>
    <w:p w14:paraId="4E8203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aiTradeRecordRepository.save(record);</w:t>
      </w:r>
    </w:p>
    <w:p w14:paraId="233FFFC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return</w:t>
      </w:r>
      <w:r>
        <w:rPr>
          <w:rFonts w:hint="default" w:ascii="Consolas" w:hAnsi="Consolas" w:eastAsia="Consolas" w:cs="Consolas"/>
          <w:i w:val="0"/>
          <w:iCs w:val="0"/>
          <w:caps w:val="0"/>
          <w:color w:val="383A42"/>
          <w:spacing w:val="0"/>
          <w:kern w:val="0"/>
          <w:sz w:val="21"/>
          <w:szCs w:val="21"/>
          <w:shd w:val="clear" w:fill="F8F8F8"/>
          <w:lang w:val="en-US" w:eastAsia="zh-CN" w:bidi="ar"/>
        </w:rPr>
        <w:t> String.format(</w:t>
      </w:r>
      <w:r>
        <w:rPr>
          <w:rFonts w:hint="default" w:ascii="Consolas" w:hAnsi="Consolas" w:eastAsia="Consolas" w:cs="Consolas"/>
          <w:i w:val="0"/>
          <w:iCs w:val="0"/>
          <w:caps w:val="0"/>
          <w:color w:val="50A14F"/>
          <w:spacing w:val="0"/>
          <w:kern w:val="0"/>
          <w:sz w:val="21"/>
          <w:szCs w:val="21"/>
          <w:shd w:val="clear" w:fill="F8F8F8"/>
          <w:lang w:val="en-US" w:eastAsia="zh-CN" w:bidi="ar"/>
        </w:rPr>
        <w:t>"已买入 %.0f 股 %s，成交价 %.2f，消耗现金 %.2f"</w:t>
      </w: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6C7BC16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amount, symbol, currentPrice, requiredCash);</w:t>
      </w:r>
    </w:p>
    <w:p w14:paraId="7075C1D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5EB04689">
      <w:pPr>
        <w:spacing w:line="400" w:lineRule="exact"/>
        <w:ind w:firstLine="480" w:firstLineChars="200"/>
        <w:rPr>
          <w:rFonts w:hint="eastAsia" w:ascii="Times New Roman" w:hAnsi="Times New Roman" w:eastAsia="宋体" w:cs="Times New Roman"/>
          <w:sz w:val="24"/>
        </w:rPr>
      </w:pPr>
      <w:r>
        <w:rPr>
          <w:rFonts w:hint="eastAsia" w:cs="Times New Roman"/>
          <w:sz w:val="24"/>
          <w:lang w:eastAsia="zh-CN"/>
        </w:rPr>
        <w:t>如图</w:t>
      </w:r>
      <w:r>
        <w:rPr>
          <w:rFonts w:hint="eastAsia" w:cs="Times New Roman"/>
          <w:sz w:val="24"/>
          <w:lang w:val="en-US" w:eastAsia="zh-CN"/>
        </w:rPr>
        <w:t>5.2所示</w:t>
      </w:r>
      <w:r>
        <w:rPr>
          <w:rFonts w:hint="eastAsia" w:cs="Times New Roman"/>
          <w:sz w:val="24"/>
          <w:lang w:eastAsia="zh-CN"/>
        </w:rPr>
        <w:t>，</w:t>
      </w:r>
      <w:r>
        <w:rPr>
          <w:rFonts w:hint="eastAsia" w:ascii="Times New Roman" w:hAnsi="Times New Roman" w:eastAsia="宋体" w:cs="Times New Roman"/>
          <w:sz w:val="24"/>
        </w:rPr>
        <w:t>本方法第一步先校验股票，如果不存在则抛出异常；第二获取当前价格并校验交易者资金大于购买所需，扣除现金持仓；第三是保存交易记录并返回结果。为了避免方法执行到一半中断，导致数据污染，买卖等涉及到多次数据读写的场景，笔者都添加了对应的事务管理机制，以保证事务的原子性。</w:t>
      </w:r>
    </w:p>
    <w:p w14:paraId="164285E1">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387975" cy="3881120"/>
            <wp:effectExtent l="0" t="0" r="3175" b="5080"/>
            <wp:docPr id="123" name="图片 123" descr="用户触发AI单次交易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用户触发AI单次交易流程.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387975" cy="3881120"/>
                    </a:xfrm>
                    <a:prstGeom prst="rect">
                      <a:avLst/>
                    </a:prstGeom>
                  </pic:spPr>
                </pic:pic>
              </a:graphicData>
            </a:graphic>
          </wp:inline>
        </w:drawing>
      </w:r>
    </w:p>
    <w:p w14:paraId="75A2ACDD">
      <w:pPr>
        <w:keepNext w:val="0"/>
        <w:keepLines w:val="0"/>
        <w:widowControl w:val="0"/>
        <w:suppressLineNumbers w:val="0"/>
        <w:spacing w:before="0" w:beforeAutospacing="0" w:after="0" w:afterAutospacing="0" w:line="400" w:lineRule="exact"/>
        <w:ind w:left="0" w:right="0"/>
        <w:jc w:val="center"/>
        <w:rPr>
          <w:rFonts w:hint="eastAsia" w:ascii="Times New Roman" w:hAnsi="Times New Roman" w:eastAsia="宋体" w:cs="Times New Roman"/>
          <w:sz w:val="24"/>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5.2</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AI决策流程</w:t>
      </w:r>
      <w:r>
        <w:rPr>
          <w:rFonts w:hint="eastAsia" w:ascii="宋体" w:hAnsi="宋体" w:eastAsia="宋体" w:cs="宋体"/>
          <w:kern w:val="2"/>
          <w:sz w:val="21"/>
          <w:szCs w:val="21"/>
          <w:lang w:val="en-US" w:eastAsia="zh-CN" w:bidi="ar"/>
        </w:rPr>
        <w:t>图</w:t>
      </w:r>
    </w:p>
    <w:p w14:paraId="14C00FA7">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53" w:name="_Toc4847"/>
      <w:r>
        <w:rPr>
          <w:rFonts w:hint="eastAsia" w:ascii="黑体" w:hAnsi="黑体" w:eastAsia="黑体" w:cs="黑体"/>
          <w:sz w:val="28"/>
          <w:szCs w:val="28"/>
        </w:rPr>
        <w:t>5.3.2 AI交易员初始化</w:t>
      </w:r>
      <w:bookmarkEnd w:id="53"/>
    </w:p>
    <w:p w14:paraId="08A179C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在本项目初始化时，笔者为每位AI交易员分配了10,000美元的初始现金。初始化逻辑位于AiTraderService.createTrader，该方法被@PostConstruct修饰，在依赖注入完成后，Bean正式投入使用前执行。另一部分，前端在启动斗兽场模块时，将引导用户对AI的模型和风险偏好进行自由组合，并且设置AI的初始现代币数量（默认为1,000单位），这在数据层对应着ai_trader表中的记录。</w:t>
      </w:r>
    </w:p>
    <w:p w14:paraId="27CF564B">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54" w:name="_Toc27240"/>
      <w:r>
        <w:rPr>
          <w:rFonts w:hint="eastAsia" w:ascii="黑体" w:eastAsia="黑体"/>
          <w:sz w:val="30"/>
          <w:lang w:val="en-US" w:eastAsia="zh-CN"/>
        </w:rPr>
        <w:t>5.4 区块链斗兽场模块</w:t>
      </w:r>
      <w:bookmarkEnd w:id="54"/>
    </w:p>
    <w:p w14:paraId="7AF6435D">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55" w:name="_Toc4498"/>
      <w:r>
        <w:rPr>
          <w:rFonts w:hint="eastAsia" w:ascii="黑体" w:hAnsi="黑体" w:eastAsia="黑体" w:cs="黑体"/>
          <w:sz w:val="28"/>
          <w:szCs w:val="28"/>
        </w:rPr>
        <w:t>5.4.1 角色配置与启动</w:t>
      </w:r>
      <w:bookmarkEnd w:id="55"/>
    </w:p>
    <w:p w14:paraId="727C762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val="en-US" w:eastAsia="zh-CN"/>
        </w:rPr>
      </w:pPr>
      <w:r>
        <w:rPr>
          <w:rFonts w:hint="eastAsia" w:cs="Times New Roman"/>
          <w:sz w:val="24"/>
          <w:lang w:val="en-US" w:eastAsia="zh-CN"/>
        </w:rPr>
        <w:t>在本系统中，用户可以对斗兽场模拟进行配置，比如可以选择</w:t>
      </w:r>
      <w:r>
        <w:rPr>
          <w:rFonts w:hint="eastAsia" w:ascii="Times New Roman" w:hAnsi="Times New Roman" w:eastAsia="宋体" w:cs="Times New Roman"/>
          <w:sz w:val="24"/>
        </w:rPr>
        <w:t>A</w:t>
      </w:r>
      <w:r>
        <w:rPr>
          <w:rFonts w:hint="eastAsia" w:cs="Times New Roman"/>
          <w:sz w:val="24"/>
          <w:lang w:val="en-US" w:eastAsia="zh-CN"/>
        </w:rPr>
        <w:t>gent的底层模型和提示词风险偏好（</w:t>
      </w:r>
      <w:r>
        <w:rPr>
          <w:rFonts w:hint="eastAsia" w:ascii="Times New Roman" w:hAnsi="Times New Roman" w:eastAsia="宋体" w:cs="Times New Roman"/>
          <w:sz w:val="24"/>
        </w:rPr>
        <w:t>稳妥/适中/激进</w:t>
      </w:r>
      <w:r>
        <w:rPr>
          <w:rFonts w:hint="eastAsia" w:cs="Times New Roman"/>
          <w:sz w:val="24"/>
          <w:lang w:val="en-US" w:eastAsia="zh-CN"/>
        </w:rPr>
        <w:t>），也可以设置基本的参数，包括AI的数量、总的运行轮数和Agent的初始Token数量，默认是</w:t>
      </w:r>
      <w:r>
        <w:rPr>
          <w:rFonts w:hint="eastAsia" w:ascii="Times New Roman" w:hAnsi="Times New Roman" w:eastAsia="宋体" w:cs="Times New Roman"/>
          <w:sz w:val="24"/>
        </w:rPr>
        <w:t>T1、T2、T3各分配1,000单位，托管地址预留10,000单位</w:t>
      </w:r>
      <w:r>
        <w:rPr>
          <w:rFonts w:hint="eastAsia" w:cs="Times New Roman"/>
          <w:sz w:val="24"/>
          <w:lang w:eastAsia="zh-CN"/>
        </w:rPr>
        <w:t>，</w:t>
      </w:r>
      <w:r>
        <w:rPr>
          <w:rFonts w:hint="eastAsia" w:cs="Times New Roman"/>
          <w:sz w:val="24"/>
          <w:lang w:val="en-US" w:eastAsia="zh-CN"/>
        </w:rPr>
        <w:t>模拟开始后，所写的配置将会加载到线程中。</w:t>
      </w:r>
    </w:p>
    <w:p w14:paraId="316D587E">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375275" cy="4719955"/>
            <wp:effectExtent l="0" t="0" r="15875" b="4445"/>
            <wp:docPr id="118" name="图片 118" descr="用户配置并启动斗兽场流程.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用户配置并启动斗兽场流程.drawio (2)"/>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5375275" cy="4719955"/>
                    </a:xfrm>
                    <a:prstGeom prst="rect">
                      <a:avLst/>
                    </a:prstGeom>
                  </pic:spPr>
                </pic:pic>
              </a:graphicData>
            </a:graphic>
          </wp:inline>
        </w:drawing>
      </w:r>
    </w:p>
    <w:p w14:paraId="01B4A47F">
      <w:pPr>
        <w:keepNext w:val="0"/>
        <w:keepLines w:val="0"/>
        <w:widowControl w:val="0"/>
        <w:suppressLineNumbers w:val="0"/>
        <w:spacing w:before="0" w:beforeAutospacing="0" w:after="0" w:afterAutospacing="0" w:line="400" w:lineRule="exact"/>
        <w:ind w:left="0" w:right="0"/>
        <w:jc w:val="center"/>
        <w:rPr>
          <w:rFonts w:hint="eastAsia" w:ascii="Times New Roman" w:hAnsi="Times New Roman" w:eastAsia="宋体" w:cs="Times New Roman"/>
          <w:sz w:val="24"/>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5.3</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斗兽场执行流程</w:t>
      </w:r>
      <w:r>
        <w:rPr>
          <w:rFonts w:hint="eastAsia" w:ascii="宋体" w:hAnsi="宋体" w:eastAsia="宋体" w:cs="宋体"/>
          <w:kern w:val="2"/>
          <w:sz w:val="21"/>
          <w:szCs w:val="21"/>
          <w:lang w:val="en-US" w:eastAsia="zh-CN" w:bidi="ar"/>
        </w:rPr>
        <w:t>图</w:t>
      </w:r>
    </w:p>
    <w:p w14:paraId="555F473C">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在收到请求后，笔者设计了以下步骤对斗兽场进行初始化：</w:t>
      </w:r>
    </w:p>
    <w:p w14:paraId="512A2B04">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rPr>
        <w:t>将用户的配置记录插入arena_config表，设置初始状态为RUNNING</w:t>
      </w:r>
      <w:r>
        <w:rPr>
          <w:rFonts w:hint="eastAsia" w:cs="Times New Roman"/>
          <w:sz w:val="24"/>
          <w:lang w:eastAsia="zh-CN"/>
        </w:rPr>
        <w:t>。</w:t>
      </w:r>
    </w:p>
    <w:p w14:paraId="11A6A21F">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调用Web3j的Credentials.create私钥生成方法，为三位A</w:t>
      </w:r>
      <w:r>
        <w:rPr>
          <w:rFonts w:hint="eastAsia" w:cs="Times New Roman"/>
          <w:sz w:val="24"/>
          <w:lang w:val="en-US" w:eastAsia="zh-CN"/>
        </w:rPr>
        <w:t>gent</w:t>
      </w:r>
      <w:r>
        <w:rPr>
          <w:rFonts w:hint="eastAsia" w:ascii="Times New Roman" w:hAnsi="Times New Roman" w:eastAsia="宋体" w:cs="Times New Roman"/>
          <w:sz w:val="24"/>
        </w:rPr>
        <w:t>分配独立的以太坊地址与私钥，并将地址保存到ai_trader表的区块链地址字段。</w:t>
      </w:r>
    </w:p>
    <w:p w14:paraId="072583EE">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操作系统托管地址向三位AI地址分别转入指定数量的T1、T2、T3代币，在区块链中转账通过Web3j调用ERC20合约transfer方法实现。</w:t>
      </w:r>
    </w:p>
    <w:p w14:paraId="2D582BF3">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在token_price_history表中插入初始价格记录。为了体现AI的交易表现，本系统中约定“SET”为“基准货币”，T1、T2、T3相对SET的初始价格均为1.0。</w:t>
      </w:r>
    </w:p>
    <w:p w14:paraId="71783D8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所有程序全部启动之后返回response，前端转跳斗兽场监控页面展示AI实时收益</w:t>
      </w:r>
      <w:r>
        <w:rPr>
          <w:rFonts w:hint="eastAsia" w:cs="Times New Roman"/>
          <w:sz w:val="24"/>
          <w:lang w:eastAsia="zh-CN"/>
        </w:rPr>
        <w:t>；随后开始执行</w:t>
      </w:r>
      <w:r>
        <w:rPr>
          <w:rFonts w:hint="eastAsia" w:cs="Times New Roman"/>
          <w:sz w:val="24"/>
          <w:lang w:val="en-US" w:eastAsia="zh-CN"/>
        </w:rPr>
        <w:t>AI交易的循环，单次循环结束就将当前Agent的持仓和每个代币的价格返回给前端。</w:t>
      </w:r>
    </w:p>
    <w:p w14:paraId="79777A9C">
      <w:pPr>
        <w:spacing w:line="400" w:lineRule="exact"/>
        <w:ind w:left="0" w:leftChars="0" w:firstLine="0" w:firstLineChars="0"/>
        <w:outlineLvl w:val="2"/>
        <w:rPr>
          <w:rFonts w:hint="eastAsia" w:ascii="黑体" w:hAnsi="黑体" w:eastAsia="黑体" w:cs="黑体"/>
          <w:sz w:val="28"/>
          <w:szCs w:val="28"/>
        </w:rPr>
      </w:pPr>
      <w:bookmarkStart w:id="56" w:name="_Toc4094"/>
      <w:r>
        <w:rPr>
          <w:rFonts w:hint="eastAsia" w:ascii="黑体" w:hAnsi="黑体" w:eastAsia="黑体" w:cs="黑体"/>
          <w:sz w:val="28"/>
          <w:szCs w:val="28"/>
        </w:rPr>
        <w:t>5.4.2 竞争排序与轮转执行</w:t>
      </w:r>
      <w:bookmarkEnd w:id="56"/>
    </w:p>
    <w:p w14:paraId="084410A5">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本系统中，笔者构造了ArenaRoundExecutor类控制每轮博弈的流程，分为两个决策阶段。核心逻辑如下：</w:t>
      </w:r>
    </w:p>
    <w:tbl>
      <w:tblPr>
        <w:tblStyle w:val="23"/>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653"/>
      </w:tblGrid>
      <w:tr w14:paraId="554C2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488" w:type="dxa"/>
            <w:tcBorders>
              <w:top w:val="nil"/>
              <w:left w:val="nil"/>
              <w:bottom w:val="nil"/>
              <w:right w:val="nil"/>
            </w:tcBorders>
            <w:shd w:val="clear" w:color="auto" w:fill="FFFFFF" w:themeFill="background1"/>
            <w:tcMar>
              <w:left w:w="150" w:type="dxa"/>
            </w:tcMar>
            <w:vAlign w:val="top"/>
          </w:tcPr>
          <w:p w14:paraId="31F1E76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shd w:val="clear" w:fill="FAFAFA"/>
                <w:lang w:val="en-US" w:eastAsia="zh-CN" w:bidi="ar"/>
              </w:rPr>
              <w:t>public</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void</w:t>
            </w:r>
            <w:r>
              <w:rPr>
                <w:rFonts w:hint="default" w:ascii="Consolas" w:hAnsi="Consolas" w:eastAsia="Consolas" w:cs="Consolas"/>
                <w:i w:val="0"/>
                <w:iCs w:val="0"/>
                <w:caps w:val="0"/>
                <w:color w:val="383A42"/>
                <w:spacing w:val="0"/>
                <w:kern w:val="0"/>
                <w:sz w:val="21"/>
                <w:szCs w:val="21"/>
                <w:shd w:val="clear" w:fill="FAFAFA"/>
                <w:lang w:val="en-US" w:eastAsia="zh-CN" w:bidi="ar"/>
              </w:rPr>
              <w:t> executeRound(Long configId, </w:t>
            </w:r>
            <w:r>
              <w:rPr>
                <w:rFonts w:hint="default" w:ascii="Consolas" w:hAnsi="Consolas" w:eastAsia="Consolas" w:cs="Consolas"/>
                <w:i w:val="0"/>
                <w:iCs w:val="0"/>
                <w:caps w:val="0"/>
                <w:color w:val="986801"/>
                <w:spacing w:val="0"/>
                <w:kern w:val="0"/>
                <w:sz w:val="21"/>
                <w:szCs w:val="21"/>
                <w:shd w:val="clear" w:fill="FAFAFA"/>
                <w:lang w:val="en-US" w:eastAsia="zh-CN" w:bidi="ar"/>
              </w:rPr>
              <w:t>int</w:t>
            </w:r>
            <w:r>
              <w:rPr>
                <w:rFonts w:hint="default" w:ascii="Consolas" w:hAnsi="Consolas" w:eastAsia="Consolas" w:cs="Consolas"/>
                <w:i w:val="0"/>
                <w:iCs w:val="0"/>
                <w:caps w:val="0"/>
                <w:color w:val="383A42"/>
                <w:spacing w:val="0"/>
                <w:kern w:val="0"/>
                <w:sz w:val="21"/>
                <w:szCs w:val="21"/>
                <w:shd w:val="clear" w:fill="FAFAFA"/>
                <w:lang w:val="en-US" w:eastAsia="zh-CN" w:bidi="ar"/>
              </w:rPr>
              <w:t> roundNumber) {</w:t>
            </w:r>
          </w:p>
          <w:p w14:paraId="0E5CAE3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ArenaConfig</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config</w:t>
            </w:r>
            <w:r>
              <w:rPr>
                <w:rFonts w:hint="default" w:ascii="Consolas" w:hAnsi="Consolas" w:eastAsia="Consolas" w:cs="Consolas"/>
                <w:i w:val="0"/>
                <w:iCs w:val="0"/>
                <w:caps w:val="0"/>
                <w:color w:val="383A42"/>
                <w:spacing w:val="0"/>
                <w:kern w:val="0"/>
                <w:sz w:val="21"/>
                <w:szCs w:val="21"/>
                <w:shd w:val="clear" w:fill="F8F8F8"/>
                <w:lang w:val="en-US" w:eastAsia="zh-CN" w:bidi="ar"/>
              </w:rPr>
              <w:t> = configRepository.findById(configId).get();</w:t>
            </w:r>
          </w:p>
          <w:p w14:paraId="0EC94D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List&lt;AiTrader&gt; traders = getTradersByConfig(config);</w:t>
            </w:r>
          </w:p>
          <w:p w14:paraId="0FBFAD2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List&lt;AiTrader&gt; racingOrder = </w:t>
            </w:r>
            <w:r>
              <w:rPr>
                <w:rFonts w:hint="default" w:ascii="Consolas" w:hAnsi="Consolas" w:eastAsia="Consolas" w:cs="Consolas"/>
                <w:i w:val="0"/>
                <w:iCs w:val="0"/>
                <w:caps w:val="0"/>
                <w:color w:val="383A42"/>
                <w:spacing w:val="0"/>
                <w:kern w:val="0"/>
                <w:sz w:val="21"/>
                <w:szCs w:val="21"/>
                <w:shd w:val="clear" w:fill="FAFAFA"/>
                <w:lang w:val="en-US" w:eastAsia="zh-CN" w:bidi="ar"/>
              </w:rPr>
              <w:t>Collections.synchronizedList()</w:t>
            </w: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0F7AF7D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CountDownLatch</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racingLatch</w:t>
            </w:r>
            <w:r>
              <w:rPr>
                <w:rFonts w:hint="default" w:ascii="Consolas" w:hAnsi="Consolas" w:eastAsia="Consolas" w:cs="Consolas"/>
                <w:i w:val="0"/>
                <w:iCs w:val="0"/>
                <w:caps w:val="0"/>
                <w:color w:val="383A42"/>
                <w:spacing w:val="0"/>
                <w:kern w:val="0"/>
                <w:sz w:val="21"/>
                <w:szCs w:val="21"/>
                <w:shd w:val="clear" w:fill="FAFAFA"/>
                <w:lang w:val="en-US" w:eastAsia="zh-CN" w:bidi="ar"/>
              </w:rPr>
              <w:t> =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CountDownLatch(traders.size());</w:t>
            </w:r>
          </w:p>
          <w:p w14:paraId="2703307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for</w:t>
            </w:r>
            <w:r>
              <w:rPr>
                <w:rFonts w:hint="default" w:ascii="Consolas" w:hAnsi="Consolas" w:eastAsia="Consolas" w:cs="Consolas"/>
                <w:i w:val="0"/>
                <w:iCs w:val="0"/>
                <w:caps w:val="0"/>
                <w:color w:val="383A42"/>
                <w:spacing w:val="0"/>
                <w:kern w:val="0"/>
                <w:sz w:val="21"/>
                <w:szCs w:val="21"/>
                <w:shd w:val="clear" w:fill="F8F8F8"/>
                <w:lang w:val="en-US" w:eastAsia="zh-CN" w:bidi="ar"/>
              </w:rPr>
              <w:t> (AiTrader trader : traders) {</w:t>
            </w:r>
          </w:p>
          <w:p w14:paraId="39F6858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arenaExecutor.submit(() -&gt; {</w:t>
            </w:r>
          </w:p>
          <w:p w14:paraId="73AEE8C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try</w:t>
            </w: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208BAD9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buildInitialIntent(trader, config); </w:t>
            </w:r>
          </w:p>
          <w:p w14:paraId="1085A3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racingOrder.add(trader);</w:t>
            </w:r>
          </w:p>
          <w:p w14:paraId="25AFE33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 </w:t>
            </w:r>
            <w:r>
              <w:rPr>
                <w:rFonts w:hint="default" w:ascii="Consolas" w:hAnsi="Consolas" w:eastAsia="Consolas" w:cs="Consolas"/>
                <w:i w:val="0"/>
                <w:iCs w:val="0"/>
                <w:caps w:val="0"/>
                <w:color w:val="A626A4"/>
                <w:spacing w:val="0"/>
                <w:kern w:val="0"/>
                <w:sz w:val="21"/>
                <w:szCs w:val="21"/>
                <w:shd w:val="clear" w:fill="FAFAFA"/>
                <w:lang w:val="en-US" w:eastAsia="zh-CN" w:bidi="ar"/>
              </w:rPr>
              <w:t>finally</w:t>
            </w: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77110E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racingLatch.countDown();</w:t>
            </w:r>
          </w:p>
          <w:p w14:paraId="7322BDA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EB5EA8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578E114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28113C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try</w:t>
            </w: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7D1D4C0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racingLatch.await(</w:t>
            </w:r>
            <w:r>
              <w:rPr>
                <w:rFonts w:hint="default" w:ascii="Consolas" w:hAnsi="Consolas" w:eastAsia="Consolas" w:cs="Consolas"/>
                <w:i w:val="0"/>
                <w:iCs w:val="0"/>
                <w:caps w:val="0"/>
                <w:color w:val="986801"/>
                <w:spacing w:val="0"/>
                <w:kern w:val="0"/>
                <w:sz w:val="21"/>
                <w:szCs w:val="21"/>
                <w:shd w:val="clear" w:fill="FAFAFA"/>
                <w:lang w:val="en-US" w:eastAsia="zh-CN" w:bidi="ar"/>
              </w:rPr>
              <w:t>10</w:t>
            </w:r>
            <w:r>
              <w:rPr>
                <w:rFonts w:hint="default" w:ascii="Consolas" w:hAnsi="Consolas" w:eastAsia="Consolas" w:cs="Consolas"/>
                <w:i w:val="0"/>
                <w:iCs w:val="0"/>
                <w:caps w:val="0"/>
                <w:color w:val="383A42"/>
                <w:spacing w:val="0"/>
                <w:kern w:val="0"/>
                <w:sz w:val="21"/>
                <w:szCs w:val="21"/>
                <w:shd w:val="clear" w:fill="FAFAFA"/>
                <w:lang w:val="en-US" w:eastAsia="zh-CN" w:bidi="ar"/>
              </w:rPr>
              <w:t>, TimeUnit.SECONDS);</w:t>
            </w:r>
          </w:p>
          <w:p w14:paraId="668A7B4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for</w:t>
            </w:r>
            <w:r>
              <w:rPr>
                <w:rFonts w:hint="default" w:ascii="Consolas" w:hAnsi="Consolas" w:eastAsia="Consolas" w:cs="Consolas"/>
                <w:i w:val="0"/>
                <w:iCs w:val="0"/>
                <w:caps w:val="0"/>
                <w:color w:val="383A42"/>
                <w:spacing w:val="0"/>
                <w:kern w:val="0"/>
                <w:sz w:val="21"/>
                <w:szCs w:val="21"/>
                <w:shd w:val="clear" w:fill="F8F8F8"/>
                <w:lang w:val="en-US" w:eastAsia="zh-CN" w:bidi="ar"/>
              </w:rPr>
              <w:t> (AiTrader trader : racingOrder) {</w:t>
            </w:r>
          </w:p>
          <w:p w14:paraId="41F36C9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TradingContext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flashCtx</w:t>
            </w:r>
            <w:r>
              <w:rPr>
                <w:rFonts w:hint="default" w:ascii="Consolas" w:hAnsi="Consolas" w:eastAsia="Consolas" w:cs="Consolas"/>
                <w:i w:val="0"/>
                <w:iCs w:val="0"/>
                <w:caps w:val="0"/>
                <w:color w:val="383A42"/>
                <w:spacing w:val="0"/>
                <w:kern w:val="0"/>
                <w:sz w:val="21"/>
                <w:szCs w:val="21"/>
                <w:shd w:val="clear" w:fill="FAFAFA"/>
                <w:lang w:val="en-US" w:eastAsia="zh-CN" w:bidi="ar"/>
              </w:rPr>
              <w:t> = buildContextForArena(trader, config);</w:t>
            </w:r>
          </w:p>
          <w:p w14:paraId="67AD2D1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TradeAction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action</w:t>
            </w:r>
            <w:r>
              <w:rPr>
                <w:rFonts w:hint="default" w:ascii="Consolas" w:hAnsi="Consolas" w:eastAsia="Consolas" w:cs="Consolas"/>
                <w:i w:val="0"/>
                <w:iCs w:val="0"/>
                <w:caps w:val="0"/>
                <w:color w:val="383A42"/>
                <w:spacing w:val="0"/>
                <w:kern w:val="0"/>
                <w:sz w:val="21"/>
                <w:szCs w:val="21"/>
                <w:shd w:val="clear" w:fill="FAFAFA"/>
                <w:lang w:val="en-US" w:eastAsia="zh-CN" w:bidi="ar"/>
              </w:rPr>
              <w:t> = trader.confirmDecision(flashCtx);</w:t>
            </w:r>
          </w:p>
          <w:p w14:paraId="522E49B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if</w:t>
            </w:r>
            <w:r>
              <w:rPr>
                <w:rFonts w:hint="default" w:ascii="Consolas" w:hAnsi="Consolas" w:eastAsia="Consolas" w:cs="Consolas"/>
                <w:i w:val="0"/>
                <w:iCs w:val="0"/>
                <w:caps w:val="0"/>
                <w:color w:val="383A42"/>
                <w:spacing w:val="0"/>
                <w:kern w:val="0"/>
                <w:sz w:val="21"/>
                <w:szCs w:val="21"/>
                <w:shd w:val="clear" w:fill="F8F8F8"/>
                <w:lang w:val="en-US" w:eastAsia="zh-CN" w:bidi="ar"/>
              </w:rPr>
              <w:t> (action.isProceed()) {</w:t>
            </w:r>
          </w:p>
          <w:p w14:paraId="64A592E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executeTraderTurn(trader, config, roundNumber, flashCtx);</w:t>
            </w:r>
          </w:p>
          <w:p w14:paraId="45B4244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 </w:t>
            </w:r>
            <w:r>
              <w:rPr>
                <w:rFonts w:hint="default" w:ascii="Consolas" w:hAnsi="Consolas" w:eastAsia="Consolas" w:cs="Consolas"/>
                <w:i w:val="0"/>
                <w:iCs w:val="0"/>
                <w:caps w:val="0"/>
                <w:color w:val="A626A4"/>
                <w:spacing w:val="0"/>
                <w:kern w:val="0"/>
                <w:sz w:val="21"/>
                <w:szCs w:val="21"/>
                <w:shd w:val="clear" w:fill="F8F8F8"/>
                <w:lang w:val="en-US" w:eastAsia="zh-CN" w:bidi="ar"/>
              </w:rPr>
              <w:t>else</w:t>
            </w: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2BE4C8A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log.info(</w:t>
            </w:r>
            <w:r>
              <w:rPr>
                <w:rFonts w:hint="default" w:ascii="Consolas" w:hAnsi="Consolas" w:eastAsia="Consolas" w:cs="Consolas"/>
                <w:i w:val="0"/>
                <w:iCs w:val="0"/>
                <w:caps w:val="0"/>
                <w:color w:val="50A14F"/>
                <w:spacing w:val="0"/>
                <w:kern w:val="0"/>
                <w:sz w:val="21"/>
                <w:szCs w:val="21"/>
                <w:shd w:val="clear" w:fill="FAFAFA"/>
                <w:lang w:val="en-US" w:eastAsia="zh-CN" w:bidi="ar"/>
              </w:rPr>
              <w:t>"第 {} 轮：交易员 {} 观察到价格变动，决定放弃交易"</w:t>
            </w:r>
            <w:r>
              <w:rPr>
                <w:rFonts w:hint="default" w:ascii="Consolas" w:hAnsi="Consolas" w:eastAsia="Consolas" w:cs="Consolas"/>
                <w:i w:val="0"/>
                <w:iCs w:val="0"/>
                <w:caps w:val="0"/>
                <w:color w:val="383A42"/>
                <w:spacing w:val="0"/>
                <w:kern w:val="0"/>
                <w:sz w:val="21"/>
                <w:szCs w:val="21"/>
                <w:shd w:val="clear" w:fill="FAFAFA"/>
                <w:lang w:val="en-US" w:eastAsia="zh-CN" w:bidi="ar"/>
              </w:rPr>
              <w:t>, roundNumber, trader.getId());</w:t>
            </w:r>
          </w:p>
          <w:p w14:paraId="58F7915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450149B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0A48E02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saveRoundSnapshot(config, roundNumber, racingOrder);</w:t>
            </w:r>
          </w:p>
          <w:p w14:paraId="6A2C55F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 </w:t>
            </w:r>
            <w:r>
              <w:rPr>
                <w:rFonts w:hint="default" w:ascii="Consolas" w:hAnsi="Consolas" w:eastAsia="Consolas" w:cs="Consolas"/>
                <w:i w:val="0"/>
                <w:iCs w:val="0"/>
                <w:caps w:val="0"/>
                <w:color w:val="A626A4"/>
                <w:spacing w:val="0"/>
                <w:kern w:val="0"/>
                <w:sz w:val="21"/>
                <w:szCs w:val="21"/>
                <w:shd w:val="clear" w:fill="FAFAFA"/>
                <w:lang w:val="en-US" w:eastAsia="zh-CN" w:bidi="ar"/>
              </w:rPr>
              <w:t>catch</w:t>
            </w:r>
            <w:r>
              <w:rPr>
                <w:rFonts w:hint="default" w:ascii="Consolas" w:hAnsi="Consolas" w:eastAsia="Consolas" w:cs="Consolas"/>
                <w:i w:val="0"/>
                <w:iCs w:val="0"/>
                <w:caps w:val="0"/>
                <w:color w:val="383A42"/>
                <w:spacing w:val="0"/>
                <w:kern w:val="0"/>
                <w:sz w:val="21"/>
                <w:szCs w:val="21"/>
                <w:shd w:val="clear" w:fill="FAFAFA"/>
                <w:lang w:val="en-US" w:eastAsia="zh-CN" w:bidi="ar"/>
              </w:rPr>
              <w:t> (InterruptedException e) {</w:t>
            </w:r>
          </w:p>
          <w:p w14:paraId="7E1CF1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Thread.currentThread().interrupt();</w:t>
            </w:r>
          </w:p>
          <w:p w14:paraId="69436B7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26B7427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w:t>
            </w:r>
          </w:p>
        </w:tc>
      </w:tr>
    </w:tbl>
    <w:p w14:paraId="28F3B870">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在任务的一开始，程序会根据用户的配置构建对应的AITrader；</w:t>
      </w:r>
    </w:p>
    <w:p w14:paraId="669148FA">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第二步是创建</w:t>
      </w:r>
      <w:r>
        <w:rPr>
          <w:rFonts w:hint="eastAsia" w:cs="Times New Roman"/>
          <w:sz w:val="24"/>
          <w:lang w:eastAsia="zh-CN"/>
        </w:rPr>
        <w:t>线程安全队列，该列表的</w:t>
      </w:r>
      <w:r>
        <w:rPr>
          <w:rFonts w:hint="eastAsia" w:cs="Times New Roman"/>
          <w:sz w:val="24"/>
          <w:lang w:val="en-US" w:eastAsia="zh-CN"/>
        </w:rPr>
        <w:t>add操作会被加上synchronized关键字修饰，同步锁机制保证了其多线程环境下的有序插入，该列表的顺序</w:t>
      </w:r>
      <w:r>
        <w:rPr>
          <w:rFonts w:hint="eastAsia" w:ascii="Times New Roman" w:hAnsi="Times New Roman" w:eastAsia="宋体" w:cs="Times New Roman"/>
          <w:sz w:val="24"/>
        </w:rPr>
        <w:t>表示trader执行交易的顺序；</w:t>
      </w:r>
    </w:p>
    <w:p w14:paraId="600AEF67">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第三步，所有AI会同时启动第一轮预决策，这轮决策的速度决定了他们在本轮交易的顺序，这也符合真实场景下，反应更敏捷的交易员能够更快做出判断、执行交易；</w:t>
      </w:r>
    </w:p>
    <w:p w14:paraId="028850A5">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第四则是AI参考预决策与现实情况（同轮次前面的交易会影响Token的价格），执行二次决策，在差异不大时调用buy/sell接口执行交易任务；</w:t>
      </w:r>
    </w:p>
    <w:p w14:paraId="1685B627">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最后，保存交易日志</w:t>
      </w:r>
      <w:r>
        <w:rPr>
          <w:rFonts w:hint="eastAsia" w:cs="Times New Roman"/>
          <w:sz w:val="24"/>
          <w:lang w:eastAsia="zh-CN"/>
        </w:rPr>
        <w:t>，并将日志写入其他</w:t>
      </w:r>
      <w:r>
        <w:rPr>
          <w:rFonts w:hint="eastAsia" w:cs="Times New Roman"/>
          <w:sz w:val="24"/>
          <w:lang w:val="en-US" w:eastAsia="zh-CN"/>
        </w:rPr>
        <w:t>Agent的ChatMemory中，使其具备上下文感知能力</w:t>
      </w:r>
      <w:r>
        <w:rPr>
          <w:rFonts w:hint="eastAsia" w:ascii="Times New Roman" w:hAnsi="Times New Roman" w:eastAsia="宋体" w:cs="Times New Roman"/>
          <w:sz w:val="24"/>
        </w:rPr>
        <w:t>，重启循环，直到达到用户配置的轮数结束。</w:t>
      </w:r>
    </w:p>
    <w:p w14:paraId="4F5DDB6C">
      <w:pPr>
        <w:spacing w:line="400" w:lineRule="exact"/>
        <w:ind w:firstLine="420" w:firstLineChars="0"/>
        <w:rPr>
          <w:rFonts w:hint="eastAsia" w:ascii="Times New Roman" w:hAnsi="Times New Roman" w:eastAsia="宋体" w:cs="Times New Roman"/>
          <w:b/>
          <w:bCs/>
          <w:sz w:val="24"/>
        </w:rPr>
      </w:pPr>
      <w:r>
        <w:rPr>
          <w:rFonts w:hint="eastAsia" w:cs="Times New Roman"/>
          <w:sz w:val="24"/>
          <w:lang w:eastAsia="zh-CN"/>
        </w:rPr>
        <w:t>图</w:t>
      </w:r>
      <w:r>
        <w:rPr>
          <w:rFonts w:hint="eastAsia" w:cs="Times New Roman"/>
          <w:sz w:val="24"/>
          <w:lang w:val="en-US" w:eastAsia="zh-CN"/>
        </w:rPr>
        <w:t>5.4</w:t>
      </w:r>
      <w:r>
        <w:rPr>
          <w:rFonts w:hint="eastAsia" w:cs="Times New Roman"/>
          <w:sz w:val="24"/>
          <w:lang w:eastAsia="zh-CN"/>
        </w:rPr>
        <w:t>是上述三个线程与区块链模块、大语言模型和主线程交互的时序图</w:t>
      </w:r>
    </w:p>
    <w:p w14:paraId="3F7FFC7C">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198745" cy="4046855"/>
            <wp:effectExtent l="0" t="0" r="1905" b="10795"/>
            <wp:docPr id="122" name="图片 122" descr="斗兽场单轮执行时序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斗兽场单轮执行时序图.drawio (1)"/>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5198745" cy="4046855"/>
                    </a:xfrm>
                    <a:prstGeom prst="rect">
                      <a:avLst/>
                    </a:prstGeom>
                  </pic:spPr>
                </pic:pic>
              </a:graphicData>
            </a:graphic>
          </wp:inline>
        </w:drawing>
      </w:r>
    </w:p>
    <w:p w14:paraId="59371325">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0"/>
          <w:sz w:val="24"/>
          <w:szCs w:val="24"/>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5.4</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斗兽场交易时序</w:t>
      </w:r>
      <w:r>
        <w:rPr>
          <w:rFonts w:hint="eastAsia" w:ascii="宋体" w:hAnsi="宋体" w:eastAsia="宋体" w:cs="宋体"/>
          <w:kern w:val="2"/>
          <w:sz w:val="21"/>
          <w:szCs w:val="21"/>
          <w:lang w:val="en-US" w:eastAsia="zh-CN" w:bidi="ar"/>
        </w:rPr>
        <w:t>图</w:t>
      </w:r>
    </w:p>
    <w:p w14:paraId="7377D575">
      <w:pPr>
        <w:spacing w:line="400" w:lineRule="exact"/>
        <w:rPr>
          <w:rFonts w:hint="eastAsia" w:ascii="Times New Roman" w:hAnsi="Times New Roman" w:eastAsia="宋体" w:cs="Times New Roman"/>
          <w:sz w:val="24"/>
        </w:rPr>
      </w:pPr>
    </w:p>
    <w:p w14:paraId="5C932CDF">
      <w:pPr>
        <w:spacing w:line="400" w:lineRule="exact"/>
        <w:ind w:left="0" w:leftChars="0" w:firstLine="0" w:firstLineChars="0"/>
        <w:outlineLvl w:val="2"/>
        <w:rPr>
          <w:rFonts w:hint="eastAsia" w:ascii="Times New Roman" w:hAnsi="Times New Roman" w:eastAsia="宋体" w:cs="Times New Roman"/>
          <w:sz w:val="24"/>
        </w:rPr>
      </w:pPr>
      <w:bookmarkStart w:id="57" w:name="_Toc750"/>
      <w:r>
        <w:rPr>
          <w:rFonts w:hint="eastAsia" w:ascii="黑体" w:hAnsi="黑体" w:eastAsia="黑体" w:cs="黑体"/>
          <w:sz w:val="28"/>
          <w:szCs w:val="28"/>
        </w:rPr>
        <w:t>5.4.3 代币兑换与价格更新</w:t>
      </w:r>
      <w:bookmarkEnd w:id="57"/>
    </w:p>
    <w:p w14:paraId="5A2AEB9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AI执行最终决策的方法是executeTraderTurn，</w:t>
      </w:r>
      <w:r>
        <w:rPr>
          <w:rFonts w:hint="eastAsia" w:cs="Times New Roman"/>
          <w:sz w:val="24"/>
          <w:lang w:eastAsia="zh-CN"/>
        </w:rPr>
        <w:t>具体有以下几步：</w:t>
      </w:r>
    </w:p>
    <w:p w14:paraId="38BE0F81">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调用AI决策模块，传入预决策结果和当前市场数据（各代币最新价格、AI持仓），模型自动调用buy/sell工具接口。在本场景buy/sell</w:t>
      </w:r>
      <w:r>
        <w:rPr>
          <w:rFonts w:hint="eastAsia" w:cs="Times New Roman"/>
          <w:sz w:val="24"/>
          <w:lang w:eastAsia="zh-CN"/>
        </w:rPr>
        <w:t>的工具</w:t>
      </w:r>
      <w:r>
        <w:rPr>
          <w:rFonts w:hint="eastAsia" w:ascii="Times New Roman" w:hAnsi="Times New Roman" w:eastAsia="宋体" w:cs="Times New Roman"/>
          <w:sz w:val="24"/>
        </w:rPr>
        <w:t>中，若模型选择用T1兑换T2，则传入fromToken、toToken、amountIn等参数</w:t>
      </w:r>
      <w:r>
        <w:rPr>
          <w:rFonts w:hint="eastAsia" w:cs="Times New Roman"/>
          <w:sz w:val="24"/>
          <w:lang w:eastAsia="zh-CN"/>
        </w:rPr>
        <w:t>，</w:t>
      </w:r>
      <w:r>
        <w:rPr>
          <w:rFonts w:hint="eastAsia" w:ascii="Times New Roman" w:hAnsi="Times New Roman" w:eastAsia="宋体" w:cs="Times New Roman"/>
          <w:sz w:val="24"/>
        </w:rPr>
        <w:t>根据当前价格</w:t>
      </w:r>
      <w:r>
        <w:rPr>
          <w:rFonts w:hint="eastAsia" w:cs="Times New Roman"/>
          <w:sz w:val="24"/>
          <w:lang w:eastAsia="zh-CN"/>
        </w:rPr>
        <w:t>公式（</w:t>
      </w:r>
      <w:r>
        <w:rPr>
          <w:rFonts w:hint="eastAsia" w:cs="Times New Roman"/>
          <w:sz w:val="24"/>
          <w:lang w:val="en-US" w:eastAsia="zh-CN"/>
        </w:rPr>
        <w:t>4</w:t>
      </w:r>
      <w:r>
        <w:rPr>
          <w:rFonts w:hint="eastAsia" w:cs="Times New Roman"/>
          <w:sz w:val="24"/>
          <w:lang w:eastAsia="zh-CN"/>
        </w:rPr>
        <w:t>）计算出能够兑换的</w:t>
      </w:r>
      <w:r>
        <w:rPr>
          <w:rFonts w:hint="eastAsia" w:cs="Times New Roman"/>
          <w:sz w:val="24"/>
          <w:lang w:val="en-US" w:eastAsia="zh-CN"/>
        </w:rPr>
        <w:t>toToken的量amountOut。</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7"/>
        <w:gridCol w:w="7086"/>
        <w:gridCol w:w="816"/>
      </w:tblGrid>
      <w:tr w14:paraId="418AD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vAlign w:val="top"/>
          </w:tcPr>
          <w:p w14:paraId="216D2C49">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6D9D2567">
            <w:pPr>
              <w:spacing w:line="240" w:lineRule="auto"/>
              <w:jc w:val="center"/>
              <w:rPr>
                <w:rFonts w:hint="eastAsia" w:ascii="Times New Roman" w:hAnsi="Times New Roman" w:eastAsia="宋体" w:cs="Times New Roman"/>
                <w:sz w:val="24"/>
                <w:vertAlign w:val="baseline"/>
              </w:rPr>
            </w:pPr>
            <w:r>
              <w:rPr>
                <w:rFonts w:hint="eastAsia" w:ascii="Times New Roman" w:hAnsi="Times New Roman" w:eastAsia="宋体" w:cs="Times New Roman"/>
                <w:sz w:val="24"/>
                <w:lang w:eastAsia="zh-CN"/>
              </w:rPr>
              <w:drawing>
                <wp:inline distT="0" distB="0" distL="114300" distR="114300">
                  <wp:extent cx="3904615" cy="519430"/>
                  <wp:effectExtent l="0" t="0" r="0" b="14605"/>
                  <wp:docPr id="147" name="图片 147" descr="QianJianTec177745565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QianJianTec1777455650221"/>
                          <pic:cNvPicPr>
                            <a:picLocks noChangeAspect="1"/>
                          </pic:cNvPicPr>
                        </pic:nvPicPr>
                        <pic:blipFill>
                          <a:blip r:embed="rId48"/>
                          <a:stretch>
                            <a:fillRect/>
                          </a:stretch>
                        </pic:blipFill>
                        <pic:spPr>
                          <a:xfrm>
                            <a:off x="0" y="0"/>
                            <a:ext cx="3904615" cy="519430"/>
                          </a:xfrm>
                          <a:prstGeom prst="rect">
                            <a:avLst/>
                          </a:prstGeom>
                        </pic:spPr>
                      </pic:pic>
                    </a:graphicData>
                  </a:graphic>
                </wp:inline>
              </w:drawing>
            </w:r>
          </w:p>
        </w:tc>
        <w:tc>
          <w:tcPr>
            <w:tcW w:w="816" w:type="dxa"/>
            <w:tcBorders>
              <w:tl2br w:val="nil"/>
              <w:tr2bl w:val="nil"/>
            </w:tcBorders>
            <w:vAlign w:val="center"/>
          </w:tcPr>
          <w:p w14:paraId="1AB9EB16">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4</w:t>
            </w:r>
            <w:r>
              <w:rPr>
                <w:rFonts w:hint="eastAsia" w:cs="Times New Roman"/>
                <w:sz w:val="24"/>
                <w:vertAlign w:val="baseline"/>
                <w:lang w:eastAsia="zh-CN"/>
              </w:rPr>
              <w:t>）</w:t>
            </w:r>
          </w:p>
        </w:tc>
      </w:tr>
    </w:tbl>
    <w:p w14:paraId="77EA5DB5">
      <w:pPr>
        <w:spacing w:line="400" w:lineRule="exact"/>
        <w:ind w:firstLine="420" w:firstLineChars="0"/>
        <w:rPr>
          <w:rFonts w:hint="eastAsia" w:ascii="Times New Roman" w:hAnsi="Times New Roman" w:eastAsia="宋体" w:cs="Times New Roman"/>
          <w:sz w:val="24"/>
        </w:rPr>
      </w:pPr>
      <w:r>
        <w:rPr>
          <w:rFonts w:hint="eastAsia" w:cs="Times New Roman"/>
          <w:sz w:val="24"/>
          <w:lang w:eastAsia="zh-CN"/>
        </w:rPr>
        <w:t>在链下确定了兑换货币的数量后，则开始</w:t>
      </w:r>
      <w:r>
        <w:rPr>
          <w:rFonts w:hint="eastAsia" w:ascii="Times New Roman" w:hAnsi="Times New Roman" w:eastAsia="宋体" w:cs="Times New Roman"/>
          <w:sz w:val="24"/>
        </w:rPr>
        <w:t>执行链上转账：调用fromToken合约的transfer方法，从AI地址划走amountIn至系统托管地址；再调用toToken合约的transfer，从托管地址划转amountOut至AI地址；在链下，系统将记录交易日志和余额快照，并把所有</w:t>
      </w:r>
      <w:r>
        <w:rPr>
          <w:rFonts w:hint="eastAsia" w:cs="Times New Roman"/>
          <w:sz w:val="24"/>
          <w:lang w:val="en-US" w:eastAsia="zh-CN"/>
        </w:rPr>
        <w:t>DB</w:t>
      </w:r>
      <w:r>
        <w:rPr>
          <w:rFonts w:hint="eastAsia" w:ascii="Times New Roman" w:hAnsi="Times New Roman" w:eastAsia="宋体" w:cs="Times New Roman"/>
          <w:sz w:val="24"/>
        </w:rPr>
        <w:t>读写操作包裹在同一数据库事务中，以保证转账操作的原子性</w:t>
      </w:r>
    </w:p>
    <w:p w14:paraId="5D089072">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转账成功后，fromToken和toToken的相对数量会发生改变，同时这对Token的价格也会发生改变，本系统选择使用线性价格冲击公式计算两种Token的价格波动：</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7"/>
        <w:gridCol w:w="7086"/>
        <w:gridCol w:w="816"/>
      </w:tblGrid>
      <w:tr w14:paraId="2464B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vAlign w:val="top"/>
          </w:tcPr>
          <w:p w14:paraId="57AF145A">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1041A5E5">
            <w:pPr>
              <w:spacing w:line="240" w:lineRule="auto"/>
              <w:jc w:val="center"/>
              <w:rPr>
                <w:rFonts w:hint="eastAsia" w:ascii="Times New Roman" w:hAnsi="Times New Roman" w:eastAsia="宋体" w:cs="Times New Roman"/>
                <w:sz w:val="24"/>
                <w:vertAlign w:val="baseline"/>
                <w:lang w:eastAsia="zh-CN"/>
              </w:rPr>
            </w:pPr>
            <w:r>
              <w:rPr>
                <w:rFonts w:hint="eastAsia" w:ascii="Times New Roman" w:hAnsi="Times New Roman" w:eastAsia="宋体" w:cs="Times New Roman"/>
                <w:sz w:val="24"/>
                <w:vertAlign w:val="baseline"/>
                <w:lang w:eastAsia="zh-CN"/>
              </w:rPr>
              <w:drawing>
                <wp:inline distT="0" distB="0" distL="114300" distR="114300">
                  <wp:extent cx="2406650" cy="439420"/>
                  <wp:effectExtent l="0" t="0" r="12700" b="17780"/>
                  <wp:docPr id="152" name="图片 152" descr="QianJianTec177746791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QianJianTec1777467917001"/>
                          <pic:cNvPicPr>
                            <a:picLocks noChangeAspect="1"/>
                          </pic:cNvPicPr>
                        </pic:nvPicPr>
                        <pic:blipFill>
                          <a:blip r:embed="rId49"/>
                          <a:stretch>
                            <a:fillRect/>
                          </a:stretch>
                        </pic:blipFill>
                        <pic:spPr>
                          <a:xfrm>
                            <a:off x="0" y="0"/>
                            <a:ext cx="2406650" cy="439420"/>
                          </a:xfrm>
                          <a:prstGeom prst="rect">
                            <a:avLst/>
                          </a:prstGeom>
                        </pic:spPr>
                      </pic:pic>
                    </a:graphicData>
                  </a:graphic>
                </wp:inline>
              </w:drawing>
            </w:r>
          </w:p>
        </w:tc>
        <w:tc>
          <w:tcPr>
            <w:tcW w:w="816" w:type="dxa"/>
            <w:tcBorders>
              <w:tl2br w:val="nil"/>
              <w:tr2bl w:val="nil"/>
            </w:tcBorders>
            <w:vAlign w:val="center"/>
          </w:tcPr>
          <w:p w14:paraId="7C6BECBF">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5</w:t>
            </w:r>
            <w:r>
              <w:rPr>
                <w:rFonts w:hint="eastAsia" w:cs="Times New Roman"/>
                <w:sz w:val="24"/>
                <w:vertAlign w:val="baseline"/>
                <w:lang w:eastAsia="zh-CN"/>
              </w:rPr>
              <w:t>）</w:t>
            </w:r>
          </w:p>
        </w:tc>
      </w:tr>
    </w:tbl>
    <w:p w14:paraId="19E9D218">
      <w:pPr>
        <w:spacing w:line="400" w:lineRule="exact"/>
        <w:ind w:left="0" w:leftChars="0"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其中</w:t>
      </w:r>
      <w:r>
        <w:rPr>
          <w:rFonts w:hint="eastAsia" w:cs="Times New Roman"/>
          <w:sz w:val="24"/>
          <w:lang w:val="en-US" w:eastAsia="zh-CN"/>
        </w:rPr>
        <w:t>S</w:t>
      </w:r>
      <w:r>
        <w:rPr>
          <w:rFonts w:hint="eastAsia" w:ascii="Times New Roman" w:hAnsi="Times New Roman" w:eastAsia="宋体" w:cs="Times New Roman"/>
          <w:sz w:val="24"/>
        </w:rPr>
        <w:t>为该代币总供应量，</w:t>
      </w:r>
      <w:r>
        <w:rPr>
          <w:rFonts w:hint="default" w:ascii="Times New Roman" w:hAnsi="Times New Roman" w:cs="Times New Roman"/>
          <w:sz w:val="24"/>
          <w:lang w:eastAsia="zh-CN"/>
        </w:rPr>
        <w:t>α</w:t>
      </w:r>
      <w:r>
        <w:rPr>
          <w:rFonts w:hint="eastAsia" w:ascii="Times New Roman" w:hAnsi="Times New Roman" w:eastAsia="宋体" w:cs="Times New Roman"/>
          <w:sz w:val="24"/>
        </w:rPr>
        <w:t>取配置文件中的arena.price.alpha值（默认0.5）。amountIn为本次兑换付出的代币数量</w:t>
      </w:r>
      <w:r>
        <w:rPr>
          <w:rFonts w:hint="eastAsia" w:cs="Times New Roman"/>
          <w:sz w:val="24"/>
          <w:lang w:eastAsia="zh-CN"/>
        </w:rPr>
        <w:t>，</w:t>
      </w:r>
      <w:r>
        <w:rPr>
          <w:rFonts w:hint="eastAsia" w:cs="Times New Roman"/>
          <w:sz w:val="24"/>
          <w:lang w:val="en-US" w:eastAsia="zh-CN"/>
        </w:rPr>
        <w:t>P则是价格</w:t>
      </w:r>
      <w:r>
        <w:rPr>
          <w:rFonts w:hint="eastAsia" w:ascii="Times New Roman" w:hAnsi="Times New Roman" w:eastAsia="宋体" w:cs="Times New Roman"/>
          <w:sz w:val="24"/>
        </w:rPr>
        <w:t>。卖出操作则可以视作净买入量为负值，公式自然同样适用。</w:t>
      </w:r>
    </w:p>
    <w:p w14:paraId="3A9FA64C">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更新token_price_history表，记录fromtoToken的新价格；保存AI的决策日志至ai_decision_log表，包括操作内容与决策理由；并记录链上交易哈希至blockchain_tx表。</w:t>
      </w:r>
    </w:p>
    <w:p w14:paraId="5A0F2693">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rPr>
        <w:t>每轮交易后价格都会变动，这将影响之后同轮AI的判断，笔者在上文设计的二次决策解决</w:t>
      </w:r>
      <w:r>
        <w:rPr>
          <w:rFonts w:hint="eastAsia" w:cs="Times New Roman"/>
          <w:sz w:val="24"/>
          <w:lang w:eastAsia="zh-CN"/>
        </w:rPr>
        <w:t>了</w:t>
      </w:r>
      <w:r>
        <w:rPr>
          <w:rFonts w:hint="eastAsia" w:ascii="Times New Roman" w:hAnsi="Times New Roman" w:eastAsia="宋体" w:cs="Times New Roman"/>
          <w:sz w:val="24"/>
        </w:rPr>
        <w:t>该问题</w:t>
      </w:r>
      <w:r>
        <w:rPr>
          <w:rFonts w:hint="eastAsia" w:cs="Times New Roman"/>
          <w:sz w:val="24"/>
          <w:lang w:eastAsia="zh-CN"/>
        </w:rPr>
        <w:t>。</w:t>
      </w:r>
    </w:p>
    <w:p w14:paraId="3ED36640">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58" w:name="_Toc16821"/>
      <w:r>
        <w:rPr>
          <w:rFonts w:hint="eastAsia" w:ascii="黑体" w:hAnsi="黑体" w:eastAsia="黑体" w:cs="黑体"/>
          <w:sz w:val="28"/>
          <w:szCs w:val="28"/>
        </w:rPr>
        <w:t>5.4.4 链上交互与私钥管理</w:t>
      </w:r>
      <w:bookmarkEnd w:id="58"/>
    </w:p>
    <w:p w14:paraId="5097512B">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本系统的链上交互主要由Web3j负责，手动调用或者在编译时启动web3j-maven-plugin插件，该插件会自动根据Solidity源码生成Web3j的合约封装类。下面展示部分转账操作的代码片段：</w:t>
      </w:r>
    </w:p>
    <w:p w14:paraId="235BDC5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0" w:beforeAutospacing="0" w:after="0" w:afterAutospacing="0" w:line="400" w:lineRule="exact"/>
        <w:ind w:left="0" w:firstLine="0"/>
        <w:jc w:val="left"/>
        <w:textAlignment w:val="auto"/>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AFAFA"/>
          <w:lang w:val="en-US" w:eastAsia="zh-CN" w:bidi="ar"/>
        </w:rPr>
        <w:t>TradingToken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tokenContract</w:t>
      </w:r>
      <w:r>
        <w:rPr>
          <w:rFonts w:hint="default" w:ascii="Consolas" w:hAnsi="Consolas" w:eastAsia="Consolas" w:cs="Consolas"/>
          <w:i w:val="0"/>
          <w:iCs w:val="0"/>
          <w:caps w:val="0"/>
          <w:color w:val="383A42"/>
          <w:spacing w:val="0"/>
          <w:kern w:val="0"/>
          <w:sz w:val="21"/>
          <w:szCs w:val="21"/>
          <w:shd w:val="clear" w:fill="FAFAFA"/>
          <w:lang w:val="en-US" w:eastAsia="zh-CN" w:bidi="ar"/>
        </w:rPr>
        <w:t> = TradingToken.load(contractAddress, web3j, credentials,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DefaultGasProvider());</w:t>
      </w:r>
    </w:p>
    <w:p w14:paraId="313F459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400" w:lineRule="exact"/>
        <w:ind w:left="0" w:firstLine="0"/>
        <w:jc w:val="left"/>
        <w:textAlignment w:val="auto"/>
        <w:rPr>
          <w:rFonts w:hint="eastAsia" w:ascii="Times New Roman" w:hAnsi="Times New Roman" w:eastAsia="宋体" w:cs="Times New Roman"/>
          <w:sz w:val="24"/>
        </w:rPr>
      </w:pPr>
      <w:r>
        <w:rPr>
          <w:rFonts w:hint="default" w:ascii="Consolas" w:hAnsi="Consolas" w:eastAsia="Consolas" w:cs="Consolas"/>
          <w:i w:val="0"/>
          <w:iCs w:val="0"/>
          <w:caps w:val="0"/>
          <w:color w:val="986801"/>
          <w:spacing w:val="0"/>
          <w:kern w:val="0"/>
          <w:sz w:val="21"/>
          <w:szCs w:val="21"/>
          <w:shd w:val="clear" w:fill="F8F8F8"/>
          <w:lang w:val="en-US" w:eastAsia="zh-CN" w:bidi="ar"/>
        </w:rPr>
        <w:t>Receipt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receipt</w:t>
      </w:r>
      <w:r>
        <w:rPr>
          <w:rFonts w:hint="default" w:ascii="Consolas" w:hAnsi="Consolas" w:eastAsia="Consolas" w:cs="Consolas"/>
          <w:i w:val="0"/>
          <w:iCs w:val="0"/>
          <w:caps w:val="0"/>
          <w:color w:val="383A42"/>
          <w:spacing w:val="0"/>
          <w:kern w:val="0"/>
          <w:sz w:val="21"/>
          <w:szCs w:val="21"/>
          <w:shd w:val="clear" w:fill="F8F8F8"/>
          <w:lang w:val="en-US" w:eastAsia="zh-CN" w:bidi="ar"/>
        </w:rPr>
        <w:t> = tokenContract.transfer(toAddress, amount).send();</w:t>
      </w:r>
    </w:p>
    <w:p w14:paraId="7F8B7B01">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DefaultGasProvider是Web3j提供的默认策略类，主要起到计算gasFee的作用，其在Ganache测试环境下默认将gasFee设为零，且gasLimit设为合约执行所需的最小值。为了简化系统复杂性，本系统暂不研究gasFee对AI决策的影响，所以直接使用该默认类，并没有额外配置。</w:t>
      </w:r>
    </w:p>
    <w:p w14:paraId="59225874">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笔者在系统初始化时，创建了一个汇款“操作员”——系统托管方，该地址的私钥存放于本地环境变量中，该私钥对应的地址是部署代币合约时的初始持有者，拥有全部数量代币，负责中转AI交易员的Token交易。</w:t>
      </w:r>
    </w:p>
    <w:p w14:paraId="413112AE">
      <w:pPr>
        <w:pStyle w:val="11"/>
        <w:keepNext w:val="0"/>
        <w:keepLines w:val="0"/>
        <w:pageBreakBefore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59" w:name="_Toc22539"/>
      <w:r>
        <w:rPr>
          <w:rFonts w:hint="eastAsia" w:ascii="黑体" w:eastAsia="黑体"/>
          <w:sz w:val="30"/>
          <w:lang w:val="en-US" w:eastAsia="zh-CN"/>
        </w:rPr>
        <w:t>5.5 前端与后端的交互</w:t>
      </w:r>
      <w:bookmarkEnd w:id="59"/>
    </w:p>
    <w:p w14:paraId="4EFED92D">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60" w:name="_Toc4285"/>
      <w:r>
        <w:rPr>
          <w:rFonts w:hint="eastAsia" w:ascii="黑体" w:hAnsi="黑体" w:eastAsia="黑体" w:cs="黑体"/>
          <w:sz w:val="28"/>
          <w:szCs w:val="28"/>
        </w:rPr>
        <w:t>5.5.1 实时数据推送</w:t>
      </w:r>
      <w:bookmarkEnd w:id="60"/>
    </w:p>
    <w:p w14:paraId="3296A51E">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w:t>
      </w:r>
      <w:r>
        <w:rPr>
          <w:rFonts w:hint="eastAsia" w:cs="Times New Roman"/>
          <w:sz w:val="24"/>
          <w:lang w:eastAsia="zh-CN"/>
        </w:rPr>
        <w:t>涉及</w:t>
      </w:r>
      <w:r>
        <w:rPr>
          <w:rFonts w:hint="eastAsia" w:ascii="Times New Roman" w:hAnsi="Times New Roman" w:eastAsia="宋体" w:cs="Times New Roman"/>
          <w:sz w:val="24"/>
        </w:rPr>
        <w:t>许多实时数据推送的场景，比如AI决策日志和资产曲线的更新。笔者在技术选型时，调研了工程上常用的Server推送协议：WebSocket和SSE，考虑到WebSocket维持全双工通道会消耗更多的服务器资源，而且单向推送也完全满足本系统需求，所以笔者选用了更加轻量成本更加低廉的SSE。前端使用EventSource对象连接后端的/api/stream接口组。后端在每一轮决策完成时，都会向SSE通道写入最新快照数据，前端通过监听到的message事件，增量更新ECharts图表和对话框，展示AI的资产曲线和决策思路。</w:t>
      </w:r>
    </w:p>
    <w:p w14:paraId="5B1B4F61">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例如，在斗兽场运行期间，前后端会维护一条SSE长连接接收AI资产的更新；股票交易页的AI单次决策结果同样通过SSE的HTTP连接返回，避免前端轮询造成不必要的资源浪费。</w:t>
      </w:r>
    </w:p>
    <w:p w14:paraId="4B23C3C8">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61" w:name="_Toc22649"/>
      <w:r>
        <w:rPr>
          <w:rFonts w:hint="eastAsia" w:ascii="黑体" w:hAnsi="黑体" w:eastAsia="黑体" w:cs="黑体"/>
          <w:sz w:val="28"/>
          <w:szCs w:val="28"/>
        </w:rPr>
        <w:t>5.5.2 页面组件结构</w:t>
      </w:r>
      <w:bookmarkEnd w:id="61"/>
    </w:p>
    <w:p w14:paraId="24492076">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前端两个标签页是独立的Vue单文件组件，分别为StockTrading.vue和Arena.vue。笔者考虑到本地计算资源的有限，所以切换标签页时，Vue Router会自动销毁离开页面的组件实例，也就是自动停止该页面的SSE连接和未完成的HTTP请求。这两个页面各自维护数据状态，具备隔离性。</w:t>
      </w:r>
    </w:p>
    <w:p w14:paraId="6A8C1562">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62" w:name="_Toc15614"/>
      <w:r>
        <w:rPr>
          <w:rFonts w:hint="eastAsia" w:ascii="黑体" w:hAnsi="黑体" w:eastAsia="黑体" w:cs="黑体"/>
          <w:sz w:val="28"/>
          <w:szCs w:val="28"/>
        </w:rPr>
        <w:t>5.5.3 配置页面的实现</w:t>
      </w:r>
      <w:bookmarkEnd w:id="62"/>
    </w:p>
    <w:p w14:paraId="22701F2C">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斗兽场的配置页面也是一个独立的Vue组件，包含三个AI角色的下拉选择器、轮数输入框、初始代币分配输入框。提交时将配置数据通过POST接口推送至后端，后端创建arena_config记录并返回配置ID。随后页面自动跳转到斗兽场监控页Arena.vue，通过配置ID订阅后端返回的SSE流，在该步骤之后，后端就通过该流传输数据，前端使用Echart进行展示。</w:t>
      </w:r>
    </w:p>
    <w:p w14:paraId="317195F3">
      <w:pPr>
        <w:pStyle w:val="11"/>
        <w:keepNext w:val="0"/>
        <w:keepLines w:val="0"/>
        <w:pageBreakBefore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63" w:name="_Toc26804"/>
      <w:r>
        <w:rPr>
          <w:rFonts w:hint="eastAsia" w:ascii="黑体" w:eastAsia="黑体"/>
          <w:sz w:val="30"/>
          <w:lang w:val="en-US" w:eastAsia="zh-CN"/>
        </w:rPr>
        <w:t>5.6 异常处理与日志</w:t>
      </w:r>
      <w:bookmarkEnd w:id="63"/>
    </w:p>
    <w:p w14:paraId="6C869448">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使用SpringBoot提供的@ControllerAdvice等一系列注解，该类注解就像是一张拦截网，捕获Controller中的数据进行统一的处理。笔者使用@ExceptionHandler(Exception.class)注解，捕获并处理IllegalArgumentException、API调用超时等异常，以统一的JSON返回错误信息给前端。</w:t>
      </w:r>
    </w:p>
    <w:p w14:paraId="2D8FD469">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关键业务操作均通过SLF4J记录日志，默认为info级别；AI决策时，提示词内容与模型调用工具返回以DEBUG级输出，便于调试。同样是考虑到了资源的有限，日志文件每日滚动，保留周期为3天。</w:t>
      </w:r>
    </w:p>
    <w:p w14:paraId="71D8A9A3">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p>
    <w:p w14:paraId="594277BC">
      <w:pPr>
        <w:keepNext w:val="0"/>
        <w:keepLines w:val="0"/>
        <w:pageBreakBefore w:val="0"/>
        <w:kinsoku/>
        <w:wordWrap/>
        <w:overflowPunct/>
        <w:topLinePunct w:val="0"/>
        <w:autoSpaceDE/>
        <w:autoSpaceDN/>
        <w:bidi w:val="0"/>
        <w:adjustRightInd/>
        <w:snapToGrid/>
        <w:spacing w:line="400" w:lineRule="exact"/>
        <w:jc w:val="center"/>
        <w:textAlignment w:val="auto"/>
        <w:outlineLvl w:val="0"/>
        <w:rPr>
          <w:rFonts w:hint="eastAsia" w:ascii="黑体" w:eastAsia="黑体"/>
          <w:sz w:val="32"/>
          <w:lang w:val="en-US" w:eastAsia="zh-CN"/>
        </w:rPr>
        <w:sectPr>
          <w:headerReference r:id="rId21"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p>
    <w:p w14:paraId="2BF013A2">
      <w:pPr>
        <w:keepLines w:val="0"/>
        <w:pageBreakBefore w:val="0"/>
        <w:widowControl w:val="0"/>
        <w:kinsoku/>
        <w:wordWrap/>
        <w:overflowPunct/>
        <w:topLinePunct w:val="0"/>
        <w:autoSpaceDE/>
        <w:autoSpaceDN/>
        <w:bidi w:val="0"/>
        <w:adjustRightInd/>
        <w:spacing w:line="400" w:lineRule="exact"/>
        <w:jc w:val="left"/>
        <w:textAlignment w:val="auto"/>
        <w:outlineLvl w:val="0"/>
        <w:rPr>
          <w:rFonts w:hint="default" w:ascii="黑体" w:eastAsia="黑体"/>
          <w:sz w:val="24"/>
          <w:szCs w:val="24"/>
          <w:lang w:val="en-US" w:eastAsia="zh-CN"/>
        </w:rPr>
      </w:pPr>
    </w:p>
    <w:p w14:paraId="6EF39608">
      <w:pPr>
        <w:keepLines w:val="0"/>
        <w:pageBreakBefore w:val="0"/>
        <w:widowControl w:val="0"/>
        <w:numPr>
          <w:ilvl w:val="0"/>
          <w:numId w:val="0"/>
        </w:numPr>
        <w:kinsoku/>
        <w:wordWrap/>
        <w:overflowPunct/>
        <w:topLinePunct w:val="0"/>
        <w:autoSpaceDE/>
        <w:autoSpaceDN/>
        <w:bidi w:val="0"/>
        <w:adjustRightInd/>
        <w:spacing w:line="400" w:lineRule="exact"/>
        <w:ind w:left="0" w:leftChars="0" w:firstLine="0" w:firstLineChars="0"/>
        <w:jc w:val="center"/>
        <w:textAlignment w:val="auto"/>
        <w:outlineLvl w:val="0"/>
        <w:rPr>
          <w:rFonts w:hint="eastAsia" w:ascii="黑体" w:eastAsia="黑体"/>
          <w:sz w:val="32"/>
          <w:lang w:val="en-US" w:eastAsia="zh-CN"/>
        </w:rPr>
      </w:pPr>
      <w:bookmarkStart w:id="64" w:name="_Toc29807"/>
      <w:r>
        <w:rPr>
          <w:rFonts w:hint="eastAsia" w:ascii="黑体" w:eastAsia="黑体"/>
          <w:sz w:val="32"/>
          <w:lang w:val="en-US" w:eastAsia="zh-CN"/>
        </w:rPr>
        <w:t>6 系统测试与分析</w:t>
      </w:r>
      <w:bookmarkEnd w:id="64"/>
    </w:p>
    <w:p w14:paraId="474C9780">
      <w:pPr>
        <w:keepLines w:val="0"/>
        <w:pageBreakBefore w:val="0"/>
        <w:widowControl w:val="0"/>
        <w:numPr>
          <w:ilvl w:val="0"/>
          <w:numId w:val="0"/>
        </w:numPr>
        <w:kinsoku/>
        <w:wordWrap/>
        <w:overflowPunct/>
        <w:topLinePunct w:val="0"/>
        <w:autoSpaceDE/>
        <w:autoSpaceDN/>
        <w:bidi w:val="0"/>
        <w:adjustRightInd/>
        <w:spacing w:line="400" w:lineRule="exact"/>
        <w:ind w:left="0" w:leftChars="0" w:firstLine="0" w:firstLineChars="0"/>
        <w:jc w:val="left"/>
        <w:textAlignment w:val="auto"/>
        <w:outlineLvl w:val="0"/>
        <w:rPr>
          <w:rFonts w:hint="default" w:ascii="黑体" w:eastAsia="黑体"/>
          <w:sz w:val="24"/>
          <w:szCs w:val="24"/>
          <w:lang w:val="en-US" w:eastAsia="zh-CN"/>
        </w:rPr>
      </w:pPr>
    </w:p>
    <w:p w14:paraId="1992145F">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本章在前文设计与实现的基础上，对系统进行功能验证与运行效果分析。测试分为两个场景：股票辅助交易的AI决策效果，以及区块链斗兽场的多Agent博弈过程。通过实际运行截图与结果数据，展示系统各模块的协同工作情况。</w:t>
      </w:r>
    </w:p>
    <w:p w14:paraId="5B3F6049">
      <w:pPr>
        <w:pStyle w:val="11"/>
        <w:keepLines w:val="0"/>
        <w:pageBreakBefore w:val="0"/>
        <w:widowControl w:val="0"/>
        <w:kinsoku/>
        <w:wordWrap/>
        <w:overflowPunct/>
        <w:topLinePunct w:val="0"/>
        <w:autoSpaceDE/>
        <w:autoSpaceDN/>
        <w:bidi w:val="0"/>
        <w:adjustRightInd/>
        <w:spacing w:line="400" w:lineRule="exact"/>
        <w:textAlignment w:val="auto"/>
        <w:outlineLvl w:val="1"/>
        <w:rPr>
          <w:rFonts w:hint="default" w:ascii="黑体" w:eastAsia="黑体"/>
          <w:sz w:val="32"/>
          <w:lang w:val="en-US" w:eastAsia="zh-CN"/>
        </w:rPr>
      </w:pPr>
      <w:bookmarkStart w:id="65" w:name="_Toc5274"/>
      <w:r>
        <w:rPr>
          <w:rFonts w:hint="eastAsia" w:ascii="黑体" w:eastAsia="黑体"/>
          <w:sz w:val="30"/>
          <w:lang w:val="en-US" w:eastAsia="zh-CN"/>
        </w:rPr>
        <w:t>6.1 测试环境</w:t>
      </w:r>
      <w:bookmarkEnd w:id="65"/>
    </w:p>
    <w:p w14:paraId="4DD8156E">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系统部署于本地开发环境，具体配置如表6</w:t>
      </w:r>
      <w:r>
        <w:rPr>
          <w:rFonts w:hint="eastAsia"/>
          <w:b w:val="0"/>
          <w:i w:val="0"/>
          <w:strike w:val="0"/>
          <w:color w:val="auto"/>
          <w:sz w:val="24"/>
          <w:u w:val="none"/>
          <w:lang w:val="en-US" w:eastAsia="zh-CN"/>
        </w:rPr>
        <w:t>.</w:t>
      </w:r>
      <w:r>
        <w:rPr>
          <w:rFonts w:eastAsia="宋体"/>
          <w:b w:val="0"/>
          <w:i w:val="0"/>
          <w:strike w:val="0"/>
          <w:color w:val="auto"/>
          <w:sz w:val="24"/>
          <w:u w:val="none"/>
        </w:rPr>
        <w:t>1所示。</w:t>
      </w:r>
    </w:p>
    <w:tbl>
      <w:tblPr>
        <w:tblStyle w:val="23"/>
        <w:tblW w:w="87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199"/>
        <w:gridCol w:w="6517"/>
      </w:tblGrid>
      <w:tr w14:paraId="6F3811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single" w:color="auto" w:sz="12" w:space="0"/>
              <w:left w:val="nil"/>
              <w:bottom w:val="nil"/>
              <w:right w:val="nil"/>
            </w:tcBorders>
            <w:noWrap w:val="0"/>
            <w:tcMar>
              <w:top w:w="-1" w:type="dxa"/>
              <w:left w:w="108" w:type="dxa"/>
              <w:bottom w:w="-1" w:type="dxa"/>
              <w:right w:w="108" w:type="dxa"/>
            </w:tcMar>
            <w:vAlign w:val="center"/>
          </w:tcPr>
          <w:p w14:paraId="4EA9ADB8">
            <w:pPr>
              <w:keepLines w:val="0"/>
              <w:pageBreakBefore w:val="0"/>
              <w:widowControl w:val="0"/>
              <w:kinsoku/>
              <w:wordWrap/>
              <w:overflowPunct/>
              <w:topLinePunct w:val="0"/>
              <w:autoSpaceDE/>
              <w:autoSpaceDN/>
              <w:bidi w:val="0"/>
              <w:adjustRightInd/>
              <w:snapToGrid w:val="0"/>
              <w:spacing w:after="120" w:line="400" w:lineRule="exact"/>
              <w:ind w:left="0" w:leftChars="0" w:firstLine="482" w:firstLineChars="200"/>
              <w:jc w:val="both"/>
              <w:textAlignment w:val="auto"/>
              <w:rPr>
                <w:rFonts w:hint="eastAsia" w:eastAsia="黑体"/>
                <w:b/>
                <w:bCs/>
                <w:i w:val="0"/>
                <w:strike w:val="0"/>
                <w:color w:val="auto"/>
                <w:sz w:val="36"/>
                <w:u w:val="none"/>
                <w:lang w:eastAsia="zh-CN"/>
              </w:rPr>
            </w:pPr>
            <w:r>
              <w:rPr>
                <w:rFonts w:eastAsia="宋体"/>
                <w:b/>
                <w:bCs/>
                <w:i w:val="0"/>
                <w:strike w:val="0"/>
                <w:color w:val="auto"/>
                <w:sz w:val="24"/>
                <w:u w:val="none"/>
              </w:rPr>
              <w:t>项目</w:t>
            </w:r>
          </w:p>
        </w:tc>
        <w:tc>
          <w:tcPr>
            <w:tcW w:w="6517" w:type="dxa"/>
            <w:tcBorders>
              <w:top w:val="single" w:color="auto" w:sz="12" w:space="0"/>
              <w:left w:val="nil"/>
              <w:bottom w:val="nil"/>
              <w:right w:val="nil"/>
            </w:tcBorders>
            <w:noWrap w:val="0"/>
            <w:tcMar>
              <w:top w:w="-1" w:type="dxa"/>
              <w:left w:w="108" w:type="dxa"/>
              <w:bottom w:w="-1" w:type="dxa"/>
              <w:right w:w="108" w:type="dxa"/>
            </w:tcMar>
            <w:vAlign w:val="center"/>
          </w:tcPr>
          <w:p w14:paraId="43DED2B8">
            <w:pPr>
              <w:keepLines w:val="0"/>
              <w:pageBreakBefore w:val="0"/>
              <w:widowControl w:val="0"/>
              <w:kinsoku/>
              <w:wordWrap/>
              <w:overflowPunct/>
              <w:topLinePunct w:val="0"/>
              <w:autoSpaceDE/>
              <w:autoSpaceDN/>
              <w:bidi w:val="0"/>
              <w:adjustRightInd/>
              <w:snapToGrid w:val="0"/>
              <w:spacing w:after="120" w:line="400" w:lineRule="exact"/>
              <w:ind w:left="0" w:leftChars="0" w:firstLine="482" w:firstLineChars="200"/>
              <w:jc w:val="both"/>
              <w:textAlignment w:val="auto"/>
              <w:rPr>
                <w:rFonts w:eastAsia="宋体"/>
                <w:b/>
                <w:bCs/>
                <w:i w:val="0"/>
                <w:strike w:val="0"/>
                <w:color w:val="auto"/>
                <w:sz w:val="24"/>
                <w:u w:val="none"/>
              </w:rPr>
            </w:pPr>
            <w:r>
              <w:rPr>
                <w:rFonts w:eastAsia="宋体"/>
                <w:b/>
                <w:bCs/>
                <w:i w:val="0"/>
                <w:strike w:val="0"/>
                <w:color w:val="auto"/>
                <w:sz w:val="24"/>
                <w:u w:val="none"/>
              </w:rPr>
              <w:t>配置</w:t>
            </w:r>
          </w:p>
        </w:tc>
      </w:tr>
      <w:tr w14:paraId="01E3F7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single" w:color="auto" w:sz="4" w:space="0"/>
              <w:left w:val="nil"/>
              <w:bottom w:val="nil"/>
              <w:right w:val="nil"/>
            </w:tcBorders>
            <w:noWrap w:val="0"/>
            <w:tcMar>
              <w:top w:w="-1" w:type="dxa"/>
              <w:left w:w="108" w:type="dxa"/>
              <w:bottom w:w="-1" w:type="dxa"/>
              <w:right w:w="108" w:type="dxa"/>
            </w:tcMar>
            <w:vAlign w:val="center"/>
          </w:tcPr>
          <w:p w14:paraId="1A708933">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操作系统</w:t>
            </w:r>
          </w:p>
        </w:tc>
        <w:tc>
          <w:tcPr>
            <w:tcW w:w="6517" w:type="dxa"/>
            <w:tcBorders>
              <w:top w:val="single" w:color="auto" w:sz="4" w:space="0"/>
              <w:left w:val="nil"/>
              <w:bottom w:val="nil"/>
              <w:right w:val="nil"/>
            </w:tcBorders>
            <w:noWrap w:val="0"/>
            <w:tcMar>
              <w:top w:w="-1" w:type="dxa"/>
              <w:left w:w="108" w:type="dxa"/>
              <w:bottom w:w="-1" w:type="dxa"/>
              <w:right w:w="108" w:type="dxa"/>
            </w:tcMar>
            <w:vAlign w:val="center"/>
          </w:tcPr>
          <w:p w14:paraId="6D83AC12">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Windows 11</w:t>
            </w:r>
          </w:p>
        </w:tc>
      </w:tr>
      <w:tr w14:paraId="473872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16036131">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CPU</w:t>
            </w:r>
          </w:p>
        </w:tc>
        <w:tc>
          <w:tcPr>
            <w:tcW w:w="6517" w:type="dxa"/>
            <w:tcBorders>
              <w:top w:val="nil"/>
              <w:left w:val="nil"/>
              <w:bottom w:val="nil"/>
              <w:right w:val="nil"/>
            </w:tcBorders>
            <w:noWrap w:val="0"/>
            <w:tcMar>
              <w:top w:w="-1" w:type="dxa"/>
              <w:left w:w="108" w:type="dxa"/>
              <w:bottom w:w="-1" w:type="dxa"/>
              <w:right w:w="108" w:type="dxa"/>
            </w:tcMar>
            <w:vAlign w:val="center"/>
          </w:tcPr>
          <w:p w14:paraId="4B2A9AE4">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Intel Core i</w:t>
            </w:r>
            <w:r>
              <w:rPr>
                <w:rFonts w:hint="eastAsia"/>
                <w:b w:val="0"/>
                <w:i w:val="0"/>
                <w:strike w:val="0"/>
                <w:color w:val="auto"/>
                <w:sz w:val="24"/>
                <w:u w:val="none"/>
                <w:lang w:val="en-US" w:eastAsia="zh-CN"/>
              </w:rPr>
              <w:t>5</w:t>
            </w:r>
            <w:r>
              <w:rPr>
                <w:rFonts w:eastAsia="宋体"/>
                <w:b w:val="0"/>
                <w:i w:val="0"/>
                <w:strike w:val="0"/>
                <w:color w:val="auto"/>
                <w:sz w:val="24"/>
                <w:u w:val="none"/>
              </w:rPr>
              <w:t>-12</w:t>
            </w:r>
            <w:r>
              <w:rPr>
                <w:rFonts w:hint="eastAsia"/>
                <w:b w:val="0"/>
                <w:i w:val="0"/>
                <w:strike w:val="0"/>
                <w:color w:val="auto"/>
                <w:sz w:val="24"/>
                <w:u w:val="none"/>
                <w:lang w:val="en-US" w:eastAsia="zh-CN"/>
              </w:rPr>
              <w:t>4</w:t>
            </w:r>
            <w:r>
              <w:rPr>
                <w:rFonts w:eastAsia="宋体"/>
                <w:b w:val="0"/>
                <w:i w:val="0"/>
                <w:strike w:val="0"/>
                <w:color w:val="auto"/>
                <w:sz w:val="24"/>
                <w:u w:val="none"/>
              </w:rPr>
              <w:t>00H（1</w:t>
            </w:r>
            <w:r>
              <w:rPr>
                <w:rFonts w:hint="eastAsia"/>
                <w:b w:val="0"/>
                <w:i w:val="0"/>
                <w:strike w:val="0"/>
                <w:color w:val="auto"/>
                <w:sz w:val="24"/>
                <w:u w:val="none"/>
                <w:lang w:val="en-US" w:eastAsia="zh-CN"/>
              </w:rPr>
              <w:t>2</w:t>
            </w:r>
            <w:r>
              <w:rPr>
                <w:rFonts w:eastAsia="宋体"/>
                <w:b w:val="0"/>
                <w:i w:val="0"/>
                <w:strike w:val="0"/>
                <w:color w:val="auto"/>
                <w:sz w:val="24"/>
                <w:u w:val="none"/>
              </w:rPr>
              <w:t>核</w:t>
            </w:r>
            <w:r>
              <w:rPr>
                <w:rFonts w:hint="eastAsia"/>
                <w:b w:val="0"/>
                <w:i w:val="0"/>
                <w:strike w:val="0"/>
                <w:color w:val="auto"/>
                <w:sz w:val="24"/>
                <w:u w:val="none"/>
                <w:lang w:val="en-US" w:eastAsia="zh-CN"/>
              </w:rPr>
              <w:t>16</w:t>
            </w:r>
            <w:r>
              <w:rPr>
                <w:rFonts w:eastAsia="宋体"/>
                <w:b w:val="0"/>
                <w:i w:val="0"/>
                <w:strike w:val="0"/>
                <w:color w:val="auto"/>
                <w:sz w:val="24"/>
                <w:u w:val="none"/>
              </w:rPr>
              <w:t>线程）</w:t>
            </w:r>
          </w:p>
        </w:tc>
      </w:tr>
      <w:tr w14:paraId="2572E7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254C9A98">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内存</w:t>
            </w:r>
          </w:p>
        </w:tc>
        <w:tc>
          <w:tcPr>
            <w:tcW w:w="6517" w:type="dxa"/>
            <w:tcBorders>
              <w:top w:val="nil"/>
              <w:left w:val="nil"/>
              <w:bottom w:val="nil"/>
              <w:right w:val="nil"/>
            </w:tcBorders>
            <w:noWrap w:val="0"/>
            <w:tcMar>
              <w:top w:w="-1" w:type="dxa"/>
              <w:left w:w="108" w:type="dxa"/>
              <w:bottom w:w="-1" w:type="dxa"/>
              <w:right w:w="108" w:type="dxa"/>
            </w:tcMar>
            <w:vAlign w:val="center"/>
          </w:tcPr>
          <w:p w14:paraId="0446D60C">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16 GB</w:t>
            </w:r>
          </w:p>
        </w:tc>
      </w:tr>
      <w:tr w14:paraId="629943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3CAB66EB">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JDK版本</w:t>
            </w:r>
          </w:p>
        </w:tc>
        <w:tc>
          <w:tcPr>
            <w:tcW w:w="6517" w:type="dxa"/>
            <w:tcBorders>
              <w:top w:val="nil"/>
              <w:left w:val="nil"/>
              <w:bottom w:val="nil"/>
              <w:right w:val="nil"/>
            </w:tcBorders>
            <w:noWrap w:val="0"/>
            <w:tcMar>
              <w:top w:w="-1" w:type="dxa"/>
              <w:left w:w="108" w:type="dxa"/>
              <w:bottom w:w="-1" w:type="dxa"/>
              <w:right w:w="108" w:type="dxa"/>
            </w:tcMar>
            <w:vAlign w:val="center"/>
          </w:tcPr>
          <w:p w14:paraId="408EF9FC">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17</w:t>
            </w:r>
          </w:p>
        </w:tc>
      </w:tr>
      <w:tr w14:paraId="50BB1F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03CFD63A">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Node.js版本</w:t>
            </w:r>
          </w:p>
        </w:tc>
        <w:tc>
          <w:tcPr>
            <w:tcW w:w="6517" w:type="dxa"/>
            <w:tcBorders>
              <w:top w:val="nil"/>
              <w:left w:val="nil"/>
              <w:bottom w:val="nil"/>
              <w:right w:val="nil"/>
            </w:tcBorders>
            <w:noWrap w:val="0"/>
            <w:tcMar>
              <w:top w:w="-1" w:type="dxa"/>
              <w:left w:w="108" w:type="dxa"/>
              <w:bottom w:w="-1" w:type="dxa"/>
              <w:right w:w="108" w:type="dxa"/>
            </w:tcMar>
            <w:vAlign w:val="center"/>
          </w:tcPr>
          <w:p w14:paraId="104EB82B">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18.16.0</w:t>
            </w:r>
          </w:p>
        </w:tc>
      </w:tr>
      <w:tr w14:paraId="40517E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04247DEB">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数据库</w:t>
            </w:r>
          </w:p>
        </w:tc>
        <w:tc>
          <w:tcPr>
            <w:tcW w:w="6517" w:type="dxa"/>
            <w:tcBorders>
              <w:top w:val="nil"/>
              <w:left w:val="nil"/>
              <w:bottom w:val="nil"/>
              <w:right w:val="nil"/>
            </w:tcBorders>
            <w:noWrap w:val="0"/>
            <w:tcMar>
              <w:top w:w="-1" w:type="dxa"/>
              <w:left w:w="108" w:type="dxa"/>
              <w:bottom w:w="-1" w:type="dxa"/>
              <w:right w:w="108" w:type="dxa"/>
            </w:tcMar>
            <w:vAlign w:val="center"/>
          </w:tcPr>
          <w:p w14:paraId="2F551354">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MySQL 8.0</w:t>
            </w:r>
          </w:p>
        </w:tc>
      </w:tr>
      <w:tr w14:paraId="0AC250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7BEB279A">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区块链环境</w:t>
            </w:r>
          </w:p>
        </w:tc>
        <w:tc>
          <w:tcPr>
            <w:tcW w:w="6517" w:type="dxa"/>
            <w:tcBorders>
              <w:top w:val="nil"/>
              <w:left w:val="nil"/>
              <w:bottom w:val="nil"/>
              <w:right w:val="nil"/>
            </w:tcBorders>
            <w:noWrap w:val="0"/>
            <w:tcMar>
              <w:top w:w="-1" w:type="dxa"/>
              <w:left w:w="108" w:type="dxa"/>
              <w:bottom w:w="-1" w:type="dxa"/>
              <w:right w:w="108" w:type="dxa"/>
            </w:tcMar>
            <w:vAlign w:val="center"/>
          </w:tcPr>
          <w:p w14:paraId="7335A433">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Ganache 2.7.1</w:t>
            </w:r>
          </w:p>
        </w:tc>
      </w:tr>
      <w:tr w14:paraId="33D7B6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single" w:color="auto" w:sz="12" w:space="0"/>
              <w:right w:val="nil"/>
            </w:tcBorders>
            <w:noWrap w:val="0"/>
            <w:tcMar>
              <w:top w:w="-1" w:type="dxa"/>
              <w:left w:w="108" w:type="dxa"/>
              <w:bottom w:w="-1" w:type="dxa"/>
              <w:right w:w="108" w:type="dxa"/>
            </w:tcMar>
            <w:vAlign w:val="center"/>
          </w:tcPr>
          <w:p w14:paraId="09746D40">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大模型API</w:t>
            </w:r>
          </w:p>
        </w:tc>
        <w:tc>
          <w:tcPr>
            <w:tcW w:w="6517" w:type="dxa"/>
            <w:tcBorders>
              <w:top w:val="nil"/>
              <w:left w:val="nil"/>
              <w:bottom w:val="single" w:color="auto" w:sz="12" w:space="0"/>
              <w:right w:val="nil"/>
            </w:tcBorders>
            <w:noWrap w:val="0"/>
            <w:tcMar>
              <w:top w:w="-1" w:type="dxa"/>
              <w:left w:w="108" w:type="dxa"/>
              <w:bottom w:w="-1" w:type="dxa"/>
              <w:right w:w="108" w:type="dxa"/>
            </w:tcMar>
            <w:vAlign w:val="center"/>
          </w:tcPr>
          <w:p w14:paraId="420ADECF">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 xml:space="preserve">ERNIE 5.0 / </w:t>
            </w:r>
            <w:r>
              <w:rPr>
                <w:rFonts w:hint="eastAsia"/>
                <w:b w:val="0"/>
                <w:i w:val="0"/>
                <w:strike w:val="0"/>
                <w:color w:val="auto"/>
                <w:sz w:val="24"/>
                <w:u w:val="none"/>
                <w:lang w:val="en-US" w:eastAsia="zh-CN"/>
              </w:rPr>
              <w:t>qwen-m</w:t>
            </w:r>
            <w:r>
              <w:rPr>
                <w:rFonts w:eastAsia="宋体"/>
                <w:b w:val="0"/>
                <w:i w:val="0"/>
                <w:strike w:val="0"/>
                <w:color w:val="auto"/>
                <w:sz w:val="24"/>
                <w:u w:val="none"/>
              </w:rPr>
              <w:t>ax / GPT-4o-mini</w:t>
            </w:r>
          </w:p>
        </w:tc>
      </w:tr>
    </w:tbl>
    <w:p w14:paraId="72A2A4EF">
      <w:pPr>
        <w:keepNext w:val="0"/>
        <w:keepLines w:val="0"/>
        <w:widowControl w:val="0"/>
        <w:suppressLineNumbers w:val="0"/>
        <w:spacing w:before="0" w:beforeAutospacing="0" w:after="0" w:afterAutospacing="0" w:line="400" w:lineRule="exact"/>
        <w:ind w:left="0" w:right="0"/>
        <w:jc w:val="center"/>
        <w:rPr>
          <w:rFonts w:hint="default" w:ascii="黑体" w:eastAsia="黑体"/>
          <w:sz w:val="32"/>
          <w:lang w:val="en-US" w:eastAsia="zh-CN"/>
        </w:rPr>
      </w:pPr>
      <w:r>
        <w:rPr>
          <w:rFonts w:hint="eastAsia" w:ascii="宋体" w:hAnsi="宋体" w:cs="宋体"/>
          <w:kern w:val="2"/>
          <w:sz w:val="21"/>
          <w:szCs w:val="21"/>
          <w:lang w:val="en-US" w:eastAsia="zh-CN" w:bidi="ar"/>
        </w:rPr>
        <w:t>表6</w:t>
      </w:r>
      <w:r>
        <w:rPr>
          <w:rFonts w:hint="eastAsia" w:ascii="宋体" w:hAnsi="宋体" w:eastAsia="宋体" w:cs="宋体"/>
          <w:kern w:val="2"/>
          <w:sz w:val="21"/>
          <w:szCs w:val="21"/>
          <w:lang w:val="en-US" w:eastAsia="zh-CN" w:bidi="ar"/>
        </w:rPr>
        <w:t xml:space="preserve">.1 </w:t>
      </w:r>
      <w:r>
        <w:rPr>
          <w:rFonts w:hint="eastAsia" w:ascii="宋体" w:hAnsi="宋体" w:cs="宋体"/>
          <w:kern w:val="2"/>
          <w:sz w:val="21"/>
          <w:szCs w:val="21"/>
          <w:lang w:val="en-US" w:eastAsia="zh-CN" w:bidi="ar"/>
        </w:rPr>
        <w:t>开发环境表</w:t>
      </w:r>
    </w:p>
    <w:p w14:paraId="7D5929DD">
      <w:pPr>
        <w:pStyle w:val="11"/>
        <w:keepLines w:val="0"/>
        <w:pageBreakBefore w:val="0"/>
        <w:widowControl w:val="0"/>
        <w:kinsoku/>
        <w:wordWrap/>
        <w:overflowPunct/>
        <w:topLinePunct w:val="0"/>
        <w:autoSpaceDE/>
        <w:autoSpaceDN/>
        <w:bidi w:val="0"/>
        <w:adjustRightInd/>
        <w:spacing w:line="400" w:lineRule="exact"/>
        <w:textAlignment w:val="auto"/>
        <w:outlineLvl w:val="1"/>
        <w:rPr>
          <w:rFonts w:hint="default" w:ascii="黑体" w:eastAsia="黑体"/>
          <w:sz w:val="32"/>
          <w:lang w:val="en-US" w:eastAsia="zh-CN"/>
        </w:rPr>
      </w:pPr>
      <w:bookmarkStart w:id="66" w:name="_Toc23087"/>
      <w:r>
        <w:rPr>
          <w:rFonts w:hint="eastAsia" w:ascii="黑体" w:eastAsia="黑体"/>
          <w:sz w:val="30"/>
          <w:lang w:val="en-US" w:eastAsia="zh-CN"/>
        </w:rPr>
        <w:t>6.2 股票辅助交易功能测试</w:t>
      </w:r>
      <w:bookmarkEnd w:id="66"/>
    </w:p>
    <w:p w14:paraId="14FAF30E">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67" w:name="_Toc1698"/>
      <w:r>
        <w:rPr>
          <w:rFonts w:hint="eastAsia" w:ascii="黑体" w:hAnsi="黑体" w:eastAsia="黑体" w:cs="黑体"/>
          <w:sz w:val="28"/>
          <w:szCs w:val="28"/>
        </w:rPr>
        <w:t>6.2.1 行情数据展示</w:t>
      </w:r>
      <w:bookmarkEnd w:id="67"/>
    </w:p>
    <w:p w14:paraId="0814C6DE">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eastAsia" w:ascii="黑体" w:eastAsia="宋体"/>
          <w:sz w:val="32"/>
          <w:lang w:val="en-US" w:eastAsia="zh-CN"/>
        </w:rPr>
      </w:pPr>
      <w:r>
        <w:rPr>
          <w:rFonts w:eastAsia="宋体"/>
          <w:b w:val="0"/>
          <w:i w:val="0"/>
          <w:strike w:val="0"/>
          <w:color w:val="auto"/>
          <w:sz w:val="24"/>
          <w:u w:val="none"/>
        </w:rPr>
        <w:t>系统启动后，前端股票交易页面展示若干只美股的基本信息与K线图</w:t>
      </w:r>
      <w:r>
        <w:rPr>
          <w:rFonts w:hint="eastAsia"/>
          <w:b w:val="0"/>
          <w:i w:val="0"/>
          <w:strike w:val="0"/>
          <w:color w:val="auto"/>
          <w:sz w:val="24"/>
          <w:u w:val="none"/>
          <w:lang w:eastAsia="zh-CN"/>
        </w:rPr>
        <w:t>，</w:t>
      </w:r>
      <w:r>
        <w:rPr>
          <w:rFonts w:hint="eastAsia"/>
          <w:b w:val="0"/>
          <w:i w:val="0"/>
          <w:strike w:val="0"/>
          <w:color w:val="auto"/>
          <w:sz w:val="24"/>
          <w:u w:val="none"/>
          <w:lang w:val="en-US" w:eastAsia="zh-CN"/>
        </w:rPr>
        <w:t>如图6.2所示</w:t>
      </w:r>
      <w:r>
        <w:rPr>
          <w:rFonts w:eastAsia="宋体"/>
          <w:b w:val="0"/>
          <w:i w:val="0"/>
          <w:strike w:val="0"/>
          <w:color w:val="auto"/>
          <w:sz w:val="24"/>
          <w:u w:val="none"/>
        </w:rPr>
        <w:t>。行情数据从Alpha Vantage拉取后缓存</w:t>
      </w:r>
      <w:r>
        <w:rPr>
          <w:rFonts w:hint="eastAsia"/>
          <w:b w:val="0"/>
          <w:i w:val="0"/>
          <w:strike w:val="0"/>
          <w:color w:val="auto"/>
          <w:sz w:val="24"/>
          <w:u w:val="none"/>
          <w:lang w:eastAsia="zh-CN"/>
        </w:rPr>
        <w:t>。</w:t>
      </w:r>
    </w:p>
    <w:p w14:paraId="745CF92B">
      <w:pPr>
        <w:keepLines w:val="0"/>
        <w:pageBreakBefore w:val="0"/>
        <w:widowControl w:val="0"/>
        <w:kinsoku/>
        <w:wordWrap/>
        <w:overflowPunct/>
        <w:topLinePunct w:val="0"/>
        <w:autoSpaceDE/>
        <w:autoSpaceDN/>
        <w:bidi w:val="0"/>
        <w:adjustRightInd/>
        <w:spacing w:beforeAutospacing="0" w:line="240" w:lineRule="auto"/>
        <w:jc w:val="center"/>
        <w:textAlignment w:val="auto"/>
        <w:outlineLvl w:val="9"/>
        <w:rPr>
          <w:rFonts w:hint="default" w:ascii="黑体" w:eastAsia="黑体"/>
          <w:sz w:val="32"/>
          <w:lang w:val="en-US" w:eastAsia="zh-CN"/>
        </w:rPr>
      </w:pPr>
      <w:r>
        <w:rPr>
          <w:rFonts w:hint="default" w:ascii="黑体" w:eastAsia="黑体"/>
          <w:sz w:val="32"/>
          <w:lang w:val="en-US" w:eastAsia="zh-CN"/>
        </w:rPr>
        <w:drawing>
          <wp:inline distT="0" distB="0" distL="114300" distR="114300">
            <wp:extent cx="4643120" cy="2148840"/>
            <wp:effectExtent l="0" t="0" r="5080" b="0"/>
            <wp:docPr id="2" name="图片 2" descr="http___localhost_3000_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___localhost_3000_ (3)"/>
                    <pic:cNvPicPr>
                      <a:picLocks noChangeAspect="1"/>
                    </pic:cNvPicPr>
                  </pic:nvPicPr>
                  <pic:blipFill>
                    <a:blip r:embed="rId50"/>
                    <a:srcRect l="8154" t="3895" r="26328" b="77706"/>
                    <a:stretch>
                      <a:fillRect/>
                    </a:stretch>
                  </pic:blipFill>
                  <pic:spPr>
                    <a:xfrm>
                      <a:off x="0" y="0"/>
                      <a:ext cx="4643120" cy="2148840"/>
                    </a:xfrm>
                    <a:prstGeom prst="rect">
                      <a:avLst/>
                    </a:prstGeom>
                  </pic:spPr>
                </pic:pic>
              </a:graphicData>
            </a:graphic>
          </wp:inline>
        </w:drawing>
      </w:r>
    </w:p>
    <w:p w14:paraId="7CD5486B">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400" w:lineRule="exact"/>
        <w:ind w:left="0" w:right="0"/>
        <w:jc w:val="center"/>
        <w:textAlignment w:val="auto"/>
        <w:rPr>
          <w:rFonts w:hint="default" w:ascii="黑体" w:eastAsia="黑体"/>
          <w:sz w:val="32"/>
          <w:lang w:val="en-US" w:eastAsia="zh-CN"/>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6.2行情数据展示图</w:t>
      </w:r>
    </w:p>
    <w:p w14:paraId="5445E1BA">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68" w:name="_Toc31589"/>
      <w:r>
        <w:rPr>
          <w:rFonts w:hint="eastAsia" w:ascii="黑体" w:hAnsi="黑体" w:eastAsia="黑体" w:cs="黑体"/>
          <w:sz w:val="28"/>
          <w:szCs w:val="28"/>
        </w:rPr>
        <w:t>6.2.2 AI单次决策过程</w:t>
      </w:r>
      <w:bookmarkEnd w:id="68"/>
    </w:p>
    <w:p w14:paraId="0256F2C7">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eastAsia="宋体"/>
          <w:b w:val="0"/>
          <w:i w:val="0"/>
          <w:strike w:val="0"/>
          <w:color w:val="auto"/>
          <w:sz w:val="24"/>
          <w:u w:val="none"/>
          <w:lang w:val="en-US" w:eastAsia="zh-CN"/>
        </w:rPr>
      </w:pPr>
      <w:r>
        <w:rPr>
          <w:rFonts w:eastAsia="宋体"/>
          <w:b w:val="0"/>
          <w:i w:val="0"/>
          <w:strike w:val="0"/>
          <w:color w:val="auto"/>
          <w:sz w:val="24"/>
          <w:u w:val="none"/>
        </w:rPr>
        <w:t>用户在界面上选择AI模型（以通义千问</w:t>
      </w:r>
      <w:r>
        <w:rPr>
          <w:rFonts w:hint="eastAsia"/>
          <w:b w:val="0"/>
          <w:i w:val="0"/>
          <w:strike w:val="0"/>
          <w:color w:val="auto"/>
          <w:sz w:val="24"/>
          <w:u w:val="none"/>
          <w:lang w:val="en-US" w:eastAsia="zh-CN"/>
        </w:rPr>
        <w:t>qwen-max</w:t>
      </w:r>
      <w:r>
        <w:rPr>
          <w:rFonts w:eastAsia="宋体"/>
          <w:b w:val="0"/>
          <w:i w:val="0"/>
          <w:strike w:val="0"/>
          <w:color w:val="auto"/>
          <w:sz w:val="24"/>
          <w:u w:val="none"/>
        </w:rPr>
        <w:t>为例）和风险偏好（适中），点击“AI决策”按钮触发单次辅助交易。系统将市场快照与AI持仓数据打包为提示词发送给大模型，模型推理后返回决策理由与操作指令。</w:t>
      </w:r>
    </w:p>
    <w:p w14:paraId="5D58ED14">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表6-</w:t>
      </w:r>
      <w:r>
        <w:rPr>
          <w:rFonts w:hint="eastAsia"/>
          <w:b w:val="0"/>
          <w:i w:val="0"/>
          <w:strike w:val="0"/>
          <w:color w:val="auto"/>
          <w:sz w:val="24"/>
          <w:u w:val="none"/>
          <w:lang w:val="en-US" w:eastAsia="zh-CN"/>
        </w:rPr>
        <w:t>3</w:t>
      </w:r>
      <w:r>
        <w:rPr>
          <w:rFonts w:eastAsia="宋体"/>
          <w:b w:val="0"/>
          <w:i w:val="0"/>
          <w:strike w:val="0"/>
          <w:color w:val="auto"/>
          <w:sz w:val="24"/>
          <w:u w:val="none"/>
        </w:rPr>
        <w:t>记录了某次决策中，同一市场条件下三种风险偏好AI的不同行为。</w:t>
      </w:r>
    </w:p>
    <w:tbl>
      <w:tblPr>
        <w:tblStyle w:val="23"/>
        <w:tblW w:w="91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513"/>
        <w:gridCol w:w="4460"/>
        <w:gridCol w:w="1689"/>
        <w:gridCol w:w="1462"/>
      </w:tblGrid>
      <w:tr w14:paraId="3F2A08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21E3DB6A">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AI风险偏好</w:t>
            </w:r>
          </w:p>
        </w:tc>
        <w:tc>
          <w:tcPr>
            <w:tcW w:w="4460" w:type="dxa"/>
            <w:tcBorders>
              <w:top w:val="single" w:color="auto" w:sz="12" w:space="0"/>
              <w:left w:val="nil"/>
              <w:bottom w:val="nil"/>
              <w:right w:val="nil"/>
            </w:tcBorders>
            <w:noWrap w:val="0"/>
            <w:tcMar>
              <w:top w:w="-1" w:type="dxa"/>
              <w:left w:w="108" w:type="dxa"/>
              <w:bottom w:w="-1" w:type="dxa"/>
              <w:right w:w="108" w:type="dxa"/>
            </w:tcMar>
            <w:vAlign w:val="center"/>
          </w:tcPr>
          <w:p w14:paraId="7D229CCE">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hint="eastAsia" w:eastAsia="宋体"/>
                <w:b/>
                <w:i w:val="0"/>
                <w:strike w:val="0"/>
                <w:color w:val="auto"/>
                <w:sz w:val="24"/>
                <w:u w:val="none"/>
                <w:lang w:eastAsia="zh-CN"/>
              </w:rPr>
            </w:pPr>
            <w:r>
              <w:rPr>
                <w:rFonts w:eastAsia="宋体"/>
                <w:b/>
                <w:i w:val="0"/>
                <w:strike w:val="0"/>
                <w:color w:val="auto"/>
                <w:sz w:val="24"/>
                <w:u w:val="none"/>
              </w:rPr>
              <w:t>决策理由摘要</w:t>
            </w:r>
          </w:p>
        </w:tc>
        <w:tc>
          <w:tcPr>
            <w:tcW w:w="1689" w:type="dxa"/>
            <w:tcBorders>
              <w:top w:val="single" w:color="auto" w:sz="12" w:space="0"/>
              <w:left w:val="nil"/>
              <w:bottom w:val="nil"/>
              <w:right w:val="nil"/>
            </w:tcBorders>
            <w:noWrap w:val="0"/>
            <w:tcMar>
              <w:top w:w="-1" w:type="dxa"/>
              <w:left w:w="108" w:type="dxa"/>
              <w:bottom w:w="-1" w:type="dxa"/>
              <w:right w:w="108" w:type="dxa"/>
            </w:tcMar>
            <w:vAlign w:val="center"/>
          </w:tcPr>
          <w:p w14:paraId="1D6B7D47">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操作</w:t>
            </w:r>
          </w:p>
        </w:tc>
        <w:tc>
          <w:tcPr>
            <w:tcW w:w="1462" w:type="dxa"/>
            <w:tcBorders>
              <w:top w:val="single" w:color="auto" w:sz="12" w:space="0"/>
              <w:left w:val="nil"/>
              <w:bottom w:val="nil"/>
              <w:right w:val="nil"/>
            </w:tcBorders>
            <w:noWrap w:val="0"/>
            <w:tcMar>
              <w:top w:w="-1" w:type="dxa"/>
              <w:left w:w="108" w:type="dxa"/>
              <w:bottom w:w="-1" w:type="dxa"/>
              <w:right w:w="108" w:type="dxa"/>
            </w:tcMar>
            <w:vAlign w:val="center"/>
          </w:tcPr>
          <w:p w14:paraId="51FD2EE7">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资产变化</w:t>
            </w:r>
          </w:p>
        </w:tc>
      </w:tr>
      <w:tr w14:paraId="5FF550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09576F07">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保守</w:t>
            </w:r>
          </w:p>
        </w:tc>
        <w:tc>
          <w:tcPr>
            <w:tcW w:w="4460" w:type="dxa"/>
            <w:tcBorders>
              <w:top w:val="single" w:color="auto" w:sz="4" w:space="0"/>
              <w:left w:val="nil"/>
              <w:bottom w:val="nil"/>
              <w:right w:val="nil"/>
            </w:tcBorders>
            <w:noWrap w:val="0"/>
            <w:tcMar>
              <w:top w:w="-1" w:type="dxa"/>
              <w:left w:w="108" w:type="dxa"/>
              <w:bottom w:w="-1" w:type="dxa"/>
              <w:right w:w="108" w:type="dxa"/>
            </w:tcMar>
            <w:vAlign w:val="center"/>
          </w:tcPr>
          <w:p w14:paraId="727B6841">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大盘方向不明，IBM技术指标中性，选择持有现金观望</w:t>
            </w:r>
          </w:p>
        </w:tc>
        <w:tc>
          <w:tcPr>
            <w:tcW w:w="1689" w:type="dxa"/>
            <w:tcBorders>
              <w:top w:val="single" w:color="auto" w:sz="4" w:space="0"/>
              <w:left w:val="nil"/>
              <w:bottom w:val="nil"/>
              <w:right w:val="nil"/>
            </w:tcBorders>
            <w:noWrap w:val="0"/>
            <w:tcMar>
              <w:top w:w="-1" w:type="dxa"/>
              <w:left w:w="108" w:type="dxa"/>
              <w:bottom w:w="-1" w:type="dxa"/>
              <w:right w:w="108" w:type="dxa"/>
            </w:tcMar>
            <w:vAlign w:val="center"/>
          </w:tcPr>
          <w:p w14:paraId="5834E5AE">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无操作</w:t>
            </w:r>
          </w:p>
        </w:tc>
        <w:tc>
          <w:tcPr>
            <w:tcW w:w="1462" w:type="dxa"/>
            <w:tcBorders>
              <w:top w:val="single" w:color="auto" w:sz="4" w:space="0"/>
              <w:left w:val="nil"/>
              <w:bottom w:val="nil"/>
              <w:right w:val="nil"/>
            </w:tcBorders>
            <w:noWrap w:val="0"/>
            <w:tcMar>
              <w:top w:w="-1" w:type="dxa"/>
              <w:left w:w="108" w:type="dxa"/>
              <w:bottom w:w="-1" w:type="dxa"/>
              <w:right w:w="108" w:type="dxa"/>
            </w:tcMar>
            <w:vAlign w:val="center"/>
          </w:tcPr>
          <w:p w14:paraId="5AD1EF2B">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0</w:t>
            </w:r>
          </w:p>
        </w:tc>
      </w:tr>
      <w:tr w14:paraId="0E1C35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noWrap w:val="0"/>
            <w:tcMar>
              <w:top w:w="-1" w:type="dxa"/>
              <w:left w:w="108" w:type="dxa"/>
              <w:bottom w:w="-1" w:type="dxa"/>
              <w:right w:w="108" w:type="dxa"/>
            </w:tcMar>
            <w:vAlign w:val="center"/>
          </w:tcPr>
          <w:p w14:paraId="0F2F78D4">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适中</w:t>
            </w:r>
          </w:p>
        </w:tc>
        <w:tc>
          <w:tcPr>
            <w:tcW w:w="4460" w:type="dxa"/>
            <w:tcBorders>
              <w:top w:val="nil"/>
              <w:left w:val="nil"/>
              <w:bottom w:val="nil"/>
              <w:right w:val="nil"/>
            </w:tcBorders>
            <w:noWrap w:val="0"/>
            <w:tcMar>
              <w:top w:w="-1" w:type="dxa"/>
              <w:left w:w="108" w:type="dxa"/>
              <w:bottom w:w="-1" w:type="dxa"/>
              <w:right w:w="108" w:type="dxa"/>
            </w:tcMar>
            <w:vAlign w:val="center"/>
          </w:tcPr>
          <w:p w14:paraId="02EE2E9F">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AAPL收盘站稳20日均线上方，RSI处于中位，适度建仓</w:t>
            </w:r>
          </w:p>
        </w:tc>
        <w:tc>
          <w:tcPr>
            <w:tcW w:w="1689" w:type="dxa"/>
            <w:tcBorders>
              <w:top w:val="nil"/>
              <w:left w:val="nil"/>
              <w:bottom w:val="nil"/>
              <w:right w:val="nil"/>
            </w:tcBorders>
            <w:noWrap w:val="0"/>
            <w:tcMar>
              <w:top w:w="-1" w:type="dxa"/>
              <w:left w:w="108" w:type="dxa"/>
              <w:bottom w:w="-1" w:type="dxa"/>
              <w:right w:w="108" w:type="dxa"/>
            </w:tcMar>
            <w:vAlign w:val="center"/>
          </w:tcPr>
          <w:p w14:paraId="7E36F453">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 xml:space="preserve">买入AAPL </w:t>
            </w:r>
            <w:r>
              <w:rPr>
                <w:rFonts w:hint="eastAsia"/>
                <w:b w:val="0"/>
                <w:i w:val="0"/>
                <w:strike w:val="0"/>
                <w:color w:val="auto"/>
                <w:sz w:val="24"/>
                <w:u w:val="none"/>
                <w:lang w:val="en-US" w:eastAsia="zh-CN"/>
              </w:rPr>
              <w:t>10</w:t>
            </w:r>
            <w:r>
              <w:rPr>
                <w:rFonts w:eastAsia="宋体"/>
                <w:b w:val="0"/>
                <w:i w:val="0"/>
                <w:strike w:val="0"/>
                <w:color w:val="auto"/>
                <w:sz w:val="24"/>
                <w:u w:val="none"/>
              </w:rPr>
              <w:t>股</w:t>
            </w:r>
          </w:p>
        </w:tc>
        <w:tc>
          <w:tcPr>
            <w:tcW w:w="1462" w:type="dxa"/>
            <w:tcBorders>
              <w:top w:val="nil"/>
              <w:left w:val="nil"/>
              <w:bottom w:val="nil"/>
              <w:right w:val="nil"/>
            </w:tcBorders>
            <w:noWrap w:val="0"/>
            <w:tcMar>
              <w:top w:w="-1" w:type="dxa"/>
              <w:left w:w="108" w:type="dxa"/>
              <w:bottom w:w="-1" w:type="dxa"/>
              <w:right w:w="108" w:type="dxa"/>
            </w:tcMar>
            <w:vAlign w:val="center"/>
          </w:tcPr>
          <w:p w14:paraId="29023F07">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-2,216 USD</w:t>
            </w:r>
          </w:p>
        </w:tc>
      </w:tr>
      <w:tr w14:paraId="31B2F8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513" w:type="dxa"/>
            <w:tcBorders>
              <w:top w:val="nil"/>
              <w:left w:val="nil"/>
              <w:bottom w:val="single" w:color="auto" w:sz="12" w:space="0"/>
              <w:right w:val="nil"/>
            </w:tcBorders>
            <w:noWrap w:val="0"/>
            <w:tcMar>
              <w:top w:w="-1" w:type="dxa"/>
              <w:left w:w="108" w:type="dxa"/>
              <w:bottom w:w="-1" w:type="dxa"/>
              <w:right w:w="108" w:type="dxa"/>
            </w:tcMar>
            <w:vAlign w:val="center"/>
          </w:tcPr>
          <w:p w14:paraId="435F1309">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激进</w:t>
            </w:r>
          </w:p>
        </w:tc>
        <w:tc>
          <w:tcPr>
            <w:tcW w:w="4460" w:type="dxa"/>
            <w:tcBorders>
              <w:top w:val="nil"/>
              <w:left w:val="nil"/>
              <w:bottom w:val="single" w:color="auto" w:sz="12" w:space="0"/>
              <w:right w:val="nil"/>
            </w:tcBorders>
            <w:noWrap w:val="0"/>
            <w:tcMar>
              <w:top w:w="-1" w:type="dxa"/>
              <w:left w:w="108" w:type="dxa"/>
              <w:bottom w:w="-1" w:type="dxa"/>
              <w:right w:w="108" w:type="dxa"/>
            </w:tcMar>
            <w:vAlign w:val="center"/>
          </w:tcPr>
          <w:p w14:paraId="6CB64B68">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TSLA连涨三日动能强劲，MACD金叉确认，加仓博取短线收益</w:t>
            </w:r>
          </w:p>
        </w:tc>
        <w:tc>
          <w:tcPr>
            <w:tcW w:w="1689" w:type="dxa"/>
            <w:tcBorders>
              <w:top w:val="nil"/>
              <w:left w:val="nil"/>
              <w:bottom w:val="single" w:color="auto" w:sz="12" w:space="0"/>
              <w:right w:val="nil"/>
            </w:tcBorders>
            <w:noWrap w:val="0"/>
            <w:tcMar>
              <w:top w:w="-1" w:type="dxa"/>
              <w:left w:w="108" w:type="dxa"/>
              <w:bottom w:w="-1" w:type="dxa"/>
              <w:right w:w="108" w:type="dxa"/>
            </w:tcMar>
            <w:vAlign w:val="center"/>
          </w:tcPr>
          <w:p w14:paraId="502B0D78">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 xml:space="preserve">买入TSLA </w:t>
            </w:r>
            <w:r>
              <w:rPr>
                <w:rFonts w:hint="eastAsia"/>
                <w:b w:val="0"/>
                <w:i w:val="0"/>
                <w:strike w:val="0"/>
                <w:color w:val="auto"/>
                <w:sz w:val="24"/>
                <w:u w:val="none"/>
                <w:lang w:val="en-US" w:eastAsia="zh-CN"/>
              </w:rPr>
              <w:t>2</w:t>
            </w:r>
            <w:r>
              <w:rPr>
                <w:rFonts w:eastAsia="宋体"/>
                <w:b w:val="0"/>
                <w:i w:val="0"/>
                <w:strike w:val="0"/>
                <w:color w:val="auto"/>
                <w:sz w:val="24"/>
                <w:u w:val="none"/>
              </w:rPr>
              <w:t>0股</w:t>
            </w:r>
          </w:p>
        </w:tc>
        <w:tc>
          <w:tcPr>
            <w:tcW w:w="1462" w:type="dxa"/>
            <w:tcBorders>
              <w:top w:val="nil"/>
              <w:left w:val="nil"/>
              <w:bottom w:val="single" w:color="auto" w:sz="12" w:space="0"/>
              <w:right w:val="nil"/>
            </w:tcBorders>
            <w:noWrap w:val="0"/>
            <w:tcMar>
              <w:top w:w="-1" w:type="dxa"/>
              <w:left w:w="108" w:type="dxa"/>
              <w:bottom w:w="-1" w:type="dxa"/>
              <w:right w:w="108" w:type="dxa"/>
            </w:tcMar>
            <w:vAlign w:val="center"/>
          </w:tcPr>
          <w:p w14:paraId="301CCE71">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-5014 USD</w:t>
            </w:r>
          </w:p>
        </w:tc>
      </w:tr>
    </w:tbl>
    <w:p w14:paraId="2DB0E82A">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400" w:lineRule="exact"/>
        <w:ind w:left="0" w:right="0"/>
        <w:jc w:val="center"/>
        <w:textAlignment w:val="auto"/>
        <w:rPr>
          <w:rFonts w:hint="default" w:ascii="黑体" w:eastAsia="黑体"/>
          <w:sz w:val="32"/>
          <w:lang w:val="en-US" w:eastAsia="zh-CN"/>
        </w:rPr>
      </w:pPr>
      <w:r>
        <w:rPr>
          <w:rFonts w:hint="eastAsia" w:ascii="宋体" w:hAnsi="宋体" w:cs="宋体"/>
          <w:kern w:val="2"/>
          <w:sz w:val="21"/>
          <w:szCs w:val="21"/>
          <w:lang w:val="en-US" w:eastAsia="zh-CN" w:bidi="ar"/>
        </w:rPr>
        <w:t>表6</w:t>
      </w:r>
      <w:r>
        <w:rPr>
          <w:rFonts w:hint="eastAsia" w:ascii="宋体" w:hAnsi="宋体" w:eastAsia="宋体" w:cs="宋体"/>
          <w:kern w:val="2"/>
          <w:sz w:val="21"/>
          <w:szCs w:val="21"/>
          <w:lang w:val="en-US" w:eastAsia="zh-CN" w:bidi="ar"/>
        </w:rPr>
        <w:t>.</w:t>
      </w:r>
      <w:r>
        <w:rPr>
          <w:rFonts w:hint="eastAsia" w:ascii="宋体" w:hAnsi="宋体" w:cs="宋体"/>
          <w:kern w:val="2"/>
          <w:sz w:val="21"/>
          <w:szCs w:val="21"/>
          <w:lang w:val="en-US" w:eastAsia="zh-CN" w:bidi="ar"/>
        </w:rPr>
        <w:t>3</w:t>
      </w:r>
      <w:r>
        <w:rPr>
          <w:rFonts w:hint="eastAsia" w:ascii="宋体" w:hAnsi="宋体" w:eastAsia="宋体" w:cs="宋体"/>
          <w:kern w:val="2"/>
          <w:sz w:val="21"/>
          <w:szCs w:val="21"/>
          <w:lang w:val="en-US" w:eastAsia="zh-CN" w:bidi="ar"/>
        </w:rPr>
        <w:t xml:space="preserve"> </w:t>
      </w:r>
      <w:r>
        <w:rPr>
          <w:rFonts w:hint="eastAsia" w:ascii="宋体" w:hAnsi="宋体" w:cs="宋体"/>
          <w:kern w:val="2"/>
          <w:sz w:val="21"/>
          <w:szCs w:val="21"/>
          <w:lang w:val="en-US" w:eastAsia="zh-CN" w:bidi="ar"/>
        </w:rPr>
        <w:t>不同风险偏好决策表</w:t>
      </w:r>
    </w:p>
    <w:p w14:paraId="034139C4">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由表6-2可见，保守型AI在当前市场条件下选择观望，而激进型AI倾向于捕捉短期动量进行交易。三种AI的行为差异</w:t>
      </w:r>
      <w:r>
        <w:rPr>
          <w:rFonts w:hint="eastAsia"/>
          <w:b w:val="0"/>
          <w:i w:val="0"/>
          <w:strike w:val="0"/>
          <w:color w:val="auto"/>
          <w:sz w:val="24"/>
          <w:u w:val="none"/>
          <w:lang w:val="en-US" w:eastAsia="zh-CN"/>
        </w:rPr>
        <w:t>体现</w:t>
      </w:r>
      <w:r>
        <w:rPr>
          <w:rFonts w:eastAsia="宋体"/>
          <w:b w:val="0"/>
          <w:i w:val="0"/>
          <w:strike w:val="0"/>
          <w:color w:val="auto"/>
          <w:sz w:val="24"/>
          <w:u w:val="none"/>
        </w:rPr>
        <w:t>了提示词模板对模型决策方向的有效引导。</w:t>
      </w:r>
    </w:p>
    <w:p w14:paraId="27EF3FE7">
      <w:pPr>
        <w:keepLines w:val="0"/>
        <w:pageBreakBefore w:val="0"/>
        <w:widowControl w:val="0"/>
        <w:kinsoku/>
        <w:wordWrap/>
        <w:overflowPunct/>
        <w:topLinePunct w:val="0"/>
        <w:autoSpaceDE/>
        <w:autoSpaceDN/>
        <w:bidi w:val="0"/>
        <w:adjustRightInd/>
        <w:spacing w:beforeAutospacing="0" w:afterAutospacing="0" w:line="240" w:lineRule="auto"/>
        <w:jc w:val="center"/>
        <w:textAlignment w:val="auto"/>
        <w:rPr>
          <w:rFonts w:hint="default" w:eastAsia="宋体"/>
          <w:b w:val="0"/>
          <w:i w:val="0"/>
          <w:strike w:val="0"/>
          <w:color w:val="auto"/>
          <w:sz w:val="24"/>
          <w:u w:val="none"/>
        </w:rPr>
      </w:pPr>
      <w:r>
        <w:drawing>
          <wp:inline distT="0" distB="0" distL="114300" distR="114300">
            <wp:extent cx="5225415" cy="3549650"/>
            <wp:effectExtent l="0" t="0" r="13335" b="1270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51"/>
                    <a:stretch>
                      <a:fillRect/>
                    </a:stretch>
                  </pic:blipFill>
                  <pic:spPr>
                    <a:xfrm>
                      <a:off x="0" y="0"/>
                      <a:ext cx="5225415" cy="3549650"/>
                    </a:xfrm>
                    <a:prstGeom prst="rect">
                      <a:avLst/>
                    </a:prstGeom>
                    <a:noFill/>
                    <a:ln>
                      <a:noFill/>
                    </a:ln>
                  </pic:spPr>
                </pic:pic>
              </a:graphicData>
            </a:graphic>
          </wp:inline>
        </w:drawing>
      </w:r>
    </w:p>
    <w:p w14:paraId="5CED76DA">
      <w:pPr>
        <w:keepLines w:val="0"/>
        <w:pageBreakBefore w:val="0"/>
        <w:widowControl w:val="0"/>
        <w:kinsoku/>
        <w:wordWrap/>
        <w:overflowPunct/>
        <w:topLinePunct w:val="0"/>
        <w:autoSpaceDE/>
        <w:autoSpaceDN/>
        <w:bidi w:val="0"/>
        <w:adjustRightInd/>
        <w:spacing w:beforeAutospacing="0" w:after="120" w:line="400" w:lineRule="exact"/>
        <w:jc w:val="center"/>
        <w:textAlignment w:val="auto"/>
        <w:rPr>
          <w:rFonts w:hint="default" w:eastAsia="宋体"/>
          <w:b w:val="0"/>
          <w:i w:val="0"/>
          <w:strike w:val="0"/>
          <w:color w:val="auto"/>
          <w:sz w:val="21"/>
          <w:szCs w:val="21"/>
          <w:u w:val="none"/>
          <w:lang w:val="en-IE"/>
        </w:rPr>
      </w:pPr>
      <w:r>
        <w:rPr>
          <w:rFonts w:hint="default" w:eastAsia="宋体"/>
          <w:b w:val="0"/>
          <w:i w:val="0"/>
          <w:strike w:val="0"/>
          <w:color w:val="auto"/>
          <w:sz w:val="21"/>
          <w:szCs w:val="21"/>
          <w:u w:val="none"/>
        </w:rPr>
        <w:t>图6</w:t>
      </w:r>
      <w:r>
        <w:rPr>
          <w:rFonts w:hint="eastAsia"/>
          <w:b w:val="0"/>
          <w:i w:val="0"/>
          <w:strike w:val="0"/>
          <w:color w:val="auto"/>
          <w:sz w:val="21"/>
          <w:szCs w:val="21"/>
          <w:u w:val="none"/>
          <w:lang w:val="en-US" w:eastAsia="zh-CN"/>
        </w:rPr>
        <w:t>.4</w:t>
      </w:r>
      <w:r>
        <w:rPr>
          <w:rFonts w:hint="default" w:eastAsia="宋体"/>
          <w:b w:val="0"/>
          <w:i w:val="0"/>
          <w:strike w:val="0"/>
          <w:color w:val="auto"/>
          <w:sz w:val="21"/>
          <w:szCs w:val="21"/>
          <w:u w:val="none"/>
        </w:rPr>
        <w:t xml:space="preserve"> 保守型</w:t>
      </w:r>
      <w:r>
        <w:rPr>
          <w:rFonts w:hint="eastAsia"/>
          <w:b w:val="0"/>
          <w:i w:val="0"/>
          <w:strike w:val="0"/>
          <w:color w:val="auto"/>
          <w:sz w:val="21"/>
          <w:szCs w:val="21"/>
          <w:u w:val="none"/>
          <w:lang w:val="en-US" w:eastAsia="zh-CN"/>
        </w:rPr>
        <w:t>Agent</w:t>
      </w:r>
      <w:r>
        <w:rPr>
          <w:rFonts w:hint="default" w:eastAsia="宋体"/>
          <w:b w:val="0"/>
          <w:i w:val="0"/>
          <w:strike w:val="0"/>
          <w:color w:val="auto"/>
          <w:sz w:val="21"/>
          <w:szCs w:val="21"/>
          <w:u w:val="none"/>
        </w:rPr>
        <w:t>单次决策结果</w:t>
      </w:r>
      <w:bookmarkStart w:id="86" w:name="_GoBack"/>
      <w:bookmarkEnd w:id="86"/>
    </w:p>
    <w:p w14:paraId="322FB2E3">
      <w:pPr>
        <w:keepLines w:val="0"/>
        <w:pageBreakBefore w:val="0"/>
        <w:widowControl w:val="0"/>
        <w:kinsoku/>
        <w:wordWrap/>
        <w:overflowPunct/>
        <w:topLinePunct w:val="0"/>
        <w:autoSpaceDE/>
        <w:autoSpaceDN/>
        <w:bidi w:val="0"/>
        <w:adjustRightInd/>
        <w:spacing w:afterAutospacing="0" w:line="240" w:lineRule="auto"/>
        <w:ind w:left="0" w:leftChars="0" w:firstLine="480" w:firstLineChars="200"/>
        <w:jc w:val="left"/>
        <w:textAlignment w:val="auto"/>
        <w:rPr>
          <w:rFonts w:eastAsia="宋体"/>
          <w:b w:val="0"/>
          <w:i w:val="0"/>
          <w:strike w:val="0"/>
          <w:color w:val="auto"/>
          <w:sz w:val="24"/>
          <w:u w:val="none"/>
        </w:rPr>
      </w:pPr>
      <w:r>
        <w:rPr>
          <w:rFonts w:eastAsia="宋体"/>
          <w:b w:val="0"/>
          <w:i w:val="0"/>
          <w:strike w:val="0"/>
          <w:color w:val="auto"/>
          <w:sz w:val="24"/>
          <w:u w:val="none"/>
        </w:rPr>
        <w:t>保守型AI的决策</w:t>
      </w:r>
      <w:r>
        <w:rPr>
          <w:rFonts w:hint="eastAsia"/>
          <w:b w:val="0"/>
          <w:i w:val="0"/>
          <w:strike w:val="0"/>
          <w:color w:val="auto"/>
          <w:sz w:val="24"/>
          <w:u w:val="none"/>
          <w:lang w:val="en-US" w:eastAsia="zh-CN"/>
        </w:rPr>
        <w:t>报告中</w:t>
      </w:r>
      <w:r>
        <w:rPr>
          <w:rFonts w:hint="eastAsia"/>
          <w:b w:val="0"/>
          <w:i w:val="0"/>
          <w:strike w:val="0"/>
          <w:color w:val="auto"/>
          <w:sz w:val="24"/>
          <w:u w:val="none"/>
          <w:lang w:eastAsia="zh-CN"/>
        </w:rPr>
        <w:t>“</w:t>
      </w:r>
      <w:r>
        <w:rPr>
          <w:rFonts w:eastAsia="宋体"/>
          <w:b w:val="0"/>
          <w:i w:val="0"/>
          <w:strike w:val="0"/>
          <w:color w:val="auto"/>
          <w:sz w:val="24"/>
          <w:u w:val="none"/>
        </w:rPr>
        <w:t>当前市场环境下建议保持谨慎”，</w:t>
      </w:r>
      <w:r>
        <w:rPr>
          <w:rFonts w:hint="eastAsia"/>
          <w:b w:val="0"/>
          <w:i w:val="0"/>
          <w:strike w:val="0"/>
          <w:color w:val="auto"/>
          <w:sz w:val="24"/>
          <w:u w:val="none"/>
          <w:lang w:val="en-US" w:eastAsia="zh-CN"/>
        </w:rPr>
        <w:t>它</w:t>
      </w:r>
      <w:r>
        <w:rPr>
          <w:rFonts w:eastAsia="宋体"/>
          <w:b w:val="0"/>
          <w:i w:val="0"/>
          <w:strike w:val="0"/>
          <w:color w:val="auto"/>
          <w:sz w:val="24"/>
          <w:u w:val="none"/>
        </w:rPr>
        <w:t>提出了总仓位控制在30%以内、优先保护本金安全、5%收益后及时止盈等</w:t>
      </w:r>
      <w:r>
        <w:rPr>
          <w:rFonts w:hint="eastAsia"/>
          <w:b w:val="0"/>
          <w:i w:val="0"/>
          <w:strike w:val="0"/>
          <w:color w:val="auto"/>
          <w:sz w:val="24"/>
          <w:u w:val="none"/>
          <w:lang w:val="en-US" w:eastAsia="zh-CN"/>
        </w:rPr>
        <w:t>风险控制</w:t>
      </w:r>
      <w:r>
        <w:rPr>
          <w:rFonts w:eastAsia="宋体"/>
          <w:b w:val="0"/>
          <w:i w:val="0"/>
          <w:strike w:val="0"/>
          <w:color w:val="auto"/>
          <w:sz w:val="24"/>
          <w:u w:val="none"/>
        </w:rPr>
        <w:t>原则。在具体操作上，模型</w:t>
      </w:r>
      <w:r>
        <w:rPr>
          <w:rFonts w:hint="eastAsia"/>
          <w:b w:val="0"/>
          <w:i w:val="0"/>
          <w:strike w:val="0"/>
          <w:color w:val="auto"/>
          <w:sz w:val="24"/>
          <w:u w:val="none"/>
          <w:lang w:val="en-US" w:eastAsia="zh-CN"/>
        </w:rPr>
        <w:t>通过KDJ、MACD、RSI等技术指标做出判断，选择了执行卖出APPL，买入GOOGl和持有META。</w:t>
      </w:r>
    </w:p>
    <w:p w14:paraId="6DF088BB">
      <w:pPr>
        <w:keepLines w:val="0"/>
        <w:pageBreakBefore w:val="0"/>
        <w:widowControl w:val="0"/>
        <w:kinsoku/>
        <w:wordWrap/>
        <w:overflowPunct/>
        <w:topLinePunct w:val="0"/>
        <w:autoSpaceDE/>
        <w:autoSpaceDN/>
        <w:bidi w:val="0"/>
        <w:adjustRightInd/>
        <w:spacing w:beforeAutospacing="0" w:afterAutospacing="0" w:line="240" w:lineRule="auto"/>
        <w:ind w:left="0" w:leftChars="0" w:firstLine="0" w:firstLineChars="0"/>
        <w:jc w:val="center"/>
        <w:textAlignment w:val="auto"/>
      </w:pPr>
      <w:r>
        <w:drawing>
          <wp:inline distT="0" distB="0" distL="114300" distR="114300">
            <wp:extent cx="5386070" cy="3815715"/>
            <wp:effectExtent l="0" t="0" r="8890" b="952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52"/>
                    <a:stretch>
                      <a:fillRect/>
                    </a:stretch>
                  </pic:blipFill>
                  <pic:spPr>
                    <a:xfrm>
                      <a:off x="0" y="0"/>
                      <a:ext cx="5386070" cy="3815715"/>
                    </a:xfrm>
                    <a:prstGeom prst="rect">
                      <a:avLst/>
                    </a:prstGeom>
                    <a:noFill/>
                    <a:ln>
                      <a:noFill/>
                    </a:ln>
                  </pic:spPr>
                </pic:pic>
              </a:graphicData>
            </a:graphic>
          </wp:inline>
        </w:drawing>
      </w:r>
    </w:p>
    <w:p w14:paraId="4343C5CE">
      <w:pPr>
        <w:keepLines w:val="0"/>
        <w:pageBreakBefore w:val="0"/>
        <w:widowControl w:val="0"/>
        <w:kinsoku/>
        <w:wordWrap/>
        <w:overflowPunct/>
        <w:topLinePunct w:val="0"/>
        <w:autoSpaceDE/>
        <w:autoSpaceDN/>
        <w:bidi w:val="0"/>
        <w:adjustRightInd/>
        <w:spacing w:beforeAutospacing="0" w:after="120" w:line="400" w:lineRule="exact"/>
        <w:ind w:left="0" w:leftChars="0" w:firstLine="420" w:firstLineChars="200"/>
        <w:jc w:val="center"/>
        <w:textAlignment w:val="auto"/>
        <w:rPr>
          <w:rFonts w:hint="default" w:eastAsia="宋体"/>
          <w:b w:val="0"/>
          <w:i w:val="0"/>
          <w:strike w:val="0"/>
          <w:color w:val="auto"/>
          <w:sz w:val="21"/>
          <w:szCs w:val="21"/>
          <w:u w:val="none"/>
        </w:rPr>
      </w:pPr>
      <w:r>
        <w:rPr>
          <w:rFonts w:hint="default" w:eastAsia="宋体"/>
          <w:b w:val="0"/>
          <w:i w:val="0"/>
          <w:strike w:val="0"/>
          <w:color w:val="auto"/>
          <w:sz w:val="21"/>
          <w:szCs w:val="21"/>
          <w:u w:val="none"/>
        </w:rPr>
        <w:t>图6</w:t>
      </w:r>
      <w:r>
        <w:rPr>
          <w:rFonts w:hint="eastAsia"/>
          <w:b w:val="0"/>
          <w:i w:val="0"/>
          <w:strike w:val="0"/>
          <w:color w:val="auto"/>
          <w:sz w:val="21"/>
          <w:szCs w:val="21"/>
          <w:u w:val="none"/>
          <w:lang w:val="en-US" w:eastAsia="zh-CN"/>
        </w:rPr>
        <w:t>.5</w:t>
      </w:r>
      <w:r>
        <w:rPr>
          <w:rFonts w:hint="default" w:eastAsia="宋体"/>
          <w:b w:val="0"/>
          <w:i w:val="0"/>
          <w:strike w:val="0"/>
          <w:color w:val="auto"/>
          <w:sz w:val="21"/>
          <w:szCs w:val="21"/>
          <w:u w:val="none"/>
        </w:rPr>
        <w:t xml:space="preserve"> </w:t>
      </w:r>
      <w:r>
        <w:rPr>
          <w:rFonts w:hint="eastAsia"/>
          <w:b w:val="0"/>
          <w:i w:val="0"/>
          <w:strike w:val="0"/>
          <w:color w:val="auto"/>
          <w:sz w:val="21"/>
          <w:szCs w:val="21"/>
          <w:u w:val="none"/>
          <w:lang w:val="en-US" w:eastAsia="zh-CN"/>
        </w:rPr>
        <w:t>稳健</w:t>
      </w:r>
      <w:r>
        <w:rPr>
          <w:rFonts w:hint="default" w:eastAsia="宋体"/>
          <w:b w:val="0"/>
          <w:i w:val="0"/>
          <w:strike w:val="0"/>
          <w:color w:val="auto"/>
          <w:sz w:val="21"/>
          <w:szCs w:val="21"/>
          <w:u w:val="none"/>
        </w:rPr>
        <w:t>型AI单次决策结果</w:t>
      </w:r>
    </w:p>
    <w:p w14:paraId="24CBF90B">
      <w:pPr>
        <w:keepLines w:val="0"/>
        <w:pageBreakBefore w:val="0"/>
        <w:widowControl w:val="0"/>
        <w:kinsoku/>
        <w:wordWrap/>
        <w:overflowPunct/>
        <w:topLinePunct w:val="0"/>
        <w:autoSpaceDE/>
        <w:autoSpaceDN/>
        <w:bidi w:val="0"/>
        <w:adjustRightInd/>
        <w:spacing w:after="120" w:line="240" w:lineRule="auto"/>
        <w:ind w:left="0" w:leftChars="0" w:firstLine="480" w:firstLineChars="0"/>
        <w:jc w:val="left"/>
        <w:textAlignment w:val="auto"/>
        <w:rPr>
          <w:rFonts w:hint="default" w:eastAsia="宋体"/>
          <w:b w:val="0"/>
          <w:i w:val="0"/>
          <w:strike w:val="0"/>
          <w:color w:val="auto"/>
          <w:sz w:val="21"/>
          <w:szCs w:val="21"/>
          <w:u w:val="none"/>
        </w:rPr>
      </w:pPr>
      <w:r>
        <w:rPr>
          <w:rFonts w:eastAsia="宋体"/>
          <w:b w:val="0"/>
          <w:i w:val="0"/>
          <w:strike w:val="0"/>
          <w:color w:val="auto"/>
          <w:sz w:val="24"/>
          <w:u w:val="none"/>
        </w:rPr>
        <w:t>稳健型AI</w:t>
      </w:r>
      <w:r>
        <w:rPr>
          <w:rFonts w:hint="eastAsia"/>
          <w:b w:val="0"/>
          <w:i w:val="0"/>
          <w:strike w:val="0"/>
          <w:color w:val="auto"/>
          <w:sz w:val="24"/>
          <w:u w:val="none"/>
          <w:lang w:val="en-US" w:eastAsia="zh-CN"/>
        </w:rPr>
        <w:t>的</w:t>
      </w:r>
      <w:r>
        <w:rPr>
          <w:rFonts w:eastAsia="宋体"/>
          <w:b w:val="0"/>
          <w:i w:val="0"/>
          <w:strike w:val="0"/>
          <w:color w:val="auto"/>
          <w:sz w:val="24"/>
          <w:u w:val="none"/>
        </w:rPr>
        <w:t>决策</w:t>
      </w:r>
      <w:r>
        <w:rPr>
          <w:rFonts w:hint="eastAsia"/>
          <w:b w:val="0"/>
          <w:i w:val="0"/>
          <w:strike w:val="0"/>
          <w:color w:val="auto"/>
          <w:sz w:val="24"/>
          <w:u w:val="none"/>
          <w:lang w:val="en-US" w:eastAsia="zh-CN"/>
        </w:rPr>
        <w:t>声明了</w:t>
      </w:r>
      <w:r>
        <w:rPr>
          <w:rFonts w:eastAsia="宋体"/>
          <w:b w:val="0"/>
          <w:i w:val="0"/>
          <w:strike w:val="0"/>
          <w:color w:val="auto"/>
          <w:sz w:val="24"/>
          <w:u w:val="none"/>
        </w:rPr>
        <w:t>谨慎</w:t>
      </w:r>
      <w:r>
        <w:rPr>
          <w:rFonts w:hint="eastAsia"/>
          <w:b w:val="0"/>
          <w:i w:val="0"/>
          <w:strike w:val="0"/>
          <w:color w:val="auto"/>
          <w:sz w:val="24"/>
          <w:u w:val="none"/>
          <w:lang w:val="en-US" w:eastAsia="zh-CN"/>
        </w:rPr>
        <w:t>的</w:t>
      </w:r>
      <w:r>
        <w:rPr>
          <w:rFonts w:eastAsia="宋体"/>
          <w:b w:val="0"/>
          <w:i w:val="0"/>
          <w:strike w:val="0"/>
          <w:color w:val="auto"/>
          <w:sz w:val="24"/>
          <w:u w:val="none"/>
        </w:rPr>
        <w:t>态度，计划</w:t>
      </w:r>
      <w:r>
        <w:rPr>
          <w:rFonts w:hint="eastAsia"/>
          <w:b w:val="0"/>
          <w:i w:val="0"/>
          <w:strike w:val="0"/>
          <w:color w:val="auto"/>
          <w:sz w:val="24"/>
          <w:u w:val="none"/>
          <w:lang w:val="en-US" w:eastAsia="zh-CN"/>
        </w:rPr>
        <w:t>买入</w:t>
      </w:r>
      <w:r>
        <w:rPr>
          <w:rFonts w:eastAsia="宋体"/>
          <w:b w:val="0"/>
          <w:i w:val="0"/>
          <w:strike w:val="0"/>
          <w:color w:val="auto"/>
          <w:sz w:val="24"/>
          <w:u w:val="none"/>
        </w:rPr>
        <w:t>1</w:t>
      </w:r>
      <w:r>
        <w:rPr>
          <w:rFonts w:hint="eastAsia"/>
          <w:b w:val="0"/>
          <w:i w:val="0"/>
          <w:strike w:val="0"/>
          <w:color w:val="auto"/>
          <w:sz w:val="24"/>
          <w:u w:val="none"/>
          <w:lang w:val="en-US" w:eastAsia="zh-CN"/>
        </w:rPr>
        <w:t>支</w:t>
      </w:r>
      <w:r>
        <w:rPr>
          <w:rFonts w:eastAsia="宋体"/>
          <w:b w:val="0"/>
          <w:i w:val="0"/>
          <w:strike w:val="0"/>
          <w:color w:val="auto"/>
          <w:sz w:val="24"/>
          <w:u w:val="none"/>
        </w:rPr>
        <w:t>持仓并</w:t>
      </w:r>
      <w:r>
        <w:rPr>
          <w:rFonts w:hint="eastAsia"/>
          <w:b w:val="0"/>
          <w:i w:val="0"/>
          <w:strike w:val="0"/>
          <w:color w:val="auto"/>
          <w:sz w:val="24"/>
          <w:u w:val="none"/>
          <w:lang w:val="en-US" w:eastAsia="zh-CN"/>
        </w:rPr>
        <w:t>表明只追求10%的收益率。同样是根据各种技术指标进行判断，最终决定买入MSFT</w:t>
      </w:r>
    </w:p>
    <w:p w14:paraId="47F0E3C1">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eastAsia" w:eastAsia="宋体"/>
          <w:b w:val="0"/>
          <w:i w:val="0"/>
          <w:strike w:val="0"/>
          <w:color w:val="auto"/>
          <w:sz w:val="24"/>
          <w:u w:val="none"/>
          <w:lang w:eastAsia="zh-CN"/>
        </w:rPr>
      </w:pPr>
      <w:r>
        <w:rPr>
          <w:rFonts w:hint="default" w:eastAsia="宋体"/>
          <w:b w:val="0"/>
          <w:i w:val="0"/>
          <w:strike w:val="0"/>
          <w:color w:val="auto"/>
          <w:sz w:val="24"/>
          <w:u w:val="none"/>
        </w:rPr>
        <w:t>激进型AI对短期</w:t>
      </w:r>
      <w:r>
        <w:rPr>
          <w:rFonts w:hint="eastAsia" w:eastAsia="宋体"/>
          <w:b w:val="0"/>
          <w:i w:val="0"/>
          <w:strike w:val="0"/>
          <w:color w:val="auto"/>
          <w:sz w:val="24"/>
          <w:u w:val="none"/>
          <w:lang w:val="en-US" w:eastAsia="zh-CN"/>
        </w:rPr>
        <w:t>的</w:t>
      </w:r>
      <w:r>
        <w:rPr>
          <w:rFonts w:hint="default" w:eastAsia="宋体"/>
          <w:b w:val="0"/>
          <w:i w:val="0"/>
          <w:strike w:val="0"/>
          <w:color w:val="auto"/>
          <w:sz w:val="24"/>
          <w:u w:val="none"/>
        </w:rPr>
        <w:t>价格动能表现出</w:t>
      </w:r>
      <w:r>
        <w:rPr>
          <w:rFonts w:hint="eastAsia" w:eastAsia="宋体"/>
          <w:b w:val="0"/>
          <w:i w:val="0"/>
          <w:strike w:val="0"/>
          <w:color w:val="auto"/>
          <w:sz w:val="24"/>
          <w:u w:val="none"/>
          <w:lang w:val="en-US" w:eastAsia="zh-CN"/>
        </w:rPr>
        <w:t>了</w:t>
      </w:r>
      <w:r>
        <w:rPr>
          <w:rFonts w:hint="default" w:eastAsia="宋体"/>
          <w:b w:val="0"/>
          <w:i w:val="0"/>
          <w:strike w:val="0"/>
          <w:color w:val="auto"/>
          <w:sz w:val="24"/>
          <w:u w:val="none"/>
        </w:rPr>
        <w:t>高度</w:t>
      </w:r>
      <w:r>
        <w:rPr>
          <w:rFonts w:hint="eastAsia" w:eastAsia="宋体"/>
          <w:b w:val="0"/>
          <w:i w:val="0"/>
          <w:strike w:val="0"/>
          <w:color w:val="auto"/>
          <w:sz w:val="24"/>
          <w:u w:val="none"/>
          <w:lang w:val="en-US" w:eastAsia="zh-CN"/>
        </w:rPr>
        <w:t>的</w:t>
      </w:r>
      <w:r>
        <w:rPr>
          <w:rFonts w:hint="default" w:eastAsia="宋体"/>
          <w:b w:val="0"/>
          <w:i w:val="0"/>
          <w:strike w:val="0"/>
          <w:color w:val="auto"/>
          <w:sz w:val="24"/>
          <w:u w:val="none"/>
        </w:rPr>
        <w:t>敏感</w:t>
      </w:r>
      <w:r>
        <w:rPr>
          <w:rFonts w:hint="eastAsia"/>
          <w:b w:val="0"/>
          <w:i w:val="0"/>
          <w:strike w:val="0"/>
          <w:color w:val="auto"/>
          <w:sz w:val="24"/>
          <w:u w:val="none"/>
          <w:lang w:eastAsia="zh-CN"/>
        </w:rPr>
        <w:t>，</w:t>
      </w:r>
      <w:r>
        <w:rPr>
          <w:rFonts w:hint="eastAsia"/>
          <w:b w:val="0"/>
          <w:i w:val="0"/>
          <w:strike w:val="0"/>
          <w:color w:val="auto"/>
          <w:sz w:val="24"/>
          <w:u w:val="none"/>
          <w:lang w:val="en-US" w:eastAsia="zh-CN"/>
        </w:rPr>
        <w:t>具体表现为</w:t>
      </w:r>
      <w:r>
        <w:rPr>
          <w:rFonts w:hint="default" w:eastAsia="宋体"/>
          <w:b w:val="0"/>
          <w:i w:val="0"/>
          <w:strike w:val="0"/>
          <w:color w:val="auto"/>
          <w:sz w:val="24"/>
          <w:u w:val="none"/>
        </w:rPr>
        <w:t>计划重仓买入3</w:t>
      </w:r>
      <w:r>
        <w:rPr>
          <w:rFonts w:hint="eastAsia"/>
          <w:b w:val="0"/>
          <w:i w:val="0"/>
          <w:strike w:val="0"/>
          <w:color w:val="auto"/>
          <w:sz w:val="24"/>
          <w:u w:val="none"/>
          <w:lang w:val="en-US" w:eastAsia="zh-CN"/>
        </w:rPr>
        <w:t>支股票，并维持</w:t>
      </w:r>
      <w:r>
        <w:rPr>
          <w:rFonts w:hint="default" w:eastAsia="宋体"/>
          <w:b w:val="0"/>
          <w:i w:val="0"/>
          <w:strike w:val="0"/>
          <w:color w:val="auto"/>
          <w:sz w:val="24"/>
          <w:u w:val="none"/>
        </w:rPr>
        <w:t>60-80%</w:t>
      </w:r>
      <w:r>
        <w:rPr>
          <w:rFonts w:hint="eastAsia"/>
          <w:b w:val="0"/>
          <w:i w:val="0"/>
          <w:strike w:val="0"/>
          <w:color w:val="auto"/>
          <w:sz w:val="24"/>
          <w:u w:val="none"/>
          <w:lang w:val="en-US" w:eastAsia="zh-CN"/>
        </w:rPr>
        <w:t>的仓位</w:t>
      </w:r>
      <w:r>
        <w:rPr>
          <w:rFonts w:hint="default" w:eastAsia="宋体"/>
          <w:b w:val="0"/>
          <w:i w:val="0"/>
          <w:strike w:val="0"/>
          <w:color w:val="auto"/>
          <w:sz w:val="24"/>
          <w:u w:val="none"/>
        </w:rPr>
        <w:t>，</w:t>
      </w:r>
      <w:r>
        <w:rPr>
          <w:rFonts w:hint="eastAsia"/>
          <w:b w:val="0"/>
          <w:i w:val="0"/>
          <w:strike w:val="0"/>
          <w:color w:val="auto"/>
          <w:sz w:val="24"/>
          <w:u w:val="none"/>
          <w:lang w:val="en-US" w:eastAsia="zh-CN"/>
        </w:rPr>
        <w:t>目标是</w:t>
      </w:r>
      <w:r>
        <w:rPr>
          <w:rFonts w:hint="default" w:eastAsia="宋体"/>
          <w:b w:val="0"/>
          <w:i w:val="0"/>
          <w:strike w:val="0"/>
          <w:color w:val="auto"/>
          <w:sz w:val="24"/>
          <w:u w:val="none"/>
        </w:rPr>
        <w:t>追求20%以上收益</w:t>
      </w:r>
      <w:r>
        <w:rPr>
          <w:rFonts w:hint="eastAsia"/>
          <w:b w:val="0"/>
          <w:i w:val="0"/>
          <w:strike w:val="0"/>
          <w:color w:val="auto"/>
          <w:sz w:val="24"/>
          <w:u w:val="none"/>
          <w:lang w:eastAsia="zh-CN"/>
        </w:rPr>
        <w:t>。</w:t>
      </w:r>
    </w:p>
    <w:p w14:paraId="1FF92781">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eastAsia="宋体"/>
          <w:b w:val="0"/>
          <w:i w:val="0"/>
          <w:strike w:val="0"/>
          <w:color w:val="auto"/>
          <w:sz w:val="24"/>
          <w:u w:val="none"/>
        </w:rPr>
      </w:pPr>
      <w:r>
        <w:rPr>
          <w:rFonts w:hint="default" w:eastAsia="宋体"/>
          <w:b w:val="0"/>
          <w:i w:val="0"/>
          <w:strike w:val="0"/>
          <w:color w:val="auto"/>
          <w:sz w:val="24"/>
          <w:u w:val="none"/>
        </w:rPr>
        <w:t>它识别到TSLA的MACD指标出现金叉，并且连续三日放量上涨，倾向于博取短线反弹收益。模型随即调用买入工具</w:t>
      </w:r>
      <w:r>
        <w:rPr>
          <w:rFonts w:hint="eastAsia"/>
          <w:b w:val="0"/>
          <w:i w:val="0"/>
          <w:strike w:val="0"/>
          <w:color w:val="auto"/>
          <w:sz w:val="24"/>
          <w:u w:val="none"/>
          <w:lang w:eastAsia="zh-CN"/>
        </w:rPr>
        <w:t>进行</w:t>
      </w:r>
      <w:r>
        <w:rPr>
          <w:rFonts w:hint="default" w:eastAsia="宋体"/>
          <w:b w:val="0"/>
          <w:i w:val="0"/>
          <w:strike w:val="0"/>
          <w:color w:val="auto"/>
          <w:sz w:val="24"/>
          <w:u w:val="none"/>
        </w:rPr>
        <w:t>下单。其决策理由中使用了“右侧上车”“动能确认”等偏激进的表述，与前两种偏好形成鲜明对比。</w:t>
      </w:r>
    </w:p>
    <w:p w14:paraId="5CEAB704">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lang w:val="en-US" w:eastAsia="zh-CN"/>
        </w:rPr>
      </w:pPr>
      <w:r>
        <w:rPr>
          <w:rFonts w:hint="default" w:eastAsia="宋体"/>
          <w:b w:val="0"/>
          <w:i w:val="0"/>
          <w:strike w:val="0"/>
          <w:color w:val="auto"/>
          <w:sz w:val="24"/>
          <w:u w:val="none"/>
        </w:rPr>
        <w:t>从三张截图的对比可以直观看出，面对完全相同的市场数据，三种风险偏好的AI给出了不同的交易行为</w:t>
      </w:r>
      <w:r>
        <w:rPr>
          <w:rFonts w:hint="eastAsia"/>
          <w:b w:val="0"/>
          <w:i w:val="0"/>
          <w:strike w:val="0"/>
          <w:color w:val="auto"/>
          <w:sz w:val="24"/>
          <w:u w:val="none"/>
          <w:lang w:val="en-US" w:eastAsia="zh-CN"/>
        </w:rPr>
        <w:t>和决策理由</w:t>
      </w:r>
      <w:r>
        <w:rPr>
          <w:rFonts w:hint="default" w:eastAsia="宋体"/>
          <w:b w:val="0"/>
          <w:i w:val="0"/>
          <w:strike w:val="0"/>
          <w:color w:val="auto"/>
          <w:sz w:val="24"/>
          <w:u w:val="none"/>
        </w:rPr>
        <w:t>：保守者按兵不动，适中者小幅试探，激进者大举进攻。这一点与前文表6</w:t>
      </w:r>
      <w:r>
        <w:rPr>
          <w:rFonts w:hint="eastAsia"/>
          <w:b w:val="0"/>
          <w:i w:val="0"/>
          <w:strike w:val="0"/>
          <w:color w:val="auto"/>
          <w:sz w:val="24"/>
          <w:u w:val="none"/>
          <w:lang w:val="en-US" w:eastAsia="zh-CN"/>
        </w:rPr>
        <w:t>.3</w:t>
      </w:r>
      <w:r>
        <w:rPr>
          <w:rFonts w:hint="default" w:eastAsia="宋体"/>
          <w:b w:val="0"/>
          <w:i w:val="0"/>
          <w:strike w:val="0"/>
          <w:color w:val="auto"/>
          <w:sz w:val="24"/>
          <w:u w:val="none"/>
        </w:rPr>
        <w:t>的结论一致，进一步</w:t>
      </w:r>
      <w:r>
        <w:rPr>
          <w:rFonts w:hint="eastAsia"/>
          <w:b w:val="0"/>
          <w:i w:val="0"/>
          <w:strike w:val="0"/>
          <w:color w:val="auto"/>
          <w:sz w:val="24"/>
          <w:u w:val="none"/>
          <w:lang w:val="en-US" w:eastAsia="zh-CN"/>
        </w:rPr>
        <w:t>体现</w:t>
      </w:r>
      <w:r>
        <w:rPr>
          <w:rFonts w:hint="default" w:eastAsia="宋体"/>
          <w:b w:val="0"/>
          <w:i w:val="0"/>
          <w:strike w:val="0"/>
          <w:color w:val="auto"/>
          <w:sz w:val="24"/>
          <w:u w:val="none"/>
        </w:rPr>
        <w:t>了提示词模板对模型决策风格的有效引导。</w:t>
      </w:r>
    </w:p>
    <w:p w14:paraId="0EF97EB9">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eastAsia="宋体"/>
          <w:b w:val="0"/>
          <w:i w:val="0"/>
          <w:strike w:val="0"/>
          <w:color w:val="auto"/>
          <w:sz w:val="24"/>
          <w:u w:val="none"/>
        </w:rPr>
      </w:pPr>
    </w:p>
    <w:p w14:paraId="6726CA15">
      <w:pPr>
        <w:keepLines w:val="0"/>
        <w:pageBreakBefore w:val="0"/>
        <w:widowControl w:val="0"/>
        <w:kinsoku/>
        <w:wordWrap/>
        <w:overflowPunct/>
        <w:topLinePunct w:val="0"/>
        <w:autoSpaceDE/>
        <w:autoSpaceDN/>
        <w:bidi w:val="0"/>
        <w:adjustRightInd/>
        <w:spacing w:afterAutospacing="0" w:line="240" w:lineRule="auto"/>
        <w:jc w:val="left"/>
        <w:textAlignment w:val="auto"/>
        <w:rPr>
          <w:rFonts w:hint="default" w:eastAsia="宋体"/>
          <w:b w:val="0"/>
          <w:i w:val="0"/>
          <w:strike w:val="0"/>
          <w:color w:val="auto"/>
          <w:sz w:val="24"/>
          <w:u w:val="none"/>
        </w:rPr>
      </w:pPr>
      <w:r>
        <w:drawing>
          <wp:inline distT="0" distB="0" distL="114300" distR="114300">
            <wp:extent cx="5398135" cy="4135755"/>
            <wp:effectExtent l="0" t="0" r="12065" b="952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53"/>
                    <a:stretch>
                      <a:fillRect/>
                    </a:stretch>
                  </pic:blipFill>
                  <pic:spPr>
                    <a:xfrm>
                      <a:off x="0" y="0"/>
                      <a:ext cx="5398135" cy="4135755"/>
                    </a:xfrm>
                    <a:prstGeom prst="rect">
                      <a:avLst/>
                    </a:prstGeom>
                    <a:noFill/>
                    <a:ln>
                      <a:noFill/>
                    </a:ln>
                  </pic:spPr>
                </pic:pic>
              </a:graphicData>
            </a:graphic>
          </wp:inline>
        </w:drawing>
      </w:r>
    </w:p>
    <w:p w14:paraId="23E7AE5B">
      <w:pPr>
        <w:keepLines w:val="0"/>
        <w:pageBreakBefore w:val="0"/>
        <w:widowControl w:val="0"/>
        <w:kinsoku/>
        <w:wordWrap/>
        <w:overflowPunct/>
        <w:topLinePunct w:val="0"/>
        <w:autoSpaceDE/>
        <w:autoSpaceDN/>
        <w:bidi w:val="0"/>
        <w:adjustRightInd/>
        <w:spacing w:beforeAutospacing="0" w:after="120" w:line="400" w:lineRule="exact"/>
        <w:ind w:left="0" w:leftChars="0" w:firstLine="420" w:firstLineChars="200"/>
        <w:jc w:val="center"/>
        <w:textAlignment w:val="auto"/>
        <w:rPr>
          <w:rFonts w:hint="default" w:eastAsia="宋体"/>
          <w:b w:val="0"/>
          <w:i w:val="0"/>
          <w:strike w:val="0"/>
          <w:color w:val="auto"/>
          <w:sz w:val="24"/>
          <w:u w:val="none"/>
        </w:rPr>
      </w:pPr>
      <w:r>
        <w:rPr>
          <w:rFonts w:hint="default" w:eastAsia="宋体"/>
          <w:b w:val="0"/>
          <w:i w:val="0"/>
          <w:strike w:val="0"/>
          <w:color w:val="auto"/>
          <w:sz w:val="21"/>
          <w:szCs w:val="21"/>
          <w:u w:val="none"/>
        </w:rPr>
        <w:t>图6</w:t>
      </w:r>
      <w:r>
        <w:rPr>
          <w:rFonts w:hint="eastAsia"/>
          <w:b w:val="0"/>
          <w:i w:val="0"/>
          <w:strike w:val="0"/>
          <w:color w:val="auto"/>
          <w:sz w:val="21"/>
          <w:szCs w:val="21"/>
          <w:u w:val="none"/>
          <w:lang w:val="en-US" w:eastAsia="zh-CN"/>
        </w:rPr>
        <w:t>.6</w:t>
      </w:r>
      <w:r>
        <w:rPr>
          <w:rFonts w:hint="default" w:eastAsia="宋体"/>
          <w:b w:val="0"/>
          <w:i w:val="0"/>
          <w:strike w:val="0"/>
          <w:color w:val="auto"/>
          <w:sz w:val="21"/>
          <w:szCs w:val="21"/>
          <w:u w:val="none"/>
        </w:rPr>
        <w:t xml:space="preserve"> </w:t>
      </w:r>
      <w:r>
        <w:rPr>
          <w:rFonts w:hint="eastAsia"/>
          <w:b w:val="0"/>
          <w:i w:val="0"/>
          <w:strike w:val="0"/>
          <w:color w:val="auto"/>
          <w:sz w:val="21"/>
          <w:szCs w:val="21"/>
          <w:u w:val="none"/>
          <w:lang w:val="en-US" w:eastAsia="zh-CN"/>
        </w:rPr>
        <w:t>激进</w:t>
      </w:r>
      <w:r>
        <w:rPr>
          <w:rFonts w:hint="default" w:eastAsia="宋体"/>
          <w:b w:val="0"/>
          <w:i w:val="0"/>
          <w:strike w:val="0"/>
          <w:color w:val="auto"/>
          <w:sz w:val="21"/>
          <w:szCs w:val="21"/>
          <w:u w:val="none"/>
        </w:rPr>
        <w:t>型AI单次决策结果</w:t>
      </w:r>
    </w:p>
    <w:p w14:paraId="4B221A49">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69" w:name="_Toc6578"/>
      <w:r>
        <w:rPr>
          <w:rFonts w:hint="eastAsia" w:ascii="黑体" w:hAnsi="黑体" w:eastAsia="黑体" w:cs="黑体"/>
          <w:sz w:val="28"/>
          <w:szCs w:val="28"/>
        </w:rPr>
        <w:t>6.2.3 资产曲线展示</w:t>
      </w:r>
      <w:bookmarkEnd w:id="69"/>
    </w:p>
    <w:p w14:paraId="5D701DB8">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eastAsia"/>
          <w:b w:val="0"/>
          <w:i w:val="0"/>
          <w:strike w:val="0"/>
          <w:color w:val="auto"/>
          <w:sz w:val="24"/>
          <w:u w:val="none"/>
          <w:lang w:eastAsia="zh-CN"/>
        </w:rPr>
      </w:pPr>
      <w:r>
        <w:rPr>
          <w:rFonts w:eastAsia="宋体"/>
          <w:b w:val="0"/>
          <w:i w:val="0"/>
          <w:strike w:val="0"/>
          <w:color w:val="auto"/>
          <w:sz w:val="24"/>
          <w:u w:val="none"/>
        </w:rPr>
        <w:t>每次决策结束后，系统根据AI现金余额与持仓股票市价计算</w:t>
      </w:r>
      <w:r>
        <w:rPr>
          <w:rFonts w:hint="eastAsia"/>
          <w:b w:val="0"/>
          <w:i w:val="0"/>
          <w:strike w:val="0"/>
          <w:color w:val="auto"/>
          <w:sz w:val="24"/>
          <w:u w:val="none"/>
          <w:lang w:val="en-US" w:eastAsia="zh-CN"/>
        </w:rPr>
        <w:t>收益总值</w:t>
      </w:r>
      <w:r>
        <w:rPr>
          <w:rFonts w:eastAsia="宋体"/>
          <w:b w:val="0"/>
          <w:i w:val="0"/>
          <w:strike w:val="0"/>
          <w:color w:val="auto"/>
          <w:sz w:val="24"/>
          <w:u w:val="none"/>
        </w:rPr>
        <w:t>，前端以</w:t>
      </w:r>
      <w:r>
        <w:rPr>
          <w:rFonts w:hint="eastAsia"/>
          <w:b w:val="0"/>
          <w:i w:val="0"/>
          <w:strike w:val="0"/>
          <w:color w:val="auto"/>
          <w:sz w:val="24"/>
          <w:u w:val="none"/>
          <w:lang w:val="en-US" w:eastAsia="zh-CN"/>
        </w:rPr>
        <w:t>数字大屏</w:t>
      </w:r>
      <w:r>
        <w:rPr>
          <w:rFonts w:eastAsia="宋体"/>
          <w:b w:val="0"/>
          <w:i w:val="0"/>
          <w:strike w:val="0"/>
          <w:color w:val="auto"/>
          <w:sz w:val="24"/>
          <w:u w:val="none"/>
        </w:rPr>
        <w:t>实时更新</w:t>
      </w:r>
      <w:r>
        <w:rPr>
          <w:rFonts w:hint="eastAsia"/>
          <w:b w:val="0"/>
          <w:i w:val="0"/>
          <w:strike w:val="0"/>
          <w:color w:val="auto"/>
          <w:sz w:val="24"/>
          <w:u w:val="none"/>
          <w:lang w:eastAsia="zh-CN"/>
        </w:rPr>
        <w:t>，</w:t>
      </w:r>
      <w:r>
        <w:rPr>
          <w:rFonts w:eastAsia="宋体"/>
          <w:b w:val="0"/>
          <w:i w:val="0"/>
          <w:strike w:val="0"/>
          <w:color w:val="auto"/>
          <w:sz w:val="24"/>
          <w:u w:val="none"/>
        </w:rPr>
        <w:t>使用者可观察</w:t>
      </w:r>
      <w:r>
        <w:rPr>
          <w:rFonts w:hint="eastAsia"/>
          <w:b w:val="0"/>
          <w:i w:val="0"/>
          <w:strike w:val="0"/>
          <w:color w:val="auto"/>
          <w:sz w:val="24"/>
          <w:u w:val="none"/>
          <w:lang w:val="en-US" w:eastAsia="zh-CN"/>
        </w:rPr>
        <w:t>其</w:t>
      </w:r>
      <w:r>
        <w:rPr>
          <w:rFonts w:eastAsia="宋体"/>
          <w:b w:val="0"/>
          <w:i w:val="0"/>
          <w:strike w:val="0"/>
          <w:color w:val="auto"/>
          <w:sz w:val="24"/>
          <w:u w:val="none"/>
        </w:rPr>
        <w:t>在多次决策后的收益差异</w:t>
      </w:r>
      <w:r>
        <w:rPr>
          <w:rFonts w:hint="eastAsia"/>
          <w:b w:val="0"/>
          <w:i w:val="0"/>
          <w:strike w:val="0"/>
          <w:color w:val="auto"/>
          <w:sz w:val="24"/>
          <w:u w:val="none"/>
          <w:lang w:eastAsia="zh-CN"/>
        </w:rPr>
        <w:t>。</w:t>
      </w:r>
      <w:r>
        <w:rPr>
          <w:rFonts w:hint="eastAsia"/>
          <w:b w:val="0"/>
          <w:i w:val="0"/>
          <w:strike w:val="0"/>
          <w:color w:val="auto"/>
          <w:sz w:val="24"/>
          <w:u w:val="none"/>
          <w:lang w:val="en-US" w:eastAsia="zh-CN"/>
        </w:rPr>
        <w:t>图6-7展示AI的总收益以及其收益组成。</w:t>
      </w:r>
    </w:p>
    <w:p w14:paraId="567B250B">
      <w:pPr>
        <w:keepLines w:val="0"/>
        <w:pageBreakBefore w:val="0"/>
        <w:widowControl w:val="0"/>
        <w:kinsoku/>
        <w:wordWrap/>
        <w:overflowPunct/>
        <w:topLinePunct w:val="0"/>
        <w:autoSpaceDE/>
        <w:autoSpaceDN/>
        <w:bidi w:val="0"/>
        <w:adjustRightInd/>
        <w:spacing w:beforeAutospacing="0" w:afterAutospacing="0" w:line="240" w:lineRule="auto"/>
        <w:ind w:left="0" w:leftChars="0" w:firstLine="480" w:firstLineChars="200"/>
        <w:jc w:val="center"/>
        <w:textAlignment w:val="auto"/>
        <w:rPr>
          <w:rFonts w:hint="eastAsia"/>
          <w:b w:val="0"/>
          <w:i w:val="0"/>
          <w:strike w:val="0"/>
          <w:color w:val="auto"/>
          <w:sz w:val="24"/>
          <w:u w:val="none"/>
          <w:lang w:eastAsia="zh-CN"/>
        </w:rPr>
      </w:pPr>
      <w:r>
        <w:rPr>
          <w:rFonts w:hint="eastAsia"/>
          <w:b w:val="0"/>
          <w:i w:val="0"/>
          <w:strike w:val="0"/>
          <w:color w:val="auto"/>
          <w:sz w:val="24"/>
          <w:u w:val="none"/>
          <w:lang w:eastAsia="zh-CN"/>
        </w:rPr>
        <w:drawing>
          <wp:inline distT="0" distB="0" distL="114300" distR="114300">
            <wp:extent cx="3141980" cy="2420620"/>
            <wp:effectExtent l="0" t="0" r="0" b="0"/>
            <wp:docPr id="8" name="图片 8" descr="激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激进"/>
                    <pic:cNvPicPr>
                      <a:picLocks noChangeAspect="1"/>
                    </pic:cNvPicPr>
                  </pic:nvPicPr>
                  <pic:blipFill>
                    <a:blip r:embed="rId54"/>
                    <a:srcRect l="58905" t="3312" r="11055" b="84159"/>
                    <a:stretch>
                      <a:fillRect/>
                    </a:stretch>
                  </pic:blipFill>
                  <pic:spPr>
                    <a:xfrm>
                      <a:off x="0" y="0"/>
                      <a:ext cx="3141980" cy="2420620"/>
                    </a:xfrm>
                    <a:prstGeom prst="rect">
                      <a:avLst/>
                    </a:prstGeom>
                  </pic:spPr>
                </pic:pic>
              </a:graphicData>
            </a:graphic>
          </wp:inline>
        </w:drawing>
      </w:r>
    </w:p>
    <w:p w14:paraId="7C140CAD">
      <w:pPr>
        <w:keepNext w:val="0"/>
        <w:keepLines w:val="0"/>
        <w:widowControl w:val="0"/>
        <w:suppressLineNumbers w:val="0"/>
        <w:spacing w:beforeAutospacing="0" w:after="0" w:afterAutospacing="0" w:line="400" w:lineRule="exact"/>
        <w:ind w:left="0" w:right="0"/>
        <w:jc w:val="center"/>
        <w:rPr>
          <w:rFonts w:hint="eastAsia"/>
          <w:b w:val="0"/>
          <w:i w:val="0"/>
          <w:strike w:val="0"/>
          <w:color w:val="auto"/>
          <w:sz w:val="24"/>
          <w:u w:val="none"/>
          <w:lang w:eastAsia="zh-CN"/>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6.7AI收益</w:t>
      </w:r>
      <w:r>
        <w:rPr>
          <w:rFonts w:hint="eastAsia" w:ascii="宋体" w:hAnsi="宋体" w:eastAsia="宋体" w:cs="宋体"/>
          <w:kern w:val="2"/>
          <w:sz w:val="21"/>
          <w:szCs w:val="21"/>
          <w:lang w:val="en-US" w:eastAsia="zh-CN" w:bidi="ar"/>
        </w:rPr>
        <w:t>图</w:t>
      </w:r>
    </w:p>
    <w:p w14:paraId="274A6F70">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default" w:ascii="黑体" w:eastAsia="黑体"/>
          <w:sz w:val="32"/>
          <w:lang w:val="en-US" w:eastAsia="zh-CN"/>
        </w:rPr>
      </w:pPr>
      <w:r>
        <w:rPr>
          <w:rFonts w:hint="eastAsia"/>
          <w:b w:val="0"/>
          <w:i w:val="0"/>
          <w:strike w:val="0"/>
          <w:color w:val="auto"/>
          <w:sz w:val="24"/>
          <w:u w:val="none"/>
          <w:lang w:val="en-US" w:eastAsia="zh-CN"/>
        </w:rPr>
        <w:t>为了进一步分析AI执行的决策，本系统在股票维度下钻持仓</w:t>
      </w:r>
      <w:r>
        <w:rPr>
          <w:rFonts w:hint="eastAsia"/>
          <w:b w:val="0"/>
          <w:i w:val="0"/>
          <w:strike w:val="0"/>
          <w:color w:val="auto"/>
          <w:sz w:val="24"/>
          <w:u w:val="none"/>
          <w:lang w:eastAsia="zh-CN"/>
        </w:rPr>
        <w:t>，</w:t>
      </w:r>
      <w:r>
        <w:rPr>
          <w:rFonts w:eastAsia="宋体"/>
          <w:b w:val="0"/>
          <w:i w:val="0"/>
          <w:strike w:val="0"/>
          <w:color w:val="auto"/>
          <w:sz w:val="24"/>
          <w:u w:val="none"/>
        </w:rPr>
        <w:t>图6-</w:t>
      </w:r>
      <w:r>
        <w:rPr>
          <w:rFonts w:hint="eastAsia"/>
          <w:b w:val="0"/>
          <w:i w:val="0"/>
          <w:strike w:val="0"/>
          <w:color w:val="auto"/>
          <w:sz w:val="24"/>
          <w:u w:val="none"/>
          <w:lang w:val="en-US" w:eastAsia="zh-CN"/>
        </w:rPr>
        <w:t>7展示AI持仓的明细，通过卡片形式展示AI在各支股票的占比</w:t>
      </w:r>
    </w:p>
    <w:p w14:paraId="206E5CAE">
      <w:pPr>
        <w:keepLines w:val="0"/>
        <w:pageBreakBefore w:val="0"/>
        <w:widowControl w:val="0"/>
        <w:kinsoku/>
        <w:wordWrap/>
        <w:overflowPunct/>
        <w:topLinePunct w:val="0"/>
        <w:autoSpaceDE/>
        <w:autoSpaceDN/>
        <w:bidi w:val="0"/>
        <w:adjustRightInd/>
        <w:spacing w:beforeAutospacing="0" w:line="240" w:lineRule="auto"/>
        <w:jc w:val="center"/>
        <w:textAlignment w:val="auto"/>
        <w:outlineLvl w:val="9"/>
        <w:rPr>
          <w:rFonts w:hint="default" w:ascii="黑体" w:eastAsia="黑体"/>
          <w:sz w:val="32"/>
          <w:lang w:val="en-US" w:eastAsia="zh-CN"/>
        </w:rPr>
      </w:pPr>
      <w:r>
        <w:rPr>
          <w:rFonts w:hint="default" w:ascii="黑体" w:eastAsia="黑体"/>
          <w:sz w:val="32"/>
          <w:lang w:val="en-US" w:eastAsia="zh-CN"/>
        </w:rPr>
        <w:drawing>
          <wp:inline distT="0" distB="0" distL="114300" distR="114300">
            <wp:extent cx="5053965" cy="2850515"/>
            <wp:effectExtent l="0" t="0" r="5715" b="14605"/>
            <wp:docPr id="7" name="图片 7" descr="激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激进"/>
                    <pic:cNvPicPr>
                      <a:picLocks noChangeAspect="1"/>
                    </pic:cNvPicPr>
                  </pic:nvPicPr>
                  <pic:blipFill>
                    <a:blip r:embed="rId54"/>
                    <a:srcRect l="54347" t="12365" r="3827" b="74863"/>
                    <a:stretch>
                      <a:fillRect/>
                    </a:stretch>
                  </pic:blipFill>
                  <pic:spPr>
                    <a:xfrm>
                      <a:off x="0" y="0"/>
                      <a:ext cx="5053965" cy="2850515"/>
                    </a:xfrm>
                    <a:prstGeom prst="rect">
                      <a:avLst/>
                    </a:prstGeom>
                  </pic:spPr>
                </pic:pic>
              </a:graphicData>
            </a:graphic>
          </wp:inline>
        </w:drawing>
      </w:r>
    </w:p>
    <w:p w14:paraId="16892E6B">
      <w:pPr>
        <w:keepNext w:val="0"/>
        <w:keepLines w:val="0"/>
        <w:widowControl w:val="0"/>
        <w:suppressLineNumbers w:val="0"/>
        <w:spacing w:before="0" w:beforeAutospacing="0" w:after="0" w:afterAutospacing="0" w:line="400" w:lineRule="exact"/>
        <w:ind w:left="0" w:right="0"/>
        <w:jc w:val="center"/>
        <w:rPr>
          <w:rFonts w:hint="eastAsia" w:ascii="黑体" w:hAnsi="Times New Roman" w:eastAsia="黑体" w:cs="Times New Roman"/>
          <w:kern w:val="2"/>
          <w:sz w:val="32"/>
          <w:szCs w:val="32"/>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6.7</w:t>
      </w:r>
      <w:r>
        <w:rPr>
          <w:rFonts w:hint="eastAsia" w:ascii="宋体" w:hAnsi="宋体" w:eastAsia="宋体" w:cs="宋体"/>
          <w:kern w:val="2"/>
          <w:sz w:val="21"/>
          <w:szCs w:val="21"/>
          <w:lang w:val="en-US" w:eastAsia="zh-CN" w:bidi="ar"/>
        </w:rPr>
        <w:t xml:space="preserve"> </w:t>
      </w:r>
      <w:r>
        <w:rPr>
          <w:rFonts w:hint="eastAsia" w:ascii="宋体" w:hAnsi="宋体" w:cs="宋体"/>
          <w:kern w:val="2"/>
          <w:sz w:val="21"/>
          <w:szCs w:val="21"/>
          <w:lang w:val="en-US" w:eastAsia="zh-CN" w:bidi="ar"/>
        </w:rPr>
        <w:t>持仓明细</w:t>
      </w:r>
      <w:r>
        <w:rPr>
          <w:rFonts w:hint="eastAsia" w:ascii="宋体" w:hAnsi="宋体" w:eastAsia="宋体" w:cs="宋体"/>
          <w:kern w:val="2"/>
          <w:sz w:val="21"/>
          <w:szCs w:val="21"/>
          <w:lang w:val="en-US" w:eastAsia="zh-CN" w:bidi="ar"/>
        </w:rPr>
        <w:t>图</w:t>
      </w:r>
    </w:p>
    <w:p w14:paraId="643CD6AD">
      <w:pPr>
        <w:pStyle w:val="11"/>
        <w:keepLines w:val="0"/>
        <w:pageBreakBefore w:val="0"/>
        <w:widowControl w:val="0"/>
        <w:kinsoku/>
        <w:wordWrap/>
        <w:overflowPunct/>
        <w:topLinePunct w:val="0"/>
        <w:autoSpaceDE/>
        <w:autoSpaceDN/>
        <w:bidi w:val="0"/>
        <w:adjustRightInd/>
        <w:spacing w:line="400" w:lineRule="exact"/>
        <w:textAlignment w:val="auto"/>
        <w:outlineLvl w:val="2"/>
        <w:rPr>
          <w:rFonts w:hint="default" w:ascii="Times New Roman" w:hAnsi="Times New Roman" w:eastAsia="宋体" w:cs="Times New Roman"/>
          <w:b w:val="0"/>
          <w:i w:val="0"/>
          <w:strike w:val="0"/>
          <w:color w:val="auto"/>
          <w:kern w:val="2"/>
          <w:sz w:val="24"/>
          <w:szCs w:val="24"/>
          <w:u w:val="none"/>
          <w:lang w:val="en-US" w:eastAsia="zh-CN" w:bidi="ar-SA"/>
        </w:rPr>
      </w:pPr>
      <w:bookmarkStart w:id="70" w:name="_Toc18491"/>
      <w:r>
        <w:rPr>
          <w:rFonts w:hint="default" w:ascii="黑体" w:eastAsia="黑体"/>
          <w:sz w:val="30"/>
          <w:lang w:val="en-US" w:eastAsia="zh-CN"/>
        </w:rPr>
        <w:t>6.2.</w:t>
      </w:r>
      <w:r>
        <w:rPr>
          <w:rFonts w:hint="eastAsia" w:ascii="黑体" w:eastAsia="黑体"/>
          <w:sz w:val="30"/>
          <w:lang w:val="en-US" w:eastAsia="zh-CN"/>
        </w:rPr>
        <w:t>4</w:t>
      </w:r>
      <w:r>
        <w:rPr>
          <w:rFonts w:hint="default" w:ascii="黑体" w:eastAsia="黑体"/>
          <w:sz w:val="30"/>
          <w:lang w:val="en-US" w:eastAsia="zh-CN"/>
        </w:rPr>
        <w:t xml:space="preserve"> 股市行情分析功能验证</w:t>
      </w:r>
      <w:bookmarkEnd w:id="70"/>
    </w:p>
    <w:p w14:paraId="31261A26">
      <w:pPr>
        <w:keepNext w:val="0"/>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b w:val="0"/>
          <w:i w:val="0"/>
          <w:strike w:val="0"/>
          <w:color w:val="auto"/>
          <w:sz w:val="24"/>
          <w:u w:val="none"/>
          <w:lang w:val="en-US" w:eastAsia="zh-CN"/>
        </w:rPr>
      </w:pPr>
      <w:r>
        <w:rPr>
          <w:rFonts w:hint="eastAsia"/>
          <w:b w:val="0"/>
          <w:i w:val="0"/>
          <w:strike w:val="0"/>
          <w:color w:val="auto"/>
          <w:sz w:val="24"/>
          <w:u w:val="none"/>
          <w:lang w:val="en-US" w:eastAsia="zh-CN"/>
        </w:rPr>
        <w:t>AI在做出交易决策的时候会先进行股市行情的判断，这一判断可能会对用户起到一定的参考价值，所以笔者选择将其展示至决策信息后。</w:t>
      </w:r>
    </w:p>
    <w:p w14:paraId="07DE5FB6">
      <w:pPr>
        <w:keepNext w:val="0"/>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b w:val="0"/>
          <w:i w:val="0"/>
          <w:strike w:val="0"/>
          <w:color w:val="auto"/>
          <w:sz w:val="24"/>
          <w:u w:val="none"/>
          <w:lang w:val="en-US" w:eastAsia="zh-CN"/>
        </w:rPr>
      </w:pPr>
      <w:r>
        <w:rPr>
          <w:rFonts w:hint="default"/>
          <w:b w:val="0"/>
          <w:i w:val="0"/>
          <w:strike w:val="0"/>
          <w:color w:val="auto"/>
          <w:sz w:val="24"/>
          <w:u w:val="none"/>
          <w:lang w:val="en-US" w:eastAsia="zh-CN"/>
        </w:rPr>
        <w:t>系统将事先计算好的技术指标数据（包括5日、10日、20日均线，相对强弱指标RSI，以及布林带上下轨位置等）同近期收盘价数据，一同注入大语言模型的提示词中。</w:t>
      </w:r>
      <w:r>
        <w:rPr>
          <w:rFonts w:hint="eastAsia"/>
          <w:b w:val="0"/>
          <w:i w:val="0"/>
          <w:strike w:val="0"/>
          <w:color w:val="auto"/>
          <w:sz w:val="24"/>
          <w:u w:val="none"/>
          <w:lang w:val="en-US" w:eastAsia="zh-CN"/>
        </w:rPr>
        <w:t>系统</w:t>
      </w:r>
      <w:r>
        <w:rPr>
          <w:rFonts w:hint="default"/>
          <w:b w:val="0"/>
          <w:i w:val="0"/>
          <w:strike w:val="0"/>
          <w:color w:val="auto"/>
          <w:sz w:val="24"/>
          <w:u w:val="none"/>
          <w:lang w:val="en-US" w:eastAsia="zh-CN"/>
        </w:rPr>
        <w:t>要求</w:t>
      </w:r>
      <w:r>
        <w:rPr>
          <w:rFonts w:hint="eastAsia"/>
          <w:b w:val="0"/>
          <w:i w:val="0"/>
          <w:strike w:val="0"/>
          <w:color w:val="auto"/>
          <w:sz w:val="24"/>
          <w:u w:val="none"/>
          <w:lang w:val="en-US" w:eastAsia="zh-CN"/>
        </w:rPr>
        <w:t>模型不论是否执行交易，都要</w:t>
      </w:r>
      <w:r>
        <w:rPr>
          <w:rFonts w:hint="default"/>
          <w:b w:val="0"/>
          <w:i w:val="0"/>
          <w:strike w:val="0"/>
          <w:color w:val="auto"/>
          <w:sz w:val="24"/>
          <w:u w:val="none"/>
          <w:lang w:val="en-US" w:eastAsia="zh-CN"/>
        </w:rPr>
        <w:t>对每只股票进行解读，并输出结构化的分析报告。</w:t>
      </w:r>
    </w:p>
    <w:p w14:paraId="202EA22E">
      <w:pPr>
        <w:keepNext w:val="0"/>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b w:val="0"/>
          <w:i w:val="0"/>
          <w:strike w:val="0"/>
          <w:color w:val="auto"/>
          <w:sz w:val="24"/>
          <w:u w:val="none"/>
          <w:lang w:val="en-US" w:eastAsia="zh-CN"/>
        </w:rPr>
      </w:pPr>
      <w:r>
        <w:rPr>
          <w:rFonts w:hint="default"/>
          <w:b w:val="0"/>
          <w:i w:val="0"/>
          <w:strike w:val="0"/>
          <w:color w:val="auto"/>
          <w:sz w:val="24"/>
          <w:u w:val="none"/>
          <w:lang w:val="en-US" w:eastAsia="zh-CN"/>
        </w:rPr>
        <w:t>表6-</w:t>
      </w:r>
      <w:r>
        <w:rPr>
          <w:rFonts w:hint="eastAsia"/>
          <w:b w:val="0"/>
          <w:i w:val="0"/>
          <w:strike w:val="0"/>
          <w:color w:val="auto"/>
          <w:sz w:val="24"/>
          <w:u w:val="none"/>
          <w:lang w:val="en-US" w:eastAsia="zh-CN"/>
        </w:rPr>
        <w:t>8</w:t>
      </w:r>
      <w:r>
        <w:rPr>
          <w:rFonts w:hint="default"/>
          <w:b w:val="0"/>
          <w:i w:val="0"/>
          <w:strike w:val="0"/>
          <w:color w:val="auto"/>
          <w:sz w:val="24"/>
          <w:u w:val="none"/>
          <w:lang w:val="en-US" w:eastAsia="zh-CN"/>
        </w:rPr>
        <w:t>截取了三位不同风险偏好的AI对同一只股票“AAPL”的技术分析结论。</w:t>
      </w:r>
      <w:r>
        <w:rPr>
          <w:rFonts w:hint="eastAsia"/>
          <w:b w:val="0"/>
          <w:i w:val="0"/>
          <w:strike w:val="0"/>
          <w:color w:val="auto"/>
          <w:sz w:val="24"/>
          <w:u w:val="none"/>
          <w:lang w:val="en-US" w:eastAsia="zh-CN"/>
        </w:rPr>
        <w:t>可以见到，他们通过布林带、均线等技术指标，对AAPL做出了各自的判断，用户可以根据这些分析，判断自己的决策考虑是否周到。</w:t>
      </w:r>
    </w:p>
    <w:tbl>
      <w:tblPr>
        <w:tblStyle w:val="23"/>
        <w:tblW w:w="87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8"/>
        <w:gridCol w:w="7511"/>
      </w:tblGrid>
      <w:tr w14:paraId="130E1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208" w:type="dxa"/>
            <w:tcBorders>
              <w:top w:val="single" w:color="auto" w:sz="12" w:space="0"/>
              <w:left w:val="nil"/>
              <w:bottom w:val="nil"/>
              <w:right w:val="nil"/>
            </w:tcBorders>
            <w:shd w:val="clear" w:color="auto" w:fill="auto"/>
            <w:noWrap w:val="0"/>
            <w:tcMar>
              <w:top w:w="120" w:type="dxa"/>
              <w:left w:w="-1" w:type="dxa"/>
              <w:bottom w:w="120" w:type="dxa"/>
              <w:right w:w="192" w:type="dxa"/>
            </w:tcMar>
            <w:vAlign w:val="center"/>
          </w:tcPr>
          <w:p w14:paraId="25F25529">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AI角</w:t>
            </w:r>
            <w:r>
              <w:rPr>
                <w:rFonts w:hint="eastAsia" w:cs="Times New Roman"/>
                <w:b/>
                <w:i w:val="0"/>
                <w:strike w:val="0"/>
                <w:color w:val="auto"/>
                <w:kern w:val="2"/>
                <w:sz w:val="24"/>
                <w:szCs w:val="24"/>
                <w:u w:val="none"/>
                <w:lang w:val="en-US" w:eastAsia="zh-CN" w:bidi="ar-SA"/>
              </w:rPr>
              <w:t>色</w:t>
            </w:r>
          </w:p>
        </w:tc>
        <w:tc>
          <w:tcPr>
            <w:tcW w:w="7511" w:type="dxa"/>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2B3DC29C">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技术分析内容摘录</w:t>
            </w:r>
          </w:p>
        </w:tc>
      </w:tr>
      <w:tr w14:paraId="6CFCC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08" w:type="dxa"/>
            <w:tcBorders>
              <w:top w:val="single" w:color="auto" w:sz="4" w:space="0"/>
              <w:left w:val="nil"/>
              <w:bottom w:val="nil"/>
              <w:right w:val="nil"/>
            </w:tcBorders>
            <w:shd w:val="clear" w:color="auto" w:fill="auto"/>
            <w:noWrap w:val="0"/>
            <w:tcMar>
              <w:top w:w="120" w:type="dxa"/>
              <w:left w:w="-1" w:type="dxa"/>
              <w:bottom w:w="120" w:type="dxa"/>
              <w:right w:w="192" w:type="dxa"/>
            </w:tcMar>
            <w:vAlign w:val="center"/>
          </w:tcPr>
          <w:p w14:paraId="59C94E77">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保守型</w:t>
            </w:r>
          </w:p>
        </w:tc>
        <w:tc>
          <w:tcPr>
            <w:tcW w:w="7511" w:type="dxa"/>
            <w:tcBorders>
              <w:top w:val="single" w:color="auto" w:sz="4" w:space="0"/>
              <w:left w:val="nil"/>
              <w:bottom w:val="nil"/>
              <w:right w:val="nil"/>
            </w:tcBorders>
            <w:shd w:val="clear" w:color="auto" w:fill="auto"/>
            <w:noWrap w:val="0"/>
            <w:tcMar>
              <w:top w:w="120" w:type="dxa"/>
              <w:left w:w="192" w:type="dxa"/>
              <w:bottom w:w="120" w:type="dxa"/>
              <w:right w:w="-1" w:type="dxa"/>
            </w:tcMar>
            <w:vAlign w:val="center"/>
          </w:tcPr>
          <w:p w14:paraId="1AA10952">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AAPL当前价格处于20日均线下方，布林带正在收窄，方向尚不明朗。成交量并未放大，倾向于认为此处整理尚未结束，存在破位下行风险。</w:t>
            </w:r>
          </w:p>
        </w:tc>
      </w:tr>
      <w:tr w14:paraId="57C43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08" w:type="dxa"/>
            <w:tcBorders>
              <w:top w:val="nil"/>
              <w:left w:val="nil"/>
              <w:bottom w:val="nil"/>
              <w:right w:val="nil"/>
            </w:tcBorders>
            <w:shd w:val="clear" w:color="auto" w:fill="auto"/>
            <w:noWrap w:val="0"/>
            <w:tcMar>
              <w:top w:w="120" w:type="dxa"/>
              <w:left w:w="-1" w:type="dxa"/>
              <w:bottom w:w="120" w:type="dxa"/>
              <w:right w:w="192" w:type="dxa"/>
            </w:tcMar>
            <w:vAlign w:val="center"/>
          </w:tcPr>
          <w:p w14:paraId="0F845A5A">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适中型</w:t>
            </w:r>
          </w:p>
        </w:tc>
        <w:tc>
          <w:tcPr>
            <w:tcW w:w="7511" w:type="dxa"/>
            <w:tcBorders>
              <w:top w:val="nil"/>
              <w:left w:val="nil"/>
              <w:bottom w:val="nil"/>
              <w:right w:val="nil"/>
            </w:tcBorders>
            <w:shd w:val="clear" w:color="auto" w:fill="auto"/>
            <w:noWrap w:val="0"/>
            <w:tcMar>
              <w:top w:w="120" w:type="dxa"/>
              <w:left w:w="192" w:type="dxa"/>
              <w:bottom w:w="120" w:type="dxa"/>
              <w:right w:w="-1" w:type="dxa"/>
            </w:tcMar>
            <w:vAlign w:val="center"/>
          </w:tcPr>
          <w:p w14:paraId="229ED0EB">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股价在触及布林带下轨后获得支撑，出现了初步的反弹迹象。但20日均线依然构成上方压力，需观察能否有效突破。短期看震荡筑底</w:t>
            </w:r>
            <w:r>
              <w:rPr>
                <w:rFonts w:hint="eastAsia" w:cs="Times New Roman"/>
                <w:b w:val="0"/>
                <w:i w:val="0"/>
                <w:strike w:val="0"/>
                <w:color w:val="auto"/>
                <w:kern w:val="2"/>
                <w:sz w:val="24"/>
                <w:szCs w:val="24"/>
                <w:u w:val="none"/>
                <w:lang w:val="en-US" w:eastAsia="zh-CN" w:bidi="ar-SA"/>
              </w:rPr>
              <w:t>。</w:t>
            </w:r>
          </w:p>
        </w:tc>
      </w:tr>
      <w:tr w14:paraId="6E28E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08" w:type="dxa"/>
            <w:tcBorders>
              <w:top w:val="nil"/>
              <w:left w:val="nil"/>
              <w:bottom w:val="single" w:color="auto" w:sz="12" w:space="0"/>
              <w:right w:val="nil"/>
            </w:tcBorders>
            <w:shd w:val="clear" w:color="auto" w:fill="auto"/>
            <w:noWrap w:val="0"/>
            <w:tcMar>
              <w:top w:w="120" w:type="dxa"/>
              <w:left w:w="-1" w:type="dxa"/>
              <w:bottom w:w="120" w:type="dxa"/>
              <w:right w:w="192" w:type="dxa"/>
            </w:tcMar>
            <w:vAlign w:val="center"/>
          </w:tcPr>
          <w:p w14:paraId="1B2EBE25">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激进型</w:t>
            </w:r>
          </w:p>
        </w:tc>
        <w:tc>
          <w:tcPr>
            <w:tcW w:w="7511" w:type="dxa"/>
            <w:tcBorders>
              <w:top w:val="nil"/>
              <w:left w:val="nil"/>
              <w:bottom w:val="single" w:color="auto" w:sz="12" w:space="0"/>
              <w:right w:val="nil"/>
            </w:tcBorders>
            <w:shd w:val="clear" w:color="auto" w:fill="auto"/>
            <w:noWrap w:val="0"/>
            <w:tcMar>
              <w:top w:w="120" w:type="dxa"/>
              <w:left w:w="192" w:type="dxa"/>
              <w:bottom w:w="120" w:type="dxa"/>
              <w:right w:w="-1" w:type="dxa"/>
            </w:tcMar>
            <w:vAlign w:val="center"/>
          </w:tcPr>
          <w:p w14:paraId="72DC27B6">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RSI指标已从超卖区回升，且5日均线有金叉10日均线的迹象。对此我解读为右侧买点正在形成，可以轻仓位博取反弹收益。</w:t>
            </w:r>
          </w:p>
        </w:tc>
      </w:tr>
    </w:tbl>
    <w:p w14:paraId="5C97724C">
      <w:pPr>
        <w:keepNext w:val="0"/>
        <w:keepLines w:val="0"/>
        <w:widowControl w:val="0"/>
        <w:suppressLineNumbers w:val="0"/>
        <w:spacing w:before="0" w:beforeAutospacing="0" w:after="0" w:afterAutospacing="0" w:line="400" w:lineRule="exact"/>
        <w:ind w:left="0" w:right="0"/>
        <w:jc w:val="center"/>
        <w:rPr>
          <w:rFonts w:hint="default"/>
          <w:b w:val="0"/>
          <w:i w:val="0"/>
          <w:strike w:val="0"/>
          <w:color w:val="auto"/>
          <w:sz w:val="21"/>
          <w:szCs w:val="21"/>
          <w:u w:val="none"/>
          <w:lang w:val="en-US" w:eastAsia="zh-CN"/>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6.8</w:t>
      </w:r>
      <w:r>
        <w:rPr>
          <w:rFonts w:hint="eastAsia" w:ascii="宋体" w:hAnsi="宋体" w:eastAsia="宋体" w:cs="宋体"/>
          <w:kern w:val="2"/>
          <w:sz w:val="21"/>
          <w:szCs w:val="21"/>
          <w:lang w:val="en-US" w:eastAsia="zh-CN" w:bidi="ar"/>
        </w:rPr>
        <w:t xml:space="preserve"> </w:t>
      </w:r>
      <w:r>
        <w:rPr>
          <w:rFonts w:hint="default"/>
          <w:b w:val="0"/>
          <w:i w:val="0"/>
          <w:strike w:val="0"/>
          <w:color w:val="auto"/>
          <w:sz w:val="21"/>
          <w:szCs w:val="21"/>
          <w:u w:val="none"/>
          <w:lang w:val="en-US" w:eastAsia="zh-CN"/>
        </w:rPr>
        <w:t>不同风险偏好AI对标的AAPL的</w:t>
      </w:r>
      <w:r>
        <w:rPr>
          <w:rFonts w:hint="eastAsia"/>
          <w:b w:val="0"/>
          <w:i w:val="0"/>
          <w:strike w:val="0"/>
          <w:color w:val="auto"/>
          <w:sz w:val="21"/>
          <w:szCs w:val="21"/>
          <w:u w:val="none"/>
          <w:lang w:val="en-US" w:eastAsia="zh-CN"/>
        </w:rPr>
        <w:t>行情分析</w:t>
      </w:r>
    </w:p>
    <w:p w14:paraId="49F611AD">
      <w:pPr>
        <w:keepNext w:val="0"/>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pPr>
      <w:r>
        <w:rPr>
          <w:rFonts w:hint="default"/>
          <w:b w:val="0"/>
          <w:i w:val="0"/>
          <w:strike w:val="0"/>
          <w:color w:val="auto"/>
          <w:sz w:val="24"/>
          <w:u w:val="none"/>
          <w:lang w:val="en-US" w:eastAsia="zh-CN"/>
        </w:rPr>
        <w:t>由表6-</w:t>
      </w:r>
      <w:r>
        <w:rPr>
          <w:rFonts w:hint="eastAsia"/>
          <w:b w:val="0"/>
          <w:i w:val="0"/>
          <w:strike w:val="0"/>
          <w:color w:val="auto"/>
          <w:sz w:val="24"/>
          <w:u w:val="none"/>
          <w:lang w:val="en-US" w:eastAsia="zh-CN"/>
        </w:rPr>
        <w:t>8</w:t>
      </w:r>
      <w:r>
        <w:rPr>
          <w:rFonts w:hint="default"/>
          <w:b w:val="0"/>
          <w:i w:val="0"/>
          <w:strike w:val="0"/>
          <w:color w:val="auto"/>
          <w:sz w:val="24"/>
          <w:u w:val="none"/>
          <w:lang w:val="en-US" w:eastAsia="zh-CN"/>
        </w:rPr>
        <w:t>可见，即便面对完全相同的</w:t>
      </w:r>
      <w:r>
        <w:rPr>
          <w:rFonts w:hint="eastAsia"/>
          <w:b w:val="0"/>
          <w:i w:val="0"/>
          <w:strike w:val="0"/>
          <w:color w:val="auto"/>
          <w:sz w:val="24"/>
          <w:u w:val="none"/>
          <w:lang w:val="en-US" w:eastAsia="zh-CN"/>
        </w:rPr>
        <w:t>行情数据</w:t>
      </w:r>
      <w:r>
        <w:rPr>
          <w:rFonts w:hint="default"/>
          <w:b w:val="0"/>
          <w:i w:val="0"/>
          <w:strike w:val="0"/>
          <w:color w:val="auto"/>
          <w:sz w:val="24"/>
          <w:u w:val="none"/>
          <w:lang w:val="en-US" w:eastAsia="zh-CN"/>
        </w:rPr>
        <w:t>，不同偏好的AI也给出了不</w:t>
      </w:r>
      <w:r>
        <w:rPr>
          <w:rFonts w:hint="eastAsia"/>
          <w:b w:val="0"/>
          <w:i w:val="0"/>
          <w:strike w:val="0"/>
          <w:color w:val="auto"/>
          <w:sz w:val="24"/>
          <w:u w:val="none"/>
          <w:lang w:val="en-US" w:eastAsia="zh-CN"/>
        </w:rPr>
        <w:t>尽相</w:t>
      </w:r>
      <w:r>
        <w:rPr>
          <w:rFonts w:hint="default"/>
          <w:b w:val="0"/>
          <w:i w:val="0"/>
          <w:strike w:val="0"/>
          <w:color w:val="auto"/>
          <w:sz w:val="24"/>
          <w:u w:val="none"/>
          <w:lang w:val="en-US" w:eastAsia="zh-CN"/>
        </w:rPr>
        <w:t>同的解读。保守型更关注风险信号，适度型寻求平衡确认，而激进型则对反转信号</w:t>
      </w:r>
      <w:r>
        <w:rPr>
          <w:rFonts w:hint="eastAsia"/>
          <w:b w:val="0"/>
          <w:i w:val="0"/>
          <w:strike w:val="0"/>
          <w:color w:val="auto"/>
          <w:sz w:val="24"/>
          <w:u w:val="none"/>
          <w:lang w:val="en-US" w:eastAsia="zh-CN"/>
        </w:rPr>
        <w:t>非常</w:t>
      </w:r>
      <w:r>
        <w:rPr>
          <w:rFonts w:hint="default"/>
          <w:b w:val="0"/>
          <w:i w:val="0"/>
          <w:strike w:val="0"/>
          <w:color w:val="auto"/>
          <w:sz w:val="24"/>
          <w:u w:val="none"/>
          <w:lang w:val="en-US" w:eastAsia="zh-CN"/>
        </w:rPr>
        <w:t>敏感。这</w:t>
      </w:r>
      <w:r>
        <w:rPr>
          <w:rFonts w:hint="eastAsia"/>
          <w:b w:val="0"/>
          <w:i w:val="0"/>
          <w:strike w:val="0"/>
          <w:color w:val="auto"/>
          <w:sz w:val="24"/>
          <w:u w:val="none"/>
          <w:lang w:val="en-US" w:eastAsia="zh-CN"/>
        </w:rPr>
        <w:t>说明了风险偏好</w:t>
      </w:r>
      <w:r>
        <w:rPr>
          <w:rFonts w:hint="default"/>
          <w:b w:val="0"/>
          <w:i w:val="0"/>
          <w:strike w:val="0"/>
          <w:color w:val="auto"/>
          <w:sz w:val="24"/>
          <w:u w:val="none"/>
          <w:lang w:val="en-US" w:eastAsia="zh-CN"/>
        </w:rPr>
        <w:t>在</w:t>
      </w:r>
      <w:r>
        <w:rPr>
          <w:rFonts w:hint="eastAsia"/>
          <w:b w:val="0"/>
          <w:i w:val="0"/>
          <w:strike w:val="0"/>
          <w:color w:val="auto"/>
          <w:sz w:val="24"/>
          <w:u w:val="none"/>
          <w:lang w:val="en-US" w:eastAsia="zh-CN"/>
        </w:rPr>
        <w:t>AI的行情</w:t>
      </w:r>
      <w:r>
        <w:rPr>
          <w:rFonts w:hint="default"/>
          <w:b w:val="0"/>
          <w:i w:val="0"/>
          <w:strike w:val="0"/>
          <w:color w:val="auto"/>
          <w:sz w:val="24"/>
          <w:u w:val="none"/>
          <w:lang w:val="en-US" w:eastAsia="zh-CN"/>
        </w:rPr>
        <w:t>分析风格上</w:t>
      </w:r>
      <w:r>
        <w:rPr>
          <w:rFonts w:hint="eastAsia"/>
          <w:b w:val="0"/>
          <w:i w:val="0"/>
          <w:strike w:val="0"/>
          <w:color w:val="auto"/>
          <w:sz w:val="24"/>
          <w:u w:val="none"/>
          <w:lang w:val="en-US" w:eastAsia="zh-CN"/>
        </w:rPr>
        <w:t>也起到了</w:t>
      </w:r>
      <w:r>
        <w:rPr>
          <w:rFonts w:hint="default"/>
          <w:b w:val="0"/>
          <w:i w:val="0"/>
          <w:strike w:val="0"/>
          <w:color w:val="auto"/>
          <w:sz w:val="24"/>
          <w:u w:val="none"/>
          <w:lang w:val="en-US" w:eastAsia="zh-CN"/>
        </w:rPr>
        <w:t>有效</w:t>
      </w:r>
      <w:r>
        <w:rPr>
          <w:rFonts w:hint="eastAsia"/>
          <w:b w:val="0"/>
          <w:i w:val="0"/>
          <w:strike w:val="0"/>
          <w:color w:val="auto"/>
          <w:sz w:val="24"/>
          <w:u w:val="none"/>
          <w:lang w:val="en-US" w:eastAsia="zh-CN"/>
        </w:rPr>
        <w:t>的</w:t>
      </w:r>
      <w:r>
        <w:rPr>
          <w:rFonts w:hint="default"/>
          <w:b w:val="0"/>
          <w:i w:val="0"/>
          <w:strike w:val="0"/>
          <w:color w:val="auto"/>
          <w:sz w:val="24"/>
          <w:u w:val="none"/>
          <w:lang w:val="en-US" w:eastAsia="zh-CN"/>
        </w:rPr>
        <w:t>作用</w:t>
      </w:r>
      <w:r>
        <w:rPr>
          <w:rFonts w:hint="eastAsia"/>
          <w:b w:val="0"/>
          <w:i w:val="0"/>
          <w:strike w:val="0"/>
          <w:color w:val="auto"/>
          <w:sz w:val="24"/>
          <w:u w:val="none"/>
          <w:lang w:val="en-US" w:eastAsia="zh-CN"/>
        </w:rPr>
        <w:t>，前端展示AI市场分析如图6-9所示.</w:t>
      </w:r>
    </w:p>
    <w:p w14:paraId="273CFE40">
      <w:pPr>
        <w:keepNext w:val="0"/>
        <w:keepLines w:val="0"/>
        <w:pageBreakBefore w:val="0"/>
        <w:widowControl w:val="0"/>
        <w:kinsoku/>
        <w:wordWrap/>
        <w:overflowPunct/>
        <w:topLinePunct w:val="0"/>
        <w:autoSpaceDE/>
        <w:autoSpaceDN/>
        <w:bidi w:val="0"/>
        <w:adjustRightInd/>
        <w:spacing w:beforeAutospacing="0" w:afterAutospacing="0" w:line="240" w:lineRule="auto"/>
        <w:jc w:val="center"/>
        <w:textAlignment w:val="auto"/>
        <w:rPr>
          <w:rFonts w:hint="default"/>
          <w:b w:val="0"/>
          <w:i w:val="0"/>
          <w:strike w:val="0"/>
          <w:color w:val="auto"/>
          <w:sz w:val="24"/>
          <w:u w:val="none"/>
          <w:lang w:val="en-US" w:eastAsia="zh-CN"/>
        </w:rPr>
      </w:pPr>
      <w:r>
        <w:drawing>
          <wp:inline distT="0" distB="0" distL="114300" distR="114300">
            <wp:extent cx="5588635" cy="2279015"/>
            <wp:effectExtent l="0" t="0" r="4445" b="698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55"/>
                    <a:srcRect l="2852" r="3644"/>
                    <a:stretch>
                      <a:fillRect/>
                    </a:stretch>
                  </pic:blipFill>
                  <pic:spPr>
                    <a:xfrm>
                      <a:off x="0" y="0"/>
                      <a:ext cx="5588635" cy="2279015"/>
                    </a:xfrm>
                    <a:prstGeom prst="rect">
                      <a:avLst/>
                    </a:prstGeom>
                    <a:noFill/>
                    <a:ln>
                      <a:noFill/>
                    </a:ln>
                  </pic:spPr>
                </pic:pic>
              </a:graphicData>
            </a:graphic>
          </wp:inline>
        </w:drawing>
      </w:r>
    </w:p>
    <w:p w14:paraId="18AF107B">
      <w:pPr>
        <w:keepNext w:val="0"/>
        <w:keepLines w:val="0"/>
        <w:widowControl w:val="0"/>
        <w:suppressLineNumbers w:val="0"/>
        <w:spacing w:beforeAutospacing="0" w:after="0" w:afterAutospacing="0" w:line="400" w:lineRule="exact"/>
        <w:ind w:left="0" w:right="0"/>
        <w:jc w:val="center"/>
        <w:rPr>
          <w:rFonts w:hint="eastAsia" w:ascii="黑体" w:hAnsi="Times New Roman" w:eastAsia="黑体" w:cs="Times New Roman"/>
          <w:kern w:val="2"/>
          <w:sz w:val="32"/>
          <w:szCs w:val="32"/>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6.9</w:t>
      </w:r>
      <w:r>
        <w:rPr>
          <w:rFonts w:hint="eastAsia" w:ascii="宋体" w:hAnsi="宋体" w:eastAsia="宋体" w:cs="宋体"/>
          <w:kern w:val="2"/>
          <w:sz w:val="21"/>
          <w:szCs w:val="21"/>
          <w:lang w:val="en-US" w:eastAsia="zh-CN" w:bidi="ar"/>
        </w:rPr>
        <w:t xml:space="preserve"> </w:t>
      </w:r>
      <w:r>
        <w:rPr>
          <w:rFonts w:hint="eastAsia" w:ascii="宋体" w:hAnsi="宋体" w:cs="宋体"/>
          <w:kern w:val="2"/>
          <w:sz w:val="21"/>
          <w:szCs w:val="21"/>
          <w:lang w:val="en-US" w:eastAsia="zh-CN" w:bidi="ar"/>
        </w:rPr>
        <w:t>市场分析</w:t>
      </w:r>
      <w:r>
        <w:rPr>
          <w:rFonts w:hint="eastAsia" w:ascii="宋体" w:hAnsi="宋体" w:eastAsia="宋体" w:cs="宋体"/>
          <w:kern w:val="2"/>
          <w:sz w:val="21"/>
          <w:szCs w:val="21"/>
          <w:lang w:val="en-US" w:eastAsia="zh-CN" w:bidi="ar"/>
        </w:rPr>
        <w:t>图</w:t>
      </w:r>
    </w:p>
    <w:p w14:paraId="49E3D25D">
      <w:pPr>
        <w:keepNext w:val="0"/>
        <w:keepLines w:val="0"/>
        <w:pageBreakBefore w:val="0"/>
        <w:widowControl w:val="0"/>
        <w:kinsoku/>
        <w:wordWrap/>
        <w:overflowPunct/>
        <w:topLinePunct w:val="0"/>
        <w:autoSpaceDE/>
        <w:autoSpaceDN/>
        <w:bidi w:val="0"/>
        <w:adjustRightInd/>
        <w:spacing w:afterAutospacing="0" w:line="400" w:lineRule="exact"/>
        <w:jc w:val="both"/>
        <w:textAlignment w:val="auto"/>
        <w:outlineLvl w:val="2"/>
        <w:rPr>
          <w:rFonts w:hint="eastAsia" w:ascii="黑体" w:hAnsi="黑体" w:eastAsia="黑体" w:cs="黑体"/>
          <w:b w:val="0"/>
          <w:i w:val="0"/>
          <w:strike w:val="0"/>
          <w:color w:val="auto"/>
          <w:sz w:val="28"/>
          <w:szCs w:val="28"/>
          <w:u w:val="none"/>
          <w:lang w:val="en-US" w:eastAsia="zh-CN"/>
        </w:rPr>
      </w:pPr>
      <w:bookmarkStart w:id="71" w:name="_Toc25287"/>
      <w:r>
        <w:rPr>
          <w:rFonts w:hint="eastAsia" w:ascii="黑体" w:hAnsi="黑体" w:eastAsia="黑体" w:cs="黑体"/>
          <w:b w:val="0"/>
          <w:i w:val="0"/>
          <w:strike w:val="0"/>
          <w:color w:val="auto"/>
          <w:sz w:val="28"/>
          <w:szCs w:val="28"/>
          <w:u w:val="none"/>
          <w:lang w:val="en-US" w:eastAsia="zh-CN"/>
        </w:rPr>
        <w:t>6.2.5 交易风险评估功能验证</w:t>
      </w:r>
      <w:bookmarkEnd w:id="71"/>
    </w:p>
    <w:p w14:paraId="4A9875BF">
      <w:pPr>
        <w:keepNext w:val="0"/>
        <w:keepLines w:val="0"/>
        <w:pageBreakBefore w:val="0"/>
        <w:widowControl w:val="0"/>
        <w:kinsoku/>
        <w:wordWrap/>
        <w:overflowPunct/>
        <w:topLinePunct w:val="0"/>
        <w:autoSpaceDE/>
        <w:autoSpaceDN/>
        <w:bidi w:val="0"/>
        <w:adjustRightInd/>
        <w:spacing w:beforeAutospacing="0" w:after="120" w:line="400" w:lineRule="exact"/>
        <w:ind w:left="0" w:leftChars="0" w:firstLine="480" w:firstLineChars="200"/>
        <w:jc w:val="both"/>
        <w:textAlignment w:val="auto"/>
        <w:rPr>
          <w:rFonts w:hint="default"/>
          <w:b w:val="0"/>
          <w:i w:val="0"/>
          <w:strike w:val="0"/>
          <w:color w:val="auto"/>
          <w:sz w:val="24"/>
          <w:u w:val="none"/>
          <w:lang w:val="en-US" w:eastAsia="zh-CN"/>
        </w:rPr>
      </w:pPr>
      <w:r>
        <w:rPr>
          <w:rFonts w:hint="default"/>
          <w:b w:val="0"/>
          <w:i w:val="0"/>
          <w:strike w:val="0"/>
          <w:color w:val="auto"/>
          <w:sz w:val="24"/>
          <w:u w:val="none"/>
          <w:lang w:val="en-US" w:eastAsia="zh-CN"/>
        </w:rPr>
        <w:t>在分析行情之后，AI</w:t>
      </w:r>
      <w:r>
        <w:rPr>
          <w:rFonts w:hint="eastAsia"/>
          <w:b w:val="0"/>
          <w:i w:val="0"/>
          <w:strike w:val="0"/>
          <w:color w:val="auto"/>
          <w:sz w:val="24"/>
          <w:u w:val="none"/>
          <w:lang w:val="en-US" w:eastAsia="zh-CN"/>
        </w:rPr>
        <w:t>会</w:t>
      </w:r>
      <w:r>
        <w:rPr>
          <w:rFonts w:hint="default"/>
          <w:b w:val="0"/>
          <w:i w:val="0"/>
          <w:strike w:val="0"/>
          <w:color w:val="auto"/>
          <w:sz w:val="24"/>
          <w:u w:val="none"/>
          <w:lang w:val="en-US" w:eastAsia="zh-CN"/>
        </w:rPr>
        <w:t>进一步结合其当前的虚拟持仓和现金状况，对潜在的交易进行风险评估。这一环节是连接“市场分析”与“交易执行”的决策枢纽</w:t>
      </w:r>
      <w:r>
        <w:rPr>
          <w:rFonts w:hint="eastAsia"/>
          <w:b w:val="0"/>
          <w:i w:val="0"/>
          <w:strike w:val="0"/>
          <w:color w:val="auto"/>
          <w:sz w:val="24"/>
          <w:u w:val="none"/>
          <w:lang w:val="en-US" w:eastAsia="zh-CN"/>
        </w:rPr>
        <w:t>，也能够让用户拥有不同视角的风险视野，笔者在提示词中添加风险评估的结构化输出</w:t>
      </w:r>
      <w:r>
        <w:rPr>
          <w:rFonts w:hint="default"/>
          <w:b w:val="0"/>
          <w:i w:val="0"/>
          <w:strike w:val="0"/>
          <w:color w:val="auto"/>
          <w:sz w:val="24"/>
          <w:u w:val="none"/>
          <w:lang w:val="en-US" w:eastAsia="zh-CN"/>
        </w:rPr>
        <w:t>。</w:t>
      </w:r>
    </w:p>
    <w:p w14:paraId="3BA282C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"riskAssessment": {</w:t>
      </w:r>
    </w:p>
    <w:p w14:paraId="2C8C372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"riskLevel": "LOW/MEDIUM/HIGH",</w:t>
      </w:r>
    </w:p>
    <w:p w14:paraId="2D71C6C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"riskDescription": "风险说明",</w:t>
      </w:r>
    </w:p>
    <w:p w14:paraId="6543BB3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"riskControlMeasures": "风控措施",</w:t>
      </w:r>
    </w:p>
    <w:p w14:paraId="2274F4F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"expectedReturn": "预期收益",</w:t>
      </w:r>
    </w:p>
    <w:p w14:paraId="6096EF0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"maxAcceptableLoss": "最大可承受损失"</w:t>
      </w:r>
    </w:p>
    <w:p w14:paraId="1F56916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2CD8501A">
      <w:pPr>
        <w:keepNext w:val="0"/>
        <w:keepLines w:val="0"/>
        <w:pageBreakBefore w:val="0"/>
        <w:widowControl w:val="0"/>
        <w:kinsoku/>
        <w:wordWrap/>
        <w:overflowPunct/>
        <w:topLinePunct w:val="0"/>
        <w:autoSpaceDE/>
        <w:autoSpaceDN/>
        <w:bidi w:val="0"/>
        <w:adjustRightInd/>
        <w:spacing w:beforeAutospacing="0" w:afterAutospacing="0" w:line="400" w:lineRule="exact"/>
        <w:ind w:left="0" w:leftChars="0" w:firstLine="480" w:firstLineChars="200"/>
        <w:jc w:val="both"/>
        <w:textAlignment w:val="auto"/>
        <w:rPr>
          <w:rFonts w:hint="default"/>
          <w:b w:val="0"/>
          <w:i w:val="0"/>
          <w:strike w:val="0"/>
          <w:color w:val="auto"/>
          <w:sz w:val="24"/>
          <w:u w:val="none"/>
          <w:lang w:val="en-US" w:eastAsia="zh-CN"/>
        </w:rPr>
      </w:pPr>
      <w:r>
        <w:rPr>
          <w:rFonts w:hint="default"/>
          <w:b w:val="0"/>
          <w:i w:val="0"/>
          <w:strike w:val="0"/>
          <w:color w:val="auto"/>
          <w:sz w:val="24"/>
          <w:u w:val="none"/>
          <w:lang w:val="en-US" w:eastAsia="zh-CN"/>
        </w:rPr>
        <w:t>AI整合技术状态、自身持仓成本和整体投资组合结构</w:t>
      </w:r>
      <w:r>
        <w:rPr>
          <w:rFonts w:hint="eastAsia"/>
          <w:b w:val="0"/>
          <w:i w:val="0"/>
          <w:strike w:val="0"/>
          <w:color w:val="auto"/>
          <w:sz w:val="24"/>
          <w:u w:val="none"/>
          <w:lang w:val="en-US" w:eastAsia="zh-CN"/>
        </w:rPr>
        <w:t>后</w:t>
      </w:r>
      <w:r>
        <w:rPr>
          <w:rFonts w:hint="default"/>
          <w:b w:val="0"/>
          <w:i w:val="0"/>
          <w:strike w:val="0"/>
          <w:color w:val="auto"/>
          <w:sz w:val="24"/>
          <w:u w:val="none"/>
          <w:lang w:val="en-US" w:eastAsia="zh-CN"/>
        </w:rPr>
        <w:t>，最终在决策日志中输出了以下风险判断。</w:t>
      </w:r>
    </w:p>
    <w:p w14:paraId="3879E7D5">
      <w:pPr>
        <w:keepNext w:val="0"/>
        <w:keepLines w:val="0"/>
        <w:pageBreakBefore w:val="0"/>
        <w:widowControl w:val="0"/>
        <w:kinsoku/>
        <w:wordWrap/>
        <w:overflowPunct/>
        <w:topLinePunct w:val="0"/>
        <w:autoSpaceDE/>
        <w:autoSpaceDN/>
        <w:bidi w:val="0"/>
        <w:adjustRightInd/>
        <w:spacing w:beforeAutospacing="0" w:afterAutospacing="0" w:line="240" w:lineRule="auto"/>
        <w:jc w:val="center"/>
        <w:textAlignment w:val="auto"/>
        <w:rPr>
          <w:rFonts w:hint="eastAsia"/>
          <w:b w:val="0"/>
          <w:i w:val="0"/>
          <w:strike w:val="0"/>
          <w:color w:val="auto"/>
          <w:sz w:val="21"/>
          <w:szCs w:val="21"/>
          <w:u w:val="none"/>
          <w:lang w:val="en-US" w:eastAsia="zh-CN"/>
        </w:rPr>
      </w:pPr>
      <w:r>
        <w:drawing>
          <wp:inline distT="0" distB="0" distL="114300" distR="114300">
            <wp:extent cx="5385435" cy="925195"/>
            <wp:effectExtent l="0" t="0" r="9525" b="444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56"/>
                    <a:stretch>
                      <a:fillRect/>
                    </a:stretch>
                  </pic:blipFill>
                  <pic:spPr>
                    <a:xfrm>
                      <a:off x="0" y="0"/>
                      <a:ext cx="5385435" cy="925195"/>
                    </a:xfrm>
                    <a:prstGeom prst="rect">
                      <a:avLst/>
                    </a:prstGeom>
                    <a:noFill/>
                    <a:ln>
                      <a:noFill/>
                    </a:ln>
                  </pic:spPr>
                </pic:pic>
              </a:graphicData>
            </a:graphic>
          </wp:inline>
        </w:drawing>
      </w:r>
      <w:r>
        <w:rPr>
          <w:rFonts w:hint="default"/>
          <w:b w:val="0"/>
          <w:i w:val="0"/>
          <w:strike w:val="0"/>
          <w:color w:val="auto"/>
          <w:sz w:val="21"/>
          <w:szCs w:val="21"/>
          <w:u w:val="none"/>
          <w:lang w:val="en-US" w:eastAsia="zh-CN"/>
        </w:rPr>
        <w:t>图6</w:t>
      </w:r>
      <w:r>
        <w:rPr>
          <w:rFonts w:hint="eastAsia"/>
          <w:b w:val="0"/>
          <w:i w:val="0"/>
          <w:strike w:val="0"/>
          <w:color w:val="auto"/>
          <w:sz w:val="21"/>
          <w:szCs w:val="21"/>
          <w:u w:val="none"/>
          <w:lang w:val="en-US" w:eastAsia="zh-CN"/>
        </w:rPr>
        <w:t xml:space="preserve">.10 </w:t>
      </w:r>
      <w:r>
        <w:rPr>
          <w:rFonts w:hint="default"/>
          <w:b w:val="0"/>
          <w:i w:val="0"/>
          <w:strike w:val="0"/>
          <w:color w:val="auto"/>
          <w:sz w:val="21"/>
          <w:szCs w:val="21"/>
          <w:u w:val="none"/>
          <w:lang w:val="en-US" w:eastAsia="zh-CN"/>
        </w:rPr>
        <w:t>AI风险评估日志展示</w:t>
      </w:r>
    </w:p>
    <w:p w14:paraId="533A9B2E">
      <w:pPr>
        <w:keepNext w:val="0"/>
        <w:keepLines w:val="0"/>
        <w:pageBreakBefore w:val="0"/>
        <w:widowControl w:val="0"/>
        <w:kinsoku/>
        <w:wordWrap/>
        <w:overflowPunct/>
        <w:topLinePunct w:val="0"/>
        <w:autoSpaceDE/>
        <w:autoSpaceDN/>
        <w:bidi w:val="0"/>
        <w:adjustRightInd/>
        <w:spacing w:beforeAutospacing="0" w:after="120" w:line="400" w:lineRule="exact"/>
        <w:ind w:left="0" w:leftChars="0" w:firstLine="480" w:firstLineChars="200"/>
        <w:jc w:val="both"/>
        <w:textAlignment w:val="auto"/>
        <w:rPr>
          <w:rFonts w:hint="default" w:ascii="黑体" w:eastAsia="黑体"/>
          <w:sz w:val="30"/>
          <w:lang w:val="en-US" w:eastAsia="zh-CN"/>
        </w:rPr>
      </w:pPr>
      <w:r>
        <w:rPr>
          <w:rFonts w:hint="default"/>
          <w:b w:val="0"/>
          <w:i w:val="0"/>
          <w:strike w:val="0"/>
          <w:color w:val="auto"/>
          <w:sz w:val="24"/>
          <w:u w:val="none"/>
          <w:lang w:val="en-US" w:eastAsia="zh-CN"/>
        </w:rPr>
        <w:t>这一输出结果证明了AI能够综合技术指标进行复合型风险评估，而非</w:t>
      </w:r>
      <w:r>
        <w:rPr>
          <w:rFonts w:hint="eastAsia"/>
          <w:b w:val="0"/>
          <w:i w:val="0"/>
          <w:strike w:val="0"/>
          <w:color w:val="auto"/>
          <w:sz w:val="24"/>
          <w:u w:val="none"/>
          <w:lang w:val="en-US" w:eastAsia="zh-CN"/>
        </w:rPr>
        <w:t>仅仅依赖K线对单只股票进行买卖</w:t>
      </w:r>
      <w:r>
        <w:rPr>
          <w:rFonts w:hint="default"/>
          <w:b w:val="0"/>
          <w:i w:val="0"/>
          <w:strike w:val="0"/>
          <w:color w:val="auto"/>
          <w:sz w:val="24"/>
          <w:u w:val="none"/>
          <w:lang w:val="en-US" w:eastAsia="zh-CN"/>
        </w:rPr>
        <w:t>。其输出</w:t>
      </w:r>
      <w:r>
        <w:rPr>
          <w:rFonts w:hint="eastAsia"/>
          <w:b w:val="0"/>
          <w:i w:val="0"/>
          <w:strike w:val="0"/>
          <w:color w:val="auto"/>
          <w:sz w:val="24"/>
          <w:u w:val="none"/>
          <w:lang w:val="en-US" w:eastAsia="zh-CN"/>
        </w:rPr>
        <w:t>的</w:t>
      </w:r>
      <w:r>
        <w:rPr>
          <w:rFonts w:hint="default"/>
          <w:b w:val="0"/>
          <w:i w:val="0"/>
          <w:strike w:val="0"/>
          <w:color w:val="auto"/>
          <w:sz w:val="24"/>
          <w:u w:val="none"/>
          <w:lang w:val="en-US" w:eastAsia="zh-CN"/>
        </w:rPr>
        <w:t>风险</w:t>
      </w:r>
      <w:r>
        <w:rPr>
          <w:rFonts w:hint="eastAsia"/>
          <w:b w:val="0"/>
          <w:i w:val="0"/>
          <w:strike w:val="0"/>
          <w:color w:val="auto"/>
          <w:sz w:val="24"/>
          <w:u w:val="none"/>
          <w:lang w:val="en-US" w:eastAsia="zh-CN"/>
        </w:rPr>
        <w:t>等级</w:t>
      </w:r>
      <w:r>
        <w:rPr>
          <w:rFonts w:hint="default"/>
          <w:b w:val="0"/>
          <w:i w:val="0"/>
          <w:strike w:val="0"/>
          <w:color w:val="auto"/>
          <w:sz w:val="24"/>
          <w:u w:val="none"/>
          <w:lang w:val="en-US" w:eastAsia="zh-CN"/>
        </w:rPr>
        <w:t>建议，具备基本的</w:t>
      </w:r>
      <w:r>
        <w:rPr>
          <w:rFonts w:hint="eastAsia"/>
          <w:b w:val="0"/>
          <w:i w:val="0"/>
          <w:strike w:val="0"/>
          <w:color w:val="auto"/>
          <w:sz w:val="24"/>
          <w:u w:val="none"/>
          <w:lang w:val="en-US" w:eastAsia="zh-CN"/>
        </w:rPr>
        <w:t>合理</w:t>
      </w:r>
      <w:r>
        <w:rPr>
          <w:rFonts w:hint="default"/>
          <w:b w:val="0"/>
          <w:i w:val="0"/>
          <w:strike w:val="0"/>
          <w:color w:val="auto"/>
          <w:sz w:val="24"/>
          <w:u w:val="none"/>
          <w:lang w:val="en-US" w:eastAsia="zh-CN"/>
        </w:rPr>
        <w:t>逻辑，对使用者有一定的参考意义。</w:t>
      </w:r>
    </w:p>
    <w:p w14:paraId="75C51229">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72" w:name="_Toc6494"/>
      <w:r>
        <w:rPr>
          <w:rFonts w:hint="eastAsia" w:ascii="黑体" w:eastAsia="黑体"/>
          <w:sz w:val="30"/>
          <w:lang w:val="en-US" w:eastAsia="zh-CN"/>
        </w:rPr>
        <w:t>6.3 区块链斗兽场功能测试</w:t>
      </w:r>
      <w:bookmarkEnd w:id="72"/>
    </w:p>
    <w:p w14:paraId="2BBF10CC">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default" w:ascii="黑体" w:eastAsia="黑体"/>
          <w:sz w:val="28"/>
          <w:szCs w:val="28"/>
          <w:lang w:val="en-US" w:eastAsia="zh-CN"/>
        </w:rPr>
      </w:pPr>
      <w:bookmarkStart w:id="73" w:name="_Toc14547"/>
      <w:r>
        <w:rPr>
          <w:rFonts w:hint="eastAsia" w:ascii="黑体" w:eastAsia="黑体"/>
          <w:sz w:val="28"/>
          <w:szCs w:val="28"/>
          <w:lang w:val="en-US" w:eastAsia="zh-CN"/>
        </w:rPr>
        <w:t>6.3.1 斗兽场配置与启动</w:t>
      </w:r>
      <w:bookmarkEnd w:id="73"/>
    </w:p>
    <w:p w14:paraId="7B964DED">
      <w:pPr>
        <w:keepNext w:val="0"/>
        <w:keepLines w:val="0"/>
        <w:pageBreakBefore w:val="0"/>
        <w:widowControl w:val="0"/>
        <w:kinsoku/>
        <w:wordWrap/>
        <w:overflowPunct/>
        <w:topLinePunct w:val="0"/>
        <w:autoSpaceDE/>
        <w:autoSpaceDN/>
        <w:bidi w:val="0"/>
        <w:adjustRightInd/>
        <w:snapToGrid/>
        <w:spacing w:afterAutospacing="0" w:line="400" w:lineRule="exact"/>
        <w:ind w:left="0" w:leftChars="0" w:firstLine="480" w:firstLineChars="200"/>
        <w:jc w:val="both"/>
        <w:textAlignment w:val="auto"/>
        <w:rPr>
          <w:rFonts w:hint="default"/>
          <w:b w:val="0"/>
          <w:i w:val="0"/>
          <w:strike w:val="0"/>
          <w:color w:val="auto"/>
          <w:sz w:val="24"/>
          <w:u w:val="none"/>
          <w:lang w:val="en-US" w:eastAsia="zh-CN"/>
        </w:rPr>
      </w:pPr>
      <w:r>
        <w:rPr>
          <w:rFonts w:eastAsia="宋体"/>
          <w:b w:val="0"/>
          <w:i w:val="0"/>
          <w:strike w:val="0"/>
          <w:color w:val="auto"/>
          <w:sz w:val="24"/>
          <w:u w:val="none"/>
        </w:rPr>
        <w:t>使用者在斗兽场配置页面分别为三位AI选择模型与风险偏好。</w:t>
      </w:r>
      <w:r>
        <w:rPr>
          <w:rFonts w:hint="eastAsia"/>
          <w:b w:val="0"/>
          <w:i w:val="0"/>
          <w:strike w:val="0"/>
          <w:color w:val="auto"/>
          <w:sz w:val="24"/>
          <w:u w:val="none"/>
          <w:lang w:val="en-US" w:eastAsia="zh-CN"/>
        </w:rPr>
        <w:t>配置页面如图6-11所示，用户可以在这里新增、删除AI交易员数量，配置每个AI的模型和风险偏好；’也可以配置三种测试代币的基础数量和总的回合轮数。</w:t>
      </w:r>
    </w:p>
    <w:p w14:paraId="518EE45F">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leftChars="0" w:firstLine="0" w:firstLineChars="0"/>
        <w:jc w:val="both"/>
        <w:textAlignment w:val="auto"/>
      </w:pPr>
      <w:r>
        <w:drawing>
          <wp:inline distT="0" distB="0" distL="114300" distR="114300">
            <wp:extent cx="5396230" cy="2885440"/>
            <wp:effectExtent l="0" t="0" r="13970" b="1016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57"/>
                    <a:stretch>
                      <a:fillRect/>
                    </a:stretch>
                  </pic:blipFill>
                  <pic:spPr>
                    <a:xfrm>
                      <a:off x="0" y="0"/>
                      <a:ext cx="5396230" cy="2885440"/>
                    </a:xfrm>
                    <a:prstGeom prst="rect">
                      <a:avLst/>
                    </a:prstGeom>
                    <a:noFill/>
                    <a:ln>
                      <a:noFill/>
                    </a:ln>
                  </pic:spPr>
                </pic:pic>
              </a:graphicData>
            </a:graphic>
          </wp:inline>
        </w:drawing>
      </w:r>
    </w:p>
    <w:p w14:paraId="05C578D8">
      <w:pPr>
        <w:keepLines w:val="0"/>
        <w:pageBreakBefore w:val="0"/>
        <w:widowControl w:val="0"/>
        <w:kinsoku/>
        <w:wordWrap/>
        <w:overflowPunct/>
        <w:topLinePunct w:val="0"/>
        <w:autoSpaceDE/>
        <w:autoSpaceDN/>
        <w:bidi w:val="0"/>
        <w:adjustRightInd/>
        <w:spacing w:beforeAutospacing="0" w:afterAutospacing="0" w:line="400" w:lineRule="exact"/>
        <w:ind w:left="0" w:leftChars="0" w:firstLine="420" w:firstLineChars="200"/>
        <w:jc w:val="center"/>
        <w:textAlignment w:val="auto"/>
        <w:rPr>
          <w:rFonts w:eastAsia="宋体"/>
          <w:b w:val="0"/>
          <w:i w:val="0"/>
          <w:strike w:val="0"/>
          <w:color w:val="auto"/>
          <w:sz w:val="21"/>
          <w:szCs w:val="21"/>
          <w:u w:val="none"/>
        </w:rPr>
      </w:pPr>
      <w:r>
        <w:rPr>
          <w:rFonts w:eastAsia="宋体"/>
          <w:b w:val="0"/>
          <w:i w:val="0"/>
          <w:strike w:val="0"/>
          <w:color w:val="auto"/>
          <w:sz w:val="21"/>
          <w:szCs w:val="21"/>
          <w:u w:val="none"/>
        </w:rPr>
        <w:t>图6</w:t>
      </w:r>
      <w:r>
        <w:rPr>
          <w:rFonts w:hint="eastAsia"/>
          <w:b w:val="0"/>
          <w:i w:val="0"/>
          <w:strike w:val="0"/>
          <w:color w:val="auto"/>
          <w:sz w:val="21"/>
          <w:szCs w:val="21"/>
          <w:u w:val="none"/>
          <w:lang w:val="en-US" w:eastAsia="zh-CN"/>
        </w:rPr>
        <w:t>.11</w:t>
      </w:r>
      <w:r>
        <w:rPr>
          <w:rFonts w:eastAsia="宋体"/>
          <w:b w:val="0"/>
          <w:i w:val="0"/>
          <w:strike w:val="0"/>
          <w:color w:val="auto"/>
          <w:sz w:val="21"/>
          <w:szCs w:val="21"/>
          <w:u w:val="none"/>
        </w:rPr>
        <w:t xml:space="preserve"> 斗兽场配置页面</w:t>
      </w:r>
    </w:p>
    <w:p w14:paraId="7805C87B">
      <w:pPr>
        <w:keepLines w:val="0"/>
        <w:pageBreakBefore w:val="0"/>
        <w:widowControl w:val="0"/>
        <w:kinsoku/>
        <w:wordWrap/>
        <w:overflowPunct/>
        <w:topLinePunct w:val="0"/>
        <w:autoSpaceDE/>
        <w:autoSpaceDN/>
        <w:bidi w:val="0"/>
        <w:adjustRightInd/>
        <w:spacing w:beforeAutospacing="0" w:after="120" w:line="400" w:lineRule="exact"/>
        <w:ind w:left="0" w:leftChars="0" w:firstLine="480" w:firstLineChars="200"/>
        <w:jc w:val="both"/>
        <w:textAlignment w:val="auto"/>
        <w:rPr>
          <w:rFonts w:hint="default" w:eastAsia="宋体"/>
          <w:b w:val="0"/>
          <w:i w:val="0"/>
          <w:strike w:val="0"/>
          <w:color w:val="auto"/>
          <w:sz w:val="24"/>
          <w:u w:val="none"/>
          <w:lang w:val="en-US" w:eastAsia="zh-CN"/>
        </w:rPr>
      </w:pPr>
      <w:r>
        <w:rPr>
          <w:rFonts w:hint="eastAsia" w:eastAsia="宋体"/>
          <w:b w:val="0"/>
          <w:i w:val="0"/>
          <w:strike w:val="0"/>
          <w:color w:val="auto"/>
          <w:sz w:val="24"/>
          <w:u w:val="none"/>
          <w:lang w:val="en-US" w:eastAsia="zh-CN"/>
        </w:rPr>
        <w:t>本次测试选用的测试模型、风险偏好和初始Token如下表格所示。</w:t>
      </w:r>
    </w:p>
    <w:tbl>
      <w:tblPr>
        <w:tblStyle w:val="23"/>
        <w:tblW w:w="871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269"/>
        <w:gridCol w:w="2110"/>
        <w:gridCol w:w="1479"/>
        <w:gridCol w:w="1285"/>
        <w:gridCol w:w="1285"/>
        <w:gridCol w:w="1286"/>
      </w:tblGrid>
      <w:tr w14:paraId="6BFC15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24F131E1">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hint="eastAsia"/>
                <w:b/>
                <w:i w:val="0"/>
                <w:strike w:val="0"/>
                <w:color w:val="auto"/>
                <w:sz w:val="24"/>
                <w:u w:val="none"/>
                <w:lang w:val="en-US" w:eastAsia="zh-CN"/>
              </w:rPr>
              <w:t>·</w:t>
            </w:r>
            <w:r>
              <w:rPr>
                <w:rFonts w:eastAsia="宋体"/>
                <w:b/>
                <w:i w:val="0"/>
                <w:strike w:val="0"/>
                <w:color w:val="auto"/>
                <w:sz w:val="24"/>
                <w:u w:val="none"/>
              </w:rPr>
              <w:t>AI角色</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71F80FB4">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hint="eastAsia" w:eastAsia="宋体"/>
                <w:b/>
                <w:i w:val="0"/>
                <w:strike w:val="0"/>
                <w:color w:val="auto"/>
                <w:sz w:val="24"/>
                <w:u w:val="none"/>
                <w:lang w:eastAsia="zh-CN"/>
              </w:rPr>
            </w:pPr>
            <w:r>
              <w:rPr>
                <w:rFonts w:eastAsia="宋体"/>
                <w:b/>
                <w:i w:val="0"/>
                <w:strike w:val="0"/>
                <w:color w:val="auto"/>
                <w:sz w:val="24"/>
                <w:u w:val="none"/>
              </w:rPr>
              <w:t>模型</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62DD97E6">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hint="eastAsia" w:eastAsia="宋体"/>
                <w:b/>
                <w:i w:val="0"/>
                <w:strike w:val="0"/>
                <w:color w:val="auto"/>
                <w:sz w:val="24"/>
                <w:u w:val="none"/>
                <w:lang w:eastAsia="zh-CN"/>
              </w:rPr>
            </w:pPr>
            <w:r>
              <w:rPr>
                <w:rFonts w:eastAsia="宋体"/>
                <w:b/>
                <w:i w:val="0"/>
                <w:strike w:val="0"/>
                <w:color w:val="auto"/>
                <w:sz w:val="24"/>
                <w:u w:val="none"/>
              </w:rPr>
              <w:t>风险偏好</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653676CA">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hint="eastAsia" w:eastAsia="宋体"/>
                <w:b/>
                <w:i w:val="0"/>
                <w:strike w:val="0"/>
                <w:color w:val="auto"/>
                <w:sz w:val="24"/>
                <w:u w:val="none"/>
                <w:lang w:eastAsia="zh-CN"/>
              </w:rPr>
            </w:pPr>
            <w:r>
              <w:rPr>
                <w:rFonts w:eastAsia="宋体"/>
                <w:b/>
                <w:i w:val="0"/>
                <w:strike w:val="0"/>
                <w:color w:val="auto"/>
                <w:sz w:val="24"/>
                <w:u w:val="none"/>
              </w:rPr>
              <w:t>初始T1</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66D65FB4">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初始T2</w:t>
            </w:r>
          </w:p>
        </w:tc>
        <w:tc>
          <w:tcPr>
            <w:tcW w:w="1286" w:type="dxa"/>
            <w:tcBorders>
              <w:top w:val="single" w:color="auto" w:sz="12" w:space="0"/>
              <w:left w:val="nil"/>
              <w:bottom w:val="nil"/>
              <w:right w:val="nil"/>
            </w:tcBorders>
            <w:noWrap w:val="0"/>
            <w:tcMar>
              <w:top w:w="-1" w:type="dxa"/>
              <w:left w:w="108" w:type="dxa"/>
              <w:bottom w:w="-1" w:type="dxa"/>
              <w:right w:w="108" w:type="dxa"/>
            </w:tcMar>
            <w:vAlign w:val="center"/>
          </w:tcPr>
          <w:p w14:paraId="14D500CE">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初始T3</w:t>
            </w:r>
          </w:p>
        </w:tc>
      </w:tr>
      <w:tr w14:paraId="19B7A1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02F9B194">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AI-A</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3909007A">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通义千问Max</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0656F958">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保守</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30857F5C">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14688EA9">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1286" w:type="dxa"/>
            <w:tcBorders>
              <w:top w:val="single" w:color="auto" w:sz="4" w:space="0"/>
              <w:left w:val="nil"/>
              <w:bottom w:val="nil"/>
              <w:right w:val="nil"/>
            </w:tcBorders>
            <w:noWrap w:val="0"/>
            <w:tcMar>
              <w:top w:w="-1" w:type="dxa"/>
              <w:left w:w="108" w:type="dxa"/>
              <w:bottom w:w="-1" w:type="dxa"/>
              <w:right w:w="108" w:type="dxa"/>
            </w:tcMar>
            <w:vAlign w:val="center"/>
          </w:tcPr>
          <w:p w14:paraId="3352126F">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r>
      <w:tr w14:paraId="1E2133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noWrap w:val="0"/>
            <w:tcMar>
              <w:top w:w="-1" w:type="dxa"/>
              <w:left w:w="108" w:type="dxa"/>
              <w:bottom w:w="-1" w:type="dxa"/>
              <w:right w:w="108" w:type="dxa"/>
            </w:tcMar>
            <w:vAlign w:val="center"/>
          </w:tcPr>
          <w:p w14:paraId="7EAFBB9E">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AI-B</w:t>
            </w:r>
          </w:p>
        </w:tc>
        <w:tc>
          <w:tcPr>
            <w:tcW w:w="0" w:type="auto"/>
            <w:tcBorders>
              <w:top w:val="nil"/>
              <w:left w:val="nil"/>
              <w:bottom w:val="nil"/>
              <w:right w:val="nil"/>
            </w:tcBorders>
            <w:noWrap w:val="0"/>
            <w:tcMar>
              <w:top w:w="-1" w:type="dxa"/>
              <w:left w:w="108" w:type="dxa"/>
              <w:bottom w:w="-1" w:type="dxa"/>
              <w:right w:w="108" w:type="dxa"/>
            </w:tcMar>
            <w:vAlign w:val="center"/>
          </w:tcPr>
          <w:p w14:paraId="17F9D367">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ERNIE 5.0</w:t>
            </w:r>
          </w:p>
        </w:tc>
        <w:tc>
          <w:tcPr>
            <w:tcW w:w="0" w:type="auto"/>
            <w:tcBorders>
              <w:top w:val="nil"/>
              <w:left w:val="nil"/>
              <w:bottom w:val="nil"/>
              <w:right w:val="nil"/>
            </w:tcBorders>
            <w:noWrap w:val="0"/>
            <w:tcMar>
              <w:top w:w="-1" w:type="dxa"/>
              <w:left w:w="108" w:type="dxa"/>
              <w:bottom w:w="-1" w:type="dxa"/>
              <w:right w:w="108" w:type="dxa"/>
            </w:tcMar>
            <w:vAlign w:val="center"/>
          </w:tcPr>
          <w:p w14:paraId="1A5417A1">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适中</w:t>
            </w:r>
          </w:p>
        </w:tc>
        <w:tc>
          <w:tcPr>
            <w:tcW w:w="0" w:type="auto"/>
            <w:tcBorders>
              <w:top w:val="nil"/>
              <w:left w:val="nil"/>
              <w:bottom w:val="nil"/>
              <w:right w:val="nil"/>
            </w:tcBorders>
            <w:noWrap w:val="0"/>
            <w:tcMar>
              <w:top w:w="-1" w:type="dxa"/>
              <w:left w:w="108" w:type="dxa"/>
              <w:bottom w:w="-1" w:type="dxa"/>
              <w:right w:w="108" w:type="dxa"/>
            </w:tcMar>
            <w:vAlign w:val="center"/>
          </w:tcPr>
          <w:p w14:paraId="0768A089">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0" w:type="auto"/>
            <w:tcBorders>
              <w:top w:val="nil"/>
              <w:left w:val="nil"/>
              <w:bottom w:val="nil"/>
              <w:right w:val="nil"/>
            </w:tcBorders>
            <w:noWrap w:val="0"/>
            <w:tcMar>
              <w:top w:w="-1" w:type="dxa"/>
              <w:left w:w="108" w:type="dxa"/>
              <w:bottom w:w="-1" w:type="dxa"/>
              <w:right w:w="108" w:type="dxa"/>
            </w:tcMar>
            <w:vAlign w:val="center"/>
          </w:tcPr>
          <w:p w14:paraId="204C0FDB">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1286" w:type="dxa"/>
            <w:tcBorders>
              <w:top w:val="nil"/>
              <w:left w:val="nil"/>
              <w:bottom w:val="nil"/>
              <w:right w:val="nil"/>
            </w:tcBorders>
            <w:noWrap w:val="0"/>
            <w:tcMar>
              <w:top w:w="-1" w:type="dxa"/>
              <w:left w:w="108" w:type="dxa"/>
              <w:bottom w:w="-1" w:type="dxa"/>
              <w:right w:w="108" w:type="dxa"/>
            </w:tcMar>
            <w:vAlign w:val="center"/>
          </w:tcPr>
          <w:p w14:paraId="20FACBF7">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r>
      <w:tr w14:paraId="25F908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269" w:type="dxa"/>
            <w:tcBorders>
              <w:top w:val="nil"/>
              <w:left w:val="nil"/>
              <w:bottom w:val="single" w:color="auto" w:sz="12" w:space="0"/>
              <w:right w:val="nil"/>
            </w:tcBorders>
            <w:noWrap w:val="0"/>
            <w:tcMar>
              <w:top w:w="-1" w:type="dxa"/>
              <w:left w:w="108" w:type="dxa"/>
              <w:bottom w:w="-1" w:type="dxa"/>
              <w:right w:w="108" w:type="dxa"/>
            </w:tcMar>
            <w:vAlign w:val="center"/>
          </w:tcPr>
          <w:p w14:paraId="1AACA525">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AI-C</w:t>
            </w:r>
          </w:p>
        </w:tc>
        <w:tc>
          <w:tcPr>
            <w:tcW w:w="2110" w:type="dxa"/>
            <w:tcBorders>
              <w:top w:val="nil"/>
              <w:left w:val="nil"/>
              <w:bottom w:val="single" w:color="auto" w:sz="12" w:space="0"/>
              <w:right w:val="nil"/>
            </w:tcBorders>
            <w:noWrap w:val="0"/>
            <w:tcMar>
              <w:top w:w="-1" w:type="dxa"/>
              <w:left w:w="108" w:type="dxa"/>
              <w:bottom w:w="-1" w:type="dxa"/>
              <w:right w:w="108" w:type="dxa"/>
            </w:tcMar>
            <w:vAlign w:val="center"/>
          </w:tcPr>
          <w:p w14:paraId="3F7716B4">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GPT-4o-mini</w:t>
            </w:r>
          </w:p>
        </w:tc>
        <w:tc>
          <w:tcPr>
            <w:tcW w:w="1479" w:type="dxa"/>
            <w:tcBorders>
              <w:top w:val="nil"/>
              <w:left w:val="nil"/>
              <w:bottom w:val="single" w:color="auto" w:sz="12" w:space="0"/>
              <w:right w:val="nil"/>
            </w:tcBorders>
            <w:noWrap w:val="0"/>
            <w:tcMar>
              <w:top w:w="-1" w:type="dxa"/>
              <w:left w:w="108" w:type="dxa"/>
              <w:bottom w:w="-1" w:type="dxa"/>
              <w:right w:w="108" w:type="dxa"/>
            </w:tcMar>
            <w:vAlign w:val="center"/>
          </w:tcPr>
          <w:p w14:paraId="7C428AF3">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激进</w:t>
            </w:r>
          </w:p>
        </w:tc>
        <w:tc>
          <w:tcPr>
            <w:tcW w:w="1285" w:type="dxa"/>
            <w:tcBorders>
              <w:top w:val="nil"/>
              <w:left w:val="nil"/>
              <w:bottom w:val="single" w:color="auto" w:sz="12" w:space="0"/>
              <w:right w:val="nil"/>
            </w:tcBorders>
            <w:noWrap w:val="0"/>
            <w:tcMar>
              <w:top w:w="-1" w:type="dxa"/>
              <w:left w:w="108" w:type="dxa"/>
              <w:bottom w:w="-1" w:type="dxa"/>
              <w:right w:w="108" w:type="dxa"/>
            </w:tcMar>
            <w:vAlign w:val="center"/>
          </w:tcPr>
          <w:p w14:paraId="608F0073">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1285" w:type="dxa"/>
            <w:tcBorders>
              <w:top w:val="nil"/>
              <w:left w:val="nil"/>
              <w:bottom w:val="single" w:color="auto" w:sz="12" w:space="0"/>
              <w:right w:val="nil"/>
            </w:tcBorders>
            <w:noWrap w:val="0"/>
            <w:tcMar>
              <w:top w:w="-1" w:type="dxa"/>
              <w:left w:w="108" w:type="dxa"/>
              <w:bottom w:w="-1" w:type="dxa"/>
              <w:right w:w="108" w:type="dxa"/>
            </w:tcMar>
            <w:vAlign w:val="center"/>
          </w:tcPr>
          <w:p w14:paraId="7E306CBA">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1286" w:type="dxa"/>
            <w:tcBorders>
              <w:top w:val="nil"/>
              <w:left w:val="nil"/>
              <w:bottom w:val="single" w:color="auto" w:sz="12" w:space="0"/>
              <w:right w:val="nil"/>
            </w:tcBorders>
            <w:noWrap w:val="0"/>
            <w:tcMar>
              <w:top w:w="-1" w:type="dxa"/>
              <w:left w:w="108" w:type="dxa"/>
              <w:bottom w:w="-1" w:type="dxa"/>
              <w:right w:w="108" w:type="dxa"/>
            </w:tcMar>
            <w:vAlign w:val="center"/>
          </w:tcPr>
          <w:p w14:paraId="1B4E2C90">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r>
    </w:tbl>
    <w:p w14:paraId="29642C04">
      <w:pPr>
        <w:keepLines w:val="0"/>
        <w:pageBreakBefore w:val="0"/>
        <w:widowControl w:val="0"/>
        <w:kinsoku/>
        <w:wordWrap/>
        <w:overflowPunct/>
        <w:topLinePunct w:val="0"/>
        <w:autoSpaceDE/>
        <w:autoSpaceDN/>
        <w:bidi w:val="0"/>
        <w:adjustRightInd/>
        <w:spacing w:after="120" w:line="400" w:lineRule="exact"/>
        <w:ind w:left="0" w:leftChars="0" w:firstLine="420" w:firstLineChars="200"/>
        <w:jc w:val="center"/>
        <w:textAlignment w:val="auto"/>
        <w:rPr>
          <w:rFonts w:eastAsia="宋体"/>
          <w:b w:val="0"/>
          <w:i w:val="0"/>
          <w:strike w:val="0"/>
          <w:color w:val="auto"/>
          <w:sz w:val="24"/>
          <w:u w:val="none"/>
        </w:rPr>
      </w:pPr>
      <w:r>
        <w:rPr>
          <w:rFonts w:hint="eastAsia" w:asciiTheme="majorEastAsia" w:hAnsiTheme="majorEastAsia" w:eastAsiaTheme="majorEastAsia" w:cstheme="majorEastAsia"/>
          <w:b w:val="0"/>
          <w:i w:val="0"/>
          <w:strike w:val="0"/>
          <w:color w:val="auto"/>
          <w:sz w:val="21"/>
          <w:szCs w:val="21"/>
          <w:u w:val="none"/>
        </w:rPr>
        <w:t>表6</w:t>
      </w:r>
      <w:r>
        <w:rPr>
          <w:rFonts w:hint="eastAsia" w:asciiTheme="majorEastAsia" w:hAnsiTheme="majorEastAsia" w:eastAsiaTheme="majorEastAsia" w:cstheme="majorEastAsia"/>
          <w:b w:val="0"/>
          <w:i w:val="0"/>
          <w:strike w:val="0"/>
          <w:color w:val="auto"/>
          <w:sz w:val="21"/>
          <w:szCs w:val="21"/>
          <w:u w:val="none"/>
          <w:lang w:val="en-US" w:eastAsia="zh-CN"/>
        </w:rPr>
        <w:t>.12</w:t>
      </w:r>
      <w:r>
        <w:rPr>
          <w:rFonts w:hint="eastAsia" w:asciiTheme="majorEastAsia" w:hAnsiTheme="majorEastAsia" w:eastAsiaTheme="majorEastAsia" w:cstheme="majorEastAsia"/>
          <w:b w:val="0"/>
          <w:i w:val="0"/>
          <w:strike w:val="0"/>
          <w:color w:val="auto"/>
          <w:sz w:val="21"/>
          <w:szCs w:val="21"/>
          <w:u w:val="none"/>
        </w:rPr>
        <w:t xml:space="preserve"> 斗兽场测试配置</w:t>
      </w:r>
    </w:p>
    <w:p w14:paraId="153F4B91">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配置完成后点击启动，系统初始化三位AI的链上地址，向各地址转入初始代币，并在前端跳转至监控页面。</w:t>
      </w:r>
    </w:p>
    <w:p w14:paraId="5896AC07">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74" w:name="_Toc20215"/>
      <w:r>
        <w:rPr>
          <w:rFonts w:hint="eastAsia" w:ascii="黑体" w:hAnsi="黑体" w:eastAsia="黑体" w:cs="黑体"/>
          <w:sz w:val="28"/>
          <w:szCs w:val="28"/>
        </w:rPr>
        <w:t>6.3.2 博弈过程与资产变化</w:t>
      </w:r>
      <w:bookmarkEnd w:id="74"/>
    </w:p>
    <w:p w14:paraId="3D4EFF52">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eastAsia="宋体"/>
          <w:b w:val="0"/>
          <w:i w:val="0"/>
          <w:strike w:val="0"/>
          <w:color w:val="auto"/>
          <w:sz w:val="24"/>
          <w:u w:val="none"/>
        </w:rPr>
      </w:pPr>
      <w:r>
        <w:rPr>
          <w:rFonts w:hint="eastAsia"/>
          <w:b w:val="0"/>
          <w:i w:val="0"/>
          <w:strike w:val="0"/>
          <w:color w:val="auto"/>
          <w:sz w:val="24"/>
          <w:u w:val="none"/>
          <w:lang w:val="en-US" w:eastAsia="zh-CN"/>
        </w:rPr>
        <w:t>本次测试中，</w:t>
      </w:r>
      <w:r>
        <w:rPr>
          <w:rFonts w:eastAsia="宋体"/>
          <w:b w:val="0"/>
          <w:i w:val="0"/>
          <w:strike w:val="0"/>
          <w:color w:val="auto"/>
          <w:sz w:val="24"/>
          <w:u w:val="none"/>
        </w:rPr>
        <w:t>斗兽场共运行10轮。第一轮中，三位AI并发读取市场数据后按思考速率排序，依次完成代币兑换决策。图6-</w:t>
      </w:r>
      <w:r>
        <w:rPr>
          <w:rFonts w:hint="eastAsia"/>
          <w:b w:val="0"/>
          <w:i w:val="0"/>
          <w:strike w:val="0"/>
          <w:color w:val="auto"/>
          <w:sz w:val="24"/>
          <w:u w:val="none"/>
          <w:lang w:val="en-US" w:eastAsia="zh-CN"/>
        </w:rPr>
        <w:t>13</w:t>
      </w:r>
      <w:r>
        <w:rPr>
          <w:rFonts w:eastAsia="宋体"/>
          <w:b w:val="0"/>
          <w:i w:val="0"/>
          <w:strike w:val="0"/>
          <w:color w:val="auto"/>
          <w:sz w:val="24"/>
          <w:u w:val="none"/>
        </w:rPr>
        <w:t>展示了10轮博弈中三位AI的资产总值（以SET折算）变化曲线。</w:t>
      </w:r>
    </w:p>
    <w:p w14:paraId="22C623FC">
      <w:pPr>
        <w:keepLines w:val="0"/>
        <w:pageBreakBefore w:val="0"/>
        <w:widowControl w:val="0"/>
        <w:kinsoku/>
        <w:wordWrap/>
        <w:overflowPunct/>
        <w:topLinePunct w:val="0"/>
        <w:autoSpaceDE/>
        <w:autoSpaceDN/>
        <w:bidi w:val="0"/>
        <w:adjustRightInd/>
        <w:spacing w:afterAutospacing="0" w:line="240" w:lineRule="auto"/>
        <w:jc w:val="center"/>
        <w:textAlignment w:val="auto"/>
        <w:rPr>
          <w:rFonts w:eastAsia="宋体"/>
          <w:b w:val="0"/>
          <w:i w:val="0"/>
          <w:strike w:val="0"/>
          <w:color w:val="auto"/>
          <w:sz w:val="24"/>
          <w:u w:val="none"/>
        </w:rPr>
      </w:pPr>
      <w:r>
        <w:drawing>
          <wp:inline distT="0" distB="0" distL="114300" distR="114300">
            <wp:extent cx="5394960" cy="2997835"/>
            <wp:effectExtent l="0" t="0" r="0" b="444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58"/>
                    <a:stretch>
                      <a:fillRect/>
                    </a:stretch>
                  </pic:blipFill>
                  <pic:spPr>
                    <a:xfrm>
                      <a:off x="0" y="0"/>
                      <a:ext cx="5394960" cy="2997835"/>
                    </a:xfrm>
                    <a:prstGeom prst="rect">
                      <a:avLst/>
                    </a:prstGeom>
                    <a:noFill/>
                    <a:ln>
                      <a:noFill/>
                    </a:ln>
                  </pic:spPr>
                </pic:pic>
              </a:graphicData>
            </a:graphic>
          </wp:inline>
        </w:drawing>
      </w:r>
    </w:p>
    <w:p w14:paraId="4C76D4F6">
      <w:pPr>
        <w:keepLines w:val="0"/>
        <w:pageBreakBefore w:val="0"/>
        <w:widowControl w:val="0"/>
        <w:kinsoku/>
        <w:wordWrap/>
        <w:overflowPunct/>
        <w:topLinePunct w:val="0"/>
        <w:autoSpaceDE/>
        <w:autoSpaceDN/>
        <w:bidi w:val="0"/>
        <w:adjustRightInd/>
        <w:spacing w:beforeAutospacing="0" w:after="120" w:line="400" w:lineRule="exact"/>
        <w:ind w:left="0" w:leftChars="0" w:firstLine="420" w:firstLineChars="200"/>
        <w:jc w:val="center"/>
        <w:textAlignment w:val="auto"/>
        <w:rPr>
          <w:rFonts w:hint="default" w:ascii="黑体" w:eastAsia="黑体"/>
          <w:sz w:val="32"/>
          <w:lang w:val="en-US" w:eastAsia="zh-CN"/>
        </w:rPr>
      </w:pPr>
      <w:r>
        <w:rPr>
          <w:rFonts w:eastAsia="宋体"/>
          <w:b w:val="0"/>
          <w:i w:val="0"/>
          <w:strike w:val="0"/>
          <w:color w:val="auto"/>
          <w:sz w:val="21"/>
          <w:szCs w:val="21"/>
          <w:u w:val="none"/>
        </w:rPr>
        <w:t>图6</w:t>
      </w:r>
      <w:r>
        <w:rPr>
          <w:rFonts w:hint="eastAsia"/>
          <w:b w:val="0"/>
          <w:i w:val="0"/>
          <w:strike w:val="0"/>
          <w:color w:val="auto"/>
          <w:sz w:val="21"/>
          <w:szCs w:val="21"/>
          <w:u w:val="none"/>
          <w:lang w:val="en-US" w:eastAsia="zh-CN"/>
        </w:rPr>
        <w:t>.13</w:t>
      </w:r>
      <w:r>
        <w:rPr>
          <w:rFonts w:eastAsia="宋体"/>
          <w:b w:val="0"/>
          <w:i w:val="0"/>
          <w:strike w:val="0"/>
          <w:color w:val="auto"/>
          <w:sz w:val="21"/>
          <w:szCs w:val="21"/>
          <w:u w:val="none"/>
        </w:rPr>
        <w:t xml:space="preserve"> 斗兽场资产总值变化曲线</w:t>
      </w:r>
    </w:p>
    <w:p w14:paraId="004E0B10">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75" w:name="_Toc13426"/>
      <w:r>
        <w:rPr>
          <w:rFonts w:hint="eastAsia" w:ascii="黑体" w:hAnsi="黑体" w:eastAsia="黑体" w:cs="黑体"/>
          <w:sz w:val="28"/>
          <w:szCs w:val="28"/>
        </w:rPr>
        <w:t>6.3.3 决策日志与链上记录</w:t>
      </w:r>
      <w:bookmarkEnd w:id="75"/>
    </w:p>
    <w:p w14:paraId="3ED2D0BA">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eastAsia" w:eastAsia="宋体"/>
          <w:b w:val="0"/>
          <w:i w:val="0"/>
          <w:strike w:val="0"/>
          <w:color w:val="auto"/>
          <w:sz w:val="24"/>
          <w:u w:val="none"/>
          <w:lang w:val="en-US" w:eastAsia="zh-CN"/>
        </w:rPr>
      </w:pPr>
      <w:r>
        <w:rPr>
          <w:rFonts w:eastAsia="宋体"/>
          <w:b w:val="0"/>
          <w:i w:val="0"/>
          <w:strike w:val="0"/>
          <w:color w:val="auto"/>
          <w:sz w:val="24"/>
          <w:u w:val="none"/>
        </w:rPr>
        <w:t>每轮博弈结束后，系统记录AI的决策理由与操作内容，并在前端日志区域展示。同时，测试链上发生的每笔转账均被记录</w:t>
      </w:r>
      <w:r>
        <w:rPr>
          <w:rFonts w:hint="eastAsia"/>
          <w:b w:val="0"/>
          <w:i w:val="0"/>
          <w:strike w:val="0"/>
          <w:color w:val="auto"/>
          <w:sz w:val="24"/>
          <w:u w:val="none"/>
          <w:lang w:eastAsia="zh-CN"/>
        </w:rPr>
        <w:t>。</w:t>
      </w:r>
    </w:p>
    <w:p w14:paraId="6436D417">
      <w:pPr>
        <w:keepLines w:val="0"/>
        <w:pageBreakBefore w:val="0"/>
        <w:widowControl w:val="0"/>
        <w:kinsoku/>
        <w:wordWrap/>
        <w:overflowPunct/>
        <w:topLinePunct w:val="0"/>
        <w:autoSpaceDE/>
        <w:autoSpaceDN/>
        <w:bidi w:val="0"/>
        <w:adjustRightInd/>
        <w:spacing w:beforeAutospacing="0" w:line="240" w:lineRule="auto"/>
        <w:jc w:val="center"/>
        <w:textAlignment w:val="auto"/>
        <w:outlineLvl w:val="9"/>
        <w:rPr>
          <w:rFonts w:hint="default" w:ascii="黑体" w:eastAsia="黑体"/>
          <w:sz w:val="32"/>
          <w:lang w:val="en-US" w:eastAsia="zh-CN"/>
        </w:rPr>
      </w:pPr>
      <w:r>
        <w:drawing>
          <wp:inline distT="0" distB="0" distL="114300" distR="114300">
            <wp:extent cx="4770120" cy="3298825"/>
            <wp:effectExtent l="0" t="0" r="11430" b="15875"/>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59"/>
                    <a:stretch>
                      <a:fillRect/>
                    </a:stretch>
                  </pic:blipFill>
                  <pic:spPr>
                    <a:xfrm>
                      <a:off x="0" y="0"/>
                      <a:ext cx="4770120" cy="3298825"/>
                    </a:xfrm>
                    <a:prstGeom prst="rect">
                      <a:avLst/>
                    </a:prstGeom>
                    <a:noFill/>
                    <a:ln>
                      <a:noFill/>
                    </a:ln>
                  </pic:spPr>
                </pic:pic>
              </a:graphicData>
            </a:graphic>
          </wp:inline>
        </w:drawing>
      </w:r>
    </w:p>
    <w:p w14:paraId="7E97D018">
      <w:pPr>
        <w:keepLines w:val="0"/>
        <w:pageBreakBefore w:val="0"/>
        <w:widowControl w:val="0"/>
        <w:kinsoku/>
        <w:wordWrap/>
        <w:overflowPunct/>
        <w:topLinePunct w:val="0"/>
        <w:autoSpaceDE/>
        <w:autoSpaceDN/>
        <w:bidi w:val="0"/>
        <w:adjustRightInd/>
        <w:spacing w:afterAutospacing="0" w:line="400" w:lineRule="exact"/>
        <w:ind w:left="0" w:leftChars="0" w:firstLine="420" w:firstLineChars="200"/>
        <w:jc w:val="center"/>
        <w:textAlignment w:val="auto"/>
        <w:rPr>
          <w:rFonts w:eastAsia="宋体"/>
          <w:b w:val="0"/>
          <w:i w:val="0"/>
          <w:strike w:val="0"/>
          <w:color w:val="auto"/>
          <w:sz w:val="21"/>
          <w:szCs w:val="21"/>
          <w:u w:val="none"/>
        </w:rPr>
      </w:pPr>
      <w:r>
        <w:rPr>
          <w:rFonts w:eastAsia="宋体"/>
          <w:b w:val="0"/>
          <w:i w:val="0"/>
          <w:strike w:val="0"/>
          <w:color w:val="auto"/>
          <w:sz w:val="21"/>
          <w:szCs w:val="21"/>
          <w:u w:val="none"/>
        </w:rPr>
        <w:t>图6</w:t>
      </w:r>
      <w:r>
        <w:rPr>
          <w:rFonts w:hint="eastAsia"/>
          <w:b w:val="0"/>
          <w:i w:val="0"/>
          <w:strike w:val="0"/>
          <w:color w:val="auto"/>
          <w:sz w:val="21"/>
          <w:szCs w:val="21"/>
          <w:u w:val="none"/>
          <w:lang w:val="en-US" w:eastAsia="zh-CN"/>
        </w:rPr>
        <w:t>.14</w:t>
      </w:r>
      <w:r>
        <w:rPr>
          <w:rFonts w:eastAsia="宋体"/>
          <w:b w:val="0"/>
          <w:i w:val="0"/>
          <w:strike w:val="0"/>
          <w:color w:val="auto"/>
          <w:sz w:val="21"/>
          <w:szCs w:val="21"/>
          <w:u w:val="none"/>
        </w:rPr>
        <w:t xml:space="preserve"> 斗兽场决策日志</w:t>
      </w:r>
    </w:p>
    <w:p w14:paraId="0A375694">
      <w:pPr>
        <w:keepLines w:val="0"/>
        <w:pageBreakBefore w:val="0"/>
        <w:widowControl w:val="0"/>
        <w:kinsoku/>
        <w:wordWrap/>
        <w:overflowPunct/>
        <w:topLinePunct w:val="0"/>
        <w:autoSpaceDE/>
        <w:autoSpaceDN/>
        <w:bidi w:val="0"/>
        <w:adjustRightInd/>
        <w:spacing w:beforeAutospacing="0" w:line="240" w:lineRule="auto"/>
        <w:ind w:left="0" w:leftChars="0" w:firstLine="480" w:firstLineChars="0"/>
        <w:jc w:val="left"/>
        <w:textAlignment w:val="auto"/>
        <w:outlineLvl w:val="9"/>
        <w:rPr>
          <w:rFonts w:hint="eastAsia"/>
          <w:b w:val="0"/>
          <w:i w:val="0"/>
          <w:strike w:val="0"/>
          <w:color w:val="auto"/>
          <w:sz w:val="24"/>
          <w:u w:val="none"/>
          <w:lang w:val="en-US" w:eastAsia="zh-CN"/>
        </w:rPr>
      </w:pPr>
      <w:r>
        <w:rPr>
          <w:rFonts w:hint="eastAsia"/>
          <w:b w:val="0"/>
          <w:i w:val="0"/>
          <w:strike w:val="0"/>
          <w:color w:val="auto"/>
          <w:sz w:val="24"/>
          <w:u w:val="none"/>
          <w:lang w:eastAsia="zh-CN"/>
        </w:rPr>
        <w:t>图</w:t>
      </w:r>
      <w:r>
        <w:rPr>
          <w:rFonts w:hint="eastAsia"/>
          <w:b w:val="0"/>
          <w:i w:val="0"/>
          <w:strike w:val="0"/>
          <w:color w:val="auto"/>
          <w:sz w:val="24"/>
          <w:u w:val="none"/>
          <w:lang w:val="en-US" w:eastAsia="zh-CN"/>
        </w:rPr>
        <w:t>6.14展示了Agent的决策日志，其中包含代币兑换的数量和流向，不同Agent针对每次Token交易的分析。</w:t>
      </w:r>
    </w:p>
    <w:p w14:paraId="479DC0A4">
      <w:pPr>
        <w:keepLines w:val="0"/>
        <w:pageBreakBefore w:val="0"/>
        <w:widowControl w:val="0"/>
        <w:kinsoku/>
        <w:wordWrap/>
        <w:overflowPunct/>
        <w:topLinePunct w:val="0"/>
        <w:autoSpaceDE/>
        <w:autoSpaceDN/>
        <w:bidi w:val="0"/>
        <w:adjustRightInd/>
        <w:spacing w:line="240" w:lineRule="auto"/>
        <w:ind w:left="0" w:leftChars="0" w:firstLine="480" w:firstLineChars="0"/>
        <w:jc w:val="left"/>
        <w:textAlignment w:val="auto"/>
        <w:outlineLvl w:val="9"/>
        <w:rPr>
          <w:rFonts w:hint="eastAsia" w:eastAsia="宋体"/>
          <w:b w:val="0"/>
          <w:i w:val="0"/>
          <w:strike w:val="0"/>
          <w:color w:val="auto"/>
          <w:sz w:val="24"/>
          <w:u w:val="none"/>
          <w:lang w:val="en-IE" w:eastAsia="zh-CN"/>
        </w:rPr>
      </w:pPr>
      <w:r>
        <w:rPr>
          <w:rFonts w:hint="eastAsia"/>
          <w:b w:val="0"/>
          <w:i w:val="0"/>
          <w:strike w:val="0"/>
          <w:color w:val="auto"/>
          <w:sz w:val="24"/>
          <w:u w:val="none"/>
          <w:lang w:val="en-US" w:eastAsia="zh-CN"/>
        </w:rPr>
        <w:t>图6.15展示的是链上交易记录，包含了每次交易从Agent地址流向管理员地址，再从管理员地址流回Agent地址的交易日志。</w:t>
      </w:r>
    </w:p>
    <w:p w14:paraId="2D805C70">
      <w:pPr>
        <w:keepLines w:val="0"/>
        <w:pageBreakBefore w:val="0"/>
        <w:widowControl w:val="0"/>
        <w:kinsoku/>
        <w:wordWrap/>
        <w:overflowPunct/>
        <w:topLinePunct w:val="0"/>
        <w:autoSpaceDE/>
        <w:autoSpaceDN/>
        <w:bidi w:val="0"/>
        <w:adjustRightInd/>
        <w:spacing w:line="240" w:lineRule="auto"/>
        <w:jc w:val="center"/>
        <w:textAlignment w:val="auto"/>
        <w:outlineLvl w:val="9"/>
        <w:rPr>
          <w:rFonts w:hint="default" w:ascii="黑体" w:eastAsia="黑体"/>
          <w:sz w:val="32"/>
          <w:lang w:val="en-US" w:eastAsia="zh-CN"/>
        </w:rPr>
      </w:pPr>
      <w:r>
        <w:drawing>
          <wp:inline distT="0" distB="0" distL="114300" distR="114300">
            <wp:extent cx="4665980" cy="3207385"/>
            <wp:effectExtent l="0" t="0" r="1270" b="12065"/>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60"/>
                    <a:stretch>
                      <a:fillRect/>
                    </a:stretch>
                  </pic:blipFill>
                  <pic:spPr>
                    <a:xfrm>
                      <a:off x="0" y="0"/>
                      <a:ext cx="4665980" cy="3207385"/>
                    </a:xfrm>
                    <a:prstGeom prst="rect">
                      <a:avLst/>
                    </a:prstGeom>
                    <a:noFill/>
                    <a:ln>
                      <a:noFill/>
                    </a:ln>
                  </pic:spPr>
                </pic:pic>
              </a:graphicData>
            </a:graphic>
          </wp:inline>
        </w:drawing>
      </w:r>
    </w:p>
    <w:p w14:paraId="37A07C4F">
      <w:pPr>
        <w:keepLines w:val="0"/>
        <w:pageBreakBefore w:val="0"/>
        <w:widowControl w:val="0"/>
        <w:kinsoku/>
        <w:wordWrap/>
        <w:overflowPunct/>
        <w:topLinePunct w:val="0"/>
        <w:autoSpaceDE/>
        <w:autoSpaceDN/>
        <w:bidi w:val="0"/>
        <w:adjustRightInd/>
        <w:spacing w:after="120" w:line="400" w:lineRule="exact"/>
        <w:ind w:left="0" w:leftChars="0" w:firstLine="420" w:firstLineChars="200"/>
        <w:jc w:val="center"/>
        <w:textAlignment w:val="auto"/>
        <w:rPr>
          <w:rFonts w:hint="default" w:ascii="黑体" w:eastAsia="黑体"/>
          <w:sz w:val="32"/>
          <w:lang w:val="en-US" w:eastAsia="zh-CN"/>
        </w:rPr>
      </w:pPr>
      <w:r>
        <w:rPr>
          <w:rFonts w:eastAsia="宋体"/>
          <w:b w:val="0"/>
          <w:i w:val="0"/>
          <w:strike w:val="0"/>
          <w:color w:val="auto"/>
          <w:sz w:val="21"/>
          <w:szCs w:val="21"/>
          <w:u w:val="none"/>
        </w:rPr>
        <w:t>图6</w:t>
      </w:r>
      <w:r>
        <w:rPr>
          <w:rFonts w:hint="eastAsia"/>
          <w:b w:val="0"/>
          <w:i w:val="0"/>
          <w:strike w:val="0"/>
          <w:color w:val="auto"/>
          <w:sz w:val="21"/>
          <w:szCs w:val="21"/>
          <w:u w:val="none"/>
          <w:lang w:val="en-US" w:eastAsia="zh-CN"/>
        </w:rPr>
        <w:t>.15</w:t>
      </w:r>
      <w:r>
        <w:rPr>
          <w:rFonts w:eastAsia="宋体"/>
          <w:b w:val="0"/>
          <w:i w:val="0"/>
          <w:strike w:val="0"/>
          <w:color w:val="auto"/>
          <w:sz w:val="21"/>
          <w:szCs w:val="21"/>
          <w:u w:val="none"/>
        </w:rPr>
        <w:t xml:space="preserve"> 链上交易记录</w:t>
      </w:r>
    </w:p>
    <w:p w14:paraId="2A8768A4">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A</w:t>
      </w:r>
      <w:r>
        <w:rPr>
          <w:rFonts w:hint="eastAsia"/>
          <w:b w:val="0"/>
          <w:i w:val="0"/>
          <w:strike w:val="0"/>
          <w:color w:val="auto"/>
          <w:sz w:val="24"/>
          <w:u w:val="none"/>
          <w:lang w:val="en-US" w:eastAsia="zh-CN"/>
        </w:rPr>
        <w:t>gent</w:t>
      </w:r>
      <w:r>
        <w:rPr>
          <w:rFonts w:eastAsia="宋体"/>
          <w:b w:val="0"/>
          <w:i w:val="0"/>
          <w:strike w:val="0"/>
          <w:color w:val="auto"/>
          <w:sz w:val="24"/>
          <w:u w:val="none"/>
        </w:rPr>
        <w:t>在观察到前两位A</w:t>
      </w:r>
      <w:r>
        <w:rPr>
          <w:rFonts w:hint="eastAsia"/>
          <w:b w:val="0"/>
          <w:i w:val="0"/>
          <w:strike w:val="0"/>
          <w:color w:val="auto"/>
          <w:sz w:val="24"/>
          <w:u w:val="none"/>
          <w:lang w:val="en-US" w:eastAsia="zh-CN"/>
        </w:rPr>
        <w:t>gent</w:t>
      </w:r>
      <w:r>
        <w:rPr>
          <w:rFonts w:eastAsia="宋体"/>
          <w:b w:val="0"/>
          <w:i w:val="0"/>
          <w:strike w:val="0"/>
          <w:color w:val="auto"/>
          <w:sz w:val="24"/>
          <w:u w:val="none"/>
        </w:rPr>
        <w:t>操作引发的价格变动后，基于保守策略</w:t>
      </w:r>
      <w:r>
        <w:rPr>
          <w:rFonts w:hint="eastAsia"/>
          <w:b w:val="0"/>
          <w:i w:val="0"/>
          <w:strike w:val="0"/>
          <w:color w:val="auto"/>
          <w:sz w:val="24"/>
          <w:u w:val="none"/>
          <w:lang w:val="en-US" w:eastAsia="zh-CN"/>
        </w:rPr>
        <w:t>选择了轻仓跟入</w:t>
      </w:r>
      <w:r>
        <w:rPr>
          <w:rFonts w:eastAsia="宋体"/>
          <w:b w:val="0"/>
          <w:i w:val="0"/>
          <w:strike w:val="0"/>
          <w:color w:val="auto"/>
          <w:sz w:val="24"/>
          <w:u w:val="none"/>
        </w:rPr>
        <w:t>，这验证了二次决策机制的有效性——后序Agent能够对前序操作引发的市场变化做出反应。</w:t>
      </w:r>
    </w:p>
    <w:p w14:paraId="657FB2D8">
      <w:pPr>
        <w:pStyle w:val="11"/>
        <w:keepLines w:val="0"/>
        <w:pageBreakBefore w:val="0"/>
        <w:widowControl w:val="0"/>
        <w:kinsoku/>
        <w:wordWrap/>
        <w:overflowPunct/>
        <w:topLinePunct w:val="0"/>
        <w:autoSpaceDE/>
        <w:autoSpaceDN/>
        <w:bidi w:val="0"/>
        <w:adjustRightInd/>
        <w:spacing w:line="400" w:lineRule="exact"/>
        <w:textAlignment w:val="auto"/>
        <w:outlineLvl w:val="1"/>
        <w:rPr>
          <w:rFonts w:hint="default" w:ascii="黑体" w:eastAsia="黑体"/>
          <w:sz w:val="30"/>
          <w:lang w:val="en-US" w:eastAsia="zh-CN"/>
        </w:rPr>
      </w:pPr>
      <w:bookmarkStart w:id="76" w:name="_Toc15354"/>
      <w:r>
        <w:rPr>
          <w:rFonts w:hint="eastAsia" w:ascii="黑体" w:eastAsia="黑体"/>
          <w:sz w:val="30"/>
          <w:lang w:val="en-US" w:eastAsia="zh-CN"/>
        </w:rPr>
        <w:t>6.4 本章小结</w:t>
      </w:r>
      <w:bookmarkEnd w:id="76"/>
    </w:p>
    <w:p w14:paraId="6CBC099D">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eastAsia" w:ascii="黑体" w:eastAsia="黑体"/>
          <w:sz w:val="32"/>
          <w:lang w:val="en-US" w:eastAsia="zh-CN"/>
        </w:rPr>
      </w:pPr>
      <w:r>
        <w:rPr>
          <w:rFonts w:eastAsia="宋体"/>
          <w:b w:val="0"/>
          <w:i w:val="0"/>
          <w:strike w:val="0"/>
          <w:color w:val="auto"/>
          <w:sz w:val="24"/>
          <w:u w:val="none"/>
        </w:rPr>
        <w:t>本章对系统的两个核心功能模块进行了测试与展示。股票辅助交易场景中，不同风险偏好的AI在相同市场条件下给出了差异化的决策，</w:t>
      </w:r>
      <w:r>
        <w:rPr>
          <w:rFonts w:hint="eastAsia"/>
          <w:b w:val="0"/>
          <w:i w:val="0"/>
          <w:strike w:val="0"/>
          <w:color w:val="auto"/>
          <w:sz w:val="24"/>
          <w:u w:val="none"/>
          <w:lang w:val="en-US" w:eastAsia="zh-CN"/>
        </w:rPr>
        <w:t>AI对市场的分析和风险评估能够对用户起到一定的参考作用；</w:t>
      </w:r>
      <w:r>
        <w:rPr>
          <w:rFonts w:eastAsia="宋体"/>
          <w:b w:val="0"/>
          <w:i w:val="0"/>
          <w:strike w:val="0"/>
          <w:color w:val="auto"/>
          <w:sz w:val="24"/>
          <w:u w:val="none"/>
        </w:rPr>
        <w:t>区块链斗兽场中，三位AI在10轮博弈中呈现出与各自偏好相符的资产变化曲线。整体而言，系统各模块运行稳定，达到了预期的设计目标。</w:t>
      </w:r>
    </w:p>
    <w:p w14:paraId="6A3DD138">
      <w:pPr>
        <w:spacing w:line="400" w:lineRule="exact"/>
        <w:jc w:val="center"/>
        <w:outlineLvl w:val="0"/>
        <w:rPr>
          <w:rFonts w:hint="eastAsia" w:ascii="黑体" w:eastAsia="黑体"/>
          <w:sz w:val="32"/>
          <w:lang w:val="en-US" w:eastAsia="zh-CN"/>
        </w:rPr>
      </w:pPr>
    </w:p>
    <w:p w14:paraId="6FBA17E9">
      <w:pPr>
        <w:spacing w:line="400" w:lineRule="exact"/>
        <w:jc w:val="center"/>
        <w:outlineLvl w:val="0"/>
        <w:rPr>
          <w:rFonts w:hint="eastAsia" w:ascii="黑体" w:eastAsia="黑体"/>
          <w:sz w:val="32"/>
          <w:lang w:val="en-US" w:eastAsia="zh-CN"/>
        </w:rPr>
        <w:sectPr>
          <w:headerReference r:id="rId22"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p>
    <w:p w14:paraId="51147FCB">
      <w:pPr>
        <w:spacing w:line="400" w:lineRule="exact"/>
        <w:jc w:val="center"/>
        <w:outlineLvl w:val="0"/>
        <w:rPr>
          <w:rFonts w:hint="eastAsia" w:ascii="黑体" w:eastAsia="黑体"/>
          <w:sz w:val="32"/>
          <w:lang w:val="en-US" w:eastAsia="zh-CN"/>
        </w:rPr>
      </w:pPr>
    </w:p>
    <w:p w14:paraId="4FA5A378">
      <w:pPr>
        <w:spacing w:line="400" w:lineRule="exact"/>
        <w:jc w:val="center"/>
        <w:outlineLvl w:val="0"/>
        <w:rPr>
          <w:rFonts w:hint="eastAsia" w:ascii="黑体" w:eastAsia="黑体"/>
          <w:sz w:val="32"/>
          <w:lang w:val="en-US" w:eastAsia="zh-CN"/>
        </w:rPr>
      </w:pPr>
      <w:bookmarkStart w:id="77" w:name="_Toc11882"/>
      <w:r>
        <w:rPr>
          <w:rFonts w:hint="eastAsia" w:ascii="黑体" w:eastAsia="黑体"/>
          <w:sz w:val="32"/>
          <w:lang w:val="en-US" w:eastAsia="zh-CN"/>
        </w:rPr>
        <w:t>7 总结与展望</w:t>
      </w:r>
      <w:bookmarkEnd w:id="77"/>
    </w:p>
    <w:p w14:paraId="5AC071F1">
      <w:pPr>
        <w:spacing w:line="400" w:lineRule="exact"/>
        <w:jc w:val="center"/>
        <w:rPr>
          <w:rFonts w:hint="eastAsia" w:ascii="黑体" w:eastAsia="黑体"/>
          <w:sz w:val="32"/>
          <w:lang w:val="en-US" w:eastAsia="zh-CN"/>
        </w:rPr>
      </w:pPr>
    </w:p>
    <w:p w14:paraId="4DEAAB75">
      <w:pPr>
        <w:spacing w:line="400" w:lineRule="exact"/>
        <w:ind w:left="0" w:leftChars="0" w:firstLine="0" w:firstLineChars="0"/>
        <w:outlineLvl w:val="1"/>
        <w:rPr>
          <w:rFonts w:hint="default" w:ascii="黑体" w:hAnsi="黑体" w:eastAsia="黑体" w:cs="黑体"/>
          <w:sz w:val="28"/>
          <w:szCs w:val="28"/>
          <w:lang w:val="en-US" w:eastAsia="zh-CN"/>
        </w:rPr>
      </w:pPr>
      <w:bookmarkStart w:id="78" w:name="_Toc26927"/>
      <w:r>
        <w:rPr>
          <w:rFonts w:hint="eastAsia" w:ascii="黑体" w:hAnsi="黑体" w:eastAsia="黑体" w:cs="黑体"/>
          <w:sz w:val="28"/>
          <w:szCs w:val="28"/>
          <w:lang w:val="en-US" w:eastAsia="zh-CN"/>
        </w:rPr>
        <w:t>7.1本文工作总结</w:t>
      </w:r>
      <w:bookmarkEnd w:id="78"/>
    </w:p>
    <w:p w14:paraId="66E272E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本课题构建了一个面向大模型交易行为</w:t>
      </w:r>
      <w:r>
        <w:rPr>
          <w:rFonts w:hint="eastAsia" w:cs="Times New Roman"/>
          <w:sz w:val="24"/>
          <w:lang w:eastAsia="zh-CN"/>
        </w:rPr>
        <w:t>模拟</w:t>
      </w:r>
      <w:r>
        <w:rPr>
          <w:rFonts w:hint="eastAsia" w:ascii="Times New Roman" w:hAnsi="Times New Roman" w:eastAsia="宋体" w:cs="Times New Roman"/>
          <w:sz w:val="24"/>
        </w:rPr>
        <w:t>的复合系统：本系统搭建了真实股票行情与链上代币博弈两种场景，实现了多Agent的并发决策、工具调用与资产结算的完整闭环。其核心工作可概括为以下三点：</w:t>
      </w:r>
    </w:p>
    <w:p w14:paraId="5670FED0">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其一，深度集成LangChain4j框架与SpringBoot脚手架，以@Tool注解将Java方法提供给Agent使用，并用AiServices代理封装各种模型，使不同厂家的大模型能够在Java生态下调用统一的工具接口并行运作。</w:t>
      </w:r>
    </w:p>
    <w:p w14:paraId="36A78E2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其二，笔者设计了一套链下定价、链上交易的代币博弈机制。三种ERC-20代币的兑换价格由线性冲击公式驱动，该设计将GasFee、流动性深度等复杂变量从系统中剥离，使得笔者不用实现一整个uniswap交易所就能实现链上交易功能，也能够让用户更专注于Agent的推理过程。</w:t>
      </w:r>
    </w:p>
    <w:p w14:paraId="466EF855">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其三，在斗兽场模块中引入了基于思考速率竞争机制。三位代理并发读取数据后，按思考速率排序依次执行交易，并且在二次决策中，后序者可观察到前序操作引发的价格变动。这一设计模拟了真实的交易情况，让程序一次仅执行一笔交易，这既解决了最复杂的线程安全问题，同时也让AI之间产生了博弈</w:t>
      </w:r>
      <w:r>
        <w:rPr>
          <w:rFonts w:hint="eastAsia" w:cs="Times New Roman"/>
          <w:sz w:val="24"/>
          <w:lang w:eastAsia="zh-CN"/>
        </w:rPr>
        <w:t>。</w:t>
      </w:r>
      <w:r>
        <w:rPr>
          <w:rFonts w:hint="eastAsia" w:cs="Times New Roman"/>
          <w:sz w:val="24"/>
          <w:lang w:val="en-US" w:eastAsia="zh-CN"/>
        </w:rPr>
        <w:t xml:space="preserve"> </w:t>
      </w:r>
    </w:p>
    <w:p w14:paraId="6FFC7BDB">
      <w:pPr>
        <w:pStyle w:val="11"/>
        <w:outlineLvl w:val="1"/>
        <w:rPr>
          <w:rFonts w:hint="eastAsia" w:ascii="黑体" w:eastAsia="黑体"/>
          <w:sz w:val="30"/>
          <w:lang w:val="en-US" w:eastAsia="zh-CN"/>
        </w:rPr>
      </w:pPr>
      <w:bookmarkStart w:id="79" w:name="_Toc15125"/>
      <w:r>
        <w:rPr>
          <w:rFonts w:hint="eastAsia" w:ascii="黑体" w:eastAsia="黑体"/>
          <w:sz w:val="30"/>
          <w:lang w:val="en-US" w:eastAsia="zh-CN"/>
        </w:rPr>
        <w:t>7.2 不足与改进方向</w:t>
      </w:r>
      <w:bookmarkEnd w:id="79"/>
    </w:p>
    <w:p w14:paraId="5000CA5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现在的系统仍然存在着几项实质性的局限，这些</w:t>
      </w:r>
      <w:r>
        <w:rPr>
          <w:rFonts w:hint="eastAsia" w:cs="Times New Roman"/>
          <w:sz w:val="24"/>
          <w:lang w:val="en-US" w:eastAsia="zh-CN"/>
        </w:rPr>
        <w:t>局限点</w:t>
      </w:r>
      <w:r>
        <w:rPr>
          <w:rFonts w:hint="eastAsia" w:ascii="Times New Roman" w:hAnsi="Times New Roman" w:eastAsia="宋体" w:cs="Times New Roman"/>
          <w:sz w:val="24"/>
        </w:rPr>
        <w:t>都会影响模拟</w:t>
      </w:r>
      <w:r>
        <w:rPr>
          <w:rFonts w:hint="eastAsia" w:cs="Times New Roman"/>
          <w:sz w:val="24"/>
          <w:lang w:val="en-US" w:eastAsia="zh-CN"/>
        </w:rPr>
        <w:t>交易的</w:t>
      </w:r>
      <w:r>
        <w:rPr>
          <w:rFonts w:hint="eastAsia" w:ascii="Times New Roman" w:hAnsi="Times New Roman" w:eastAsia="宋体" w:cs="Times New Roman"/>
          <w:sz w:val="24"/>
        </w:rPr>
        <w:t>表现与可推广性。</w:t>
      </w:r>
    </w:p>
    <w:p w14:paraId="48AAD7A2">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行情数据的局限。Alpha Vantage的免费API存在限额的情况，无法支撑真实场景下的高频调用，且股票列表配置在本地，不支持动态扩展。后续笔者会调研更多数据源厂商或按需购买API资源，并且将本地配置迭代至线上的配置中心，实现在线扩展股票列表和其他配置。</w:t>
      </w:r>
    </w:p>
    <w:p w14:paraId="07BCF9B9">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简单的定价模型。真实的去中心化交易所使用恒定乘积公式进行定价，该计算方式会产生非线性的滑点，而本系统使用的线性冲击公式则忽略了真实交易中的非线性滑点，也未引入Gas竞拍、区块确认延迟等链上细节。改进方向是将定价逻辑迁移至链上，实现类似uniswap的交易所功能，使用自动做市商对Token定价，或者使用链上真实的历史价格数据，使定价机制更贴近实际市场的微观情况。</w:t>
      </w:r>
    </w:p>
    <w:p w14:paraId="2BE6D553">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rPr>
        <w:t>工具集较为单一。当前Agent仅能够通过观测k线图，调用最简单的buy/sell功能，而在真实市场中，往往有很多数据之外的信息能够成为交易决策的重要参考，这些信息同样也是Agent重要的博弈因素。所以笔者后续计划引入更多种类的工具，比如：新闻查询工具、情绪分析工具等等，并且对Agent在信息权限和工具集上进行差异化配置，以呈现出工具和信息差对决策的关键作用</w:t>
      </w:r>
      <w:r>
        <w:rPr>
          <w:rFonts w:hint="eastAsia" w:cs="Times New Roman"/>
          <w:sz w:val="24"/>
          <w:lang w:eastAsia="zh-CN"/>
        </w:rPr>
        <w:t>。</w:t>
      </w:r>
    </w:p>
    <w:p w14:paraId="12E82FE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试验功能不足。 评价指标单一，仅以资产作为评价参考，没有考虑到夏普比率、最大回撤等风险调整后指标；试验操作繁琐，不支持同一配置下的重复试验和统计，回归测试需要手动记录结果。后续计划调研更多绩效指标，集成多维度评价体系，并在实际使用后，对操作交互进行迭代，适配更多场景下的试验需求。</w:t>
      </w:r>
    </w:p>
    <w:p w14:paraId="3F41FE1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上述不足指明了本系统从“可用”向“可靠”演进的努力方向。后续若能继续迭代，本系统有望为大语言模型运用在金融场景的最佳实践。</w:t>
      </w:r>
    </w:p>
    <w:p w14:paraId="49E94592">
      <w:pPr>
        <w:spacing w:line="400" w:lineRule="exact"/>
        <w:rPr>
          <w:rFonts w:hint="eastAsia" w:ascii="宋体" w:hAnsi="宋体"/>
        </w:rPr>
        <w:sectPr>
          <w:headerReference r:id="rId23"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p>
    <w:p w14:paraId="65F22BB6">
      <w:pPr>
        <w:bidi w:val="0"/>
        <w:jc w:val="center"/>
        <w:rPr>
          <w:rFonts w:hint="eastAsia" w:ascii="黑体" w:eastAsia="黑体"/>
          <w:sz w:val="32"/>
          <w:szCs w:val="32"/>
        </w:rPr>
      </w:pPr>
      <w:bookmarkStart w:id="80" w:name="_Toc498921861"/>
      <w:bookmarkStart w:id="81" w:name="_Toc498760167"/>
      <w:bookmarkStart w:id="82" w:name="_Toc498095667"/>
      <w:r>
        <w:rPr>
          <w:rFonts w:hint="eastAsia" w:ascii="黑体" w:eastAsia="黑体"/>
          <w:sz w:val="32"/>
          <w:szCs w:val="32"/>
        </w:rPr>
        <w:t>参 考 文 献</w:t>
      </w:r>
      <w:bookmarkEnd w:id="80"/>
      <w:bookmarkEnd w:id="81"/>
      <w:bookmarkEnd w:id="82"/>
    </w:p>
    <w:p w14:paraId="4697F445">
      <w:pPr>
        <w:spacing w:line="400" w:lineRule="exact"/>
        <w:jc w:val="left"/>
        <w:rPr>
          <w:rFonts w:hint="eastAsia"/>
          <w:szCs w:val="21"/>
        </w:rPr>
      </w:pPr>
    </w:p>
    <w:p w14:paraId="59EA63D3">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 Hedge funds battle to turn ChatGPT from intern to analyst[N/OL]. Bloomberg, 2024 [2026-05-04].</w:t>
      </w:r>
      <w:r>
        <w:rPr>
          <w:rFonts w:hint="eastAsia"/>
          <w:szCs w:val="21"/>
          <w:lang w:val="en-US" w:eastAsia="zh-CN"/>
        </w:rPr>
        <w:t xml:space="preserve"> </w:t>
      </w:r>
      <w:r>
        <w:rPr>
          <w:rFonts w:hint="eastAsia"/>
          <w:szCs w:val="21"/>
        </w:rPr>
        <w:t>https://www.ndtvprofit.com/technology/hedge-funds-battle-to-turn-chatgpt-from-intern-to-analyst-9991449.</w:t>
      </w:r>
    </w:p>
    <w:p w14:paraId="6E273991">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eastAsia="宋体"/>
          <w:szCs w:val="21"/>
          <w:lang w:val="en-US" w:eastAsia="zh-CN"/>
        </w:rPr>
      </w:pPr>
      <w:r>
        <w:rPr>
          <w:rFonts w:hint="eastAsia"/>
          <w:szCs w:val="21"/>
        </w:rPr>
        <w:t>[2] EVANS B. Bridgewater starts $2 billion fund that uses machine learning for decision-making and will include models from OpenAI, Anthropic and Perplexity[N/OL]. Fortune, 2024-07-01 [2026-05-04].https://fortune.com/2024/07/01/bridgewater-2-billion-fund-machine-learning-decision-making-openai-anthropic-perplexity/.</w:t>
      </w:r>
    </w:p>
    <w:p w14:paraId="218B1F00">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[3] SON H. JPMorgan is developing a ChatGPT-like AI service that gives investment advice[N/OL]. CNBC,</w:t>
      </w:r>
      <w:r>
        <w:rPr>
          <w:rFonts w:hint="eastAsia"/>
          <w:szCs w:val="21"/>
          <w:lang w:val="en-US" w:eastAsia="zh-CN"/>
        </w:rPr>
        <w:t xml:space="preserve"> </w:t>
      </w:r>
      <w:r>
        <w:rPr>
          <w:rFonts w:hint="eastAsia"/>
          <w:szCs w:val="21"/>
        </w:rPr>
        <w:t>2023-05-25[2026-05-04].</w:t>
      </w:r>
      <w:r>
        <w:rPr>
          <w:rFonts w:hint="eastAsia"/>
          <w:szCs w:val="21"/>
          <w:lang w:val="en-US" w:eastAsia="zh-CN"/>
        </w:rPr>
        <w:t xml:space="preserve"> </w:t>
      </w:r>
      <w:r>
        <w:rPr>
          <w:rFonts w:hint="eastAsia"/>
          <w:szCs w:val="21"/>
        </w:rPr>
        <w:t>https://www.cnbc.com/2023/05/25/jpmorgan-develops-a-chatgpt-like-ai-service-that-gives-investment-advice.html.</w:t>
      </w:r>
    </w:p>
    <w:p w14:paraId="58D0F7E7">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[4] BLOCKWORKS. The 5 biggest DeFi hacks of 2023[EB/OL]. (2023-12-22) [2026-05-04]. https://blockworks.co/news/biggest-defi-hacks-2023.</w:t>
      </w:r>
    </w:p>
    <w:p w14:paraId="793F2BCE">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[5] YANG H, LIU X Y, WANG C D. FinGPT: open-source financial large language models[EB/OL]. arXiv:2306.06031, 2023 [2026-05-04]. https://arxiv.org/abs/2306.06031.</w:t>
      </w:r>
    </w:p>
    <w:p w14:paraId="6778EA10">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[6] LI Y, YU Y, LI H, et al. TradingGPT: multi-agent system with layered memory and distinct characters for enhanced financial trading performance[EB/OL]. arXiv:2309.03736, 2023 [2026-05-04]. https://arxiv.org/abs/2309.03736.</w:t>
      </w:r>
    </w:p>
    <w:p w14:paraId="4632FC22">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[7] JAVARE P, ROY S. SlipSwap: reduce the slippage that is incurred during the swap of tokens using algorithmic analysis[C]//2021 23rd ACM/IEEE International Workshop on System Level Interconnect Prediction (SLIP). Rotterdam: IEEE, 2021.</w:t>
      </w:r>
    </w:p>
    <w:p w14:paraId="683EE1E1">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[8] 何杉杉</w:t>
      </w:r>
      <w:r>
        <w:rPr>
          <w:rFonts w:hint="eastAsia"/>
          <w:szCs w:val="21"/>
          <w:lang w:val="en-US" w:eastAsia="zh-CN"/>
        </w:rPr>
        <w:t xml:space="preserve">, </w:t>
      </w:r>
      <w:r>
        <w:rPr>
          <w:rFonts w:hint="eastAsia"/>
          <w:szCs w:val="21"/>
        </w:rPr>
        <w:t>周雅兰</w:t>
      </w:r>
      <w:r>
        <w:rPr>
          <w:rFonts w:hint="eastAsia"/>
          <w:szCs w:val="21"/>
          <w:lang w:val="en-US" w:eastAsia="zh-CN"/>
        </w:rPr>
        <w:t xml:space="preserve">, </w:t>
      </w:r>
      <w:r>
        <w:rPr>
          <w:rFonts w:hint="eastAsia"/>
          <w:szCs w:val="21"/>
        </w:rPr>
        <w:t>郭宇阳</w:t>
      </w:r>
      <w:r>
        <w:rPr>
          <w:rFonts w:hint="eastAsia"/>
          <w:szCs w:val="21"/>
          <w:lang w:val="en-US" w:eastAsia="zh-CN"/>
        </w:rPr>
        <w:t>.</w:t>
      </w:r>
      <w:r>
        <w:rPr>
          <w:rFonts w:hint="eastAsia"/>
          <w:szCs w:val="21"/>
        </w:rPr>
        <w:t xml:space="preserve"> 基于LSTM和DDPG的股票交易决策算法[J/OL]. 南京大学学报(自然科学)，2024，60(6)：940-953 [2026-05-04]. DOI:10.13232/j.cnki.jnju.2024.06.006.</w:t>
      </w:r>
    </w:p>
    <w:p w14:paraId="22585FB4">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[9] Pivotal Software. Spring Boot documentation[EB/OL]. [2026-05-04]. https://spring.io/projects/spring-boot.</w:t>
      </w:r>
    </w:p>
    <w:p w14:paraId="6B63DB43">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[10] YOU Y X. Vue 3 documentation[EB/OL]. [2026-05-04]. https://vuejs.org/.</w:t>
      </w:r>
    </w:p>
    <w:p w14:paraId="3E7CC7FE">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[11] Alpha Vantage Inc. Alpha Vantage API documentation[EB/OL]. [2026-05-04]. https://www.alphavantage.co/documentation/.</w:t>
      </w:r>
    </w:p>
    <w:p w14:paraId="2B6C2D7F">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[12] LangChain4j. LangChain4j documentation[EB/OL]. [2026-05-04]. https://docs.langchain4j.dev/.</w:t>
      </w:r>
    </w:p>
    <w:p w14:paraId="12A6DB53">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[13] VOGELSTELLER F, BUTERIN V. ERC-20: token standard[EB/OL]. Ethereum Improvement Proposals, no. 20, 2015-11-19 [2026-05-04]. https://eips.ethereum.org/EIPS/eip-20.</w:t>
      </w:r>
    </w:p>
    <w:p w14:paraId="07FA9A40">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[14] Web3j. Web3j documentation[EB/OL]. [2026-05-04]. https://docs.web3j.io/.</w:t>
      </w:r>
    </w:p>
    <w:p w14:paraId="5B0E7803">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[15] Truffle Suite. Ganache documentation[EB/OL]. [2026-05-04]. https://trufflesuite.com/docs/ganache/.</w:t>
      </w:r>
    </w:p>
    <w:p w14:paraId="551C2058">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[16] The Apache Software Foundation. Apache Commons Math user guide[EB/OL]. [2026-05-04]. https://commons.apache.org/proper/commons-math/.</w:t>
      </w:r>
    </w:p>
    <w:p w14:paraId="7A5A13FF">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[17] OpenAI. GPT-4o mini model documentation[EB/OL]. [2026-05-04]. https://platform.openai.com/docs/models/gpt-4o-mini.</w:t>
      </w:r>
    </w:p>
    <w:p w14:paraId="5E11D875">
      <w:pPr>
        <w:spacing w:line="400" w:lineRule="exact"/>
        <w:ind w:left="420" w:hanging="420" w:hangingChars="200"/>
        <w:jc w:val="left"/>
        <w:rPr>
          <w:rFonts w:hint="eastAsia"/>
          <w:szCs w:val="21"/>
        </w:rPr>
      </w:pPr>
    </w:p>
    <w:p w14:paraId="56AA2653">
      <w:pPr>
        <w:spacing w:line="400" w:lineRule="exact"/>
        <w:jc w:val="left"/>
        <w:sectPr>
          <w:headerReference r:id="rId24"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p>
    <w:p w14:paraId="5715545E">
      <w:pPr>
        <w:spacing w:line="400" w:lineRule="exact"/>
        <w:jc w:val="left"/>
        <w:rPr>
          <w:rFonts w:hint="eastAsia" w:ascii="宋体" w:hAnsi="宋体"/>
          <w:sz w:val="24"/>
        </w:rPr>
      </w:pPr>
    </w:p>
    <w:p w14:paraId="6113243A">
      <w:pPr>
        <w:spacing w:line="400" w:lineRule="exact"/>
        <w:jc w:val="center"/>
        <w:outlineLvl w:val="0"/>
        <w:rPr>
          <w:rFonts w:hint="eastAsia" w:ascii="黑体" w:hAnsi="黑体" w:eastAsia="黑体"/>
          <w:sz w:val="32"/>
          <w:szCs w:val="32"/>
        </w:rPr>
      </w:pPr>
      <w:bookmarkStart w:id="83" w:name="_Toc21874"/>
      <w:r>
        <w:rPr>
          <w:rFonts w:hint="eastAsia" w:ascii="黑体" w:hAnsi="黑体" w:eastAsia="黑体"/>
          <w:sz w:val="32"/>
          <w:szCs w:val="32"/>
        </w:rPr>
        <w:t>致  谢</w:t>
      </w:r>
      <w:bookmarkEnd w:id="83"/>
    </w:p>
    <w:p w14:paraId="42CA74E0">
      <w:pPr>
        <w:spacing w:line="400" w:lineRule="exact"/>
        <w:jc w:val="center"/>
        <w:outlineLvl w:val="0"/>
        <w:rPr>
          <w:rFonts w:hint="eastAsia" w:ascii="黑体" w:hAnsi="黑体" w:eastAsia="黑体"/>
          <w:sz w:val="32"/>
          <w:szCs w:val="32"/>
        </w:rPr>
      </w:pPr>
    </w:p>
    <w:p w14:paraId="4AB7387E">
      <w:pPr>
        <w:spacing w:line="400" w:lineRule="exact"/>
        <w:ind w:left="0" w:leftChars="0" w:firstLine="480" w:firstLineChars="200"/>
        <w:jc w:val="left"/>
        <w:rPr>
          <w:rFonts w:hint="eastAsia" w:ascii="宋体" w:hAnsi="宋体"/>
          <w:sz w:val="24"/>
          <w:lang w:eastAsia="zh-CN"/>
        </w:rPr>
      </w:pPr>
      <w:r>
        <w:rPr>
          <w:rFonts w:hint="eastAsia" w:ascii="宋体" w:hAnsi="宋体"/>
          <w:sz w:val="24"/>
          <w:lang w:eastAsia="zh-CN"/>
        </w:rPr>
        <w:t>时光荏苒，大学四年的学习即将落下帷幕。本毕业设计的完成，不仅是对我大学四年所学的总结，更离不开在此期间给予我帮助的和支持的老师、同学和家人。</w:t>
      </w:r>
    </w:p>
    <w:p w14:paraId="72700E43">
      <w:pPr>
        <w:spacing w:line="400" w:lineRule="exact"/>
        <w:ind w:left="0" w:leftChars="0" w:firstLine="480" w:firstLineChars="200"/>
        <w:jc w:val="left"/>
        <w:rPr>
          <w:rFonts w:hint="eastAsia" w:ascii="宋体" w:hAnsi="宋体" w:cs="宋体"/>
          <w:sz w:val="24"/>
          <w:szCs w:val="24"/>
          <w:lang w:eastAsia="zh-CN"/>
        </w:rPr>
      </w:pPr>
      <w:r>
        <w:rPr>
          <w:rFonts w:hint="eastAsia" w:ascii="宋体" w:hAnsi="宋体"/>
          <w:sz w:val="24"/>
          <w:lang w:eastAsia="zh-CN"/>
        </w:rPr>
        <w:t>首先我要真挚感谢我的指导老师桑军，</w:t>
      </w:r>
      <w:r>
        <w:rPr>
          <w:rFonts w:ascii="宋体" w:hAnsi="宋体" w:eastAsia="宋体" w:cs="宋体"/>
          <w:sz w:val="24"/>
          <w:szCs w:val="24"/>
        </w:rPr>
        <w:t>在论文的选题与撰写过程中</w:t>
      </w:r>
      <w:r>
        <w:rPr>
          <w:rFonts w:hint="eastAsia" w:ascii="宋体" w:hAnsi="宋体" w:cs="宋体"/>
          <w:sz w:val="24"/>
          <w:szCs w:val="24"/>
          <w:lang w:eastAsia="zh-CN"/>
        </w:rPr>
        <w:t>，桑军</w:t>
      </w:r>
      <w:r>
        <w:rPr>
          <w:rFonts w:ascii="宋体" w:hAnsi="宋体" w:eastAsia="宋体" w:cs="宋体"/>
          <w:sz w:val="24"/>
          <w:szCs w:val="24"/>
        </w:rPr>
        <w:t>老师给予了宏观方向上的建议。其严谨的学术作风和对专业领域的深刻理解，为我开展系统研发工作提供了重要的参考。在此，向老师表达诚挚的敬意</w:t>
      </w:r>
      <w:r>
        <w:rPr>
          <w:rFonts w:hint="eastAsia" w:ascii="宋体" w:hAnsi="宋体" w:cs="宋体"/>
          <w:sz w:val="24"/>
          <w:szCs w:val="24"/>
          <w:lang w:eastAsia="zh-CN"/>
        </w:rPr>
        <w:t>。</w:t>
      </w:r>
    </w:p>
    <w:p w14:paraId="0DF0FDF6">
      <w:pPr>
        <w:spacing w:line="400" w:lineRule="exact"/>
        <w:ind w:left="0" w:leftChars="0"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其次，我要感谢我的同学们，他们在我专业知识学习和就业方向上起到了非常大的帮助，我们共同探讨技术难题，大家的建议帮助我克服工作中的困难。</w:t>
      </w:r>
    </w:p>
    <w:p w14:paraId="41006DD3">
      <w:pPr>
        <w:spacing w:line="400" w:lineRule="exact"/>
        <w:ind w:left="0" w:leftChars="0" w:firstLine="480" w:firstLineChars="200"/>
        <w:jc w:val="left"/>
        <w:rPr>
          <w:rFonts w:hint="default" w:ascii="宋体" w:hAnsi="宋体" w:eastAsia="宋体" w:cs="宋体"/>
          <w:sz w:val="24"/>
          <w:szCs w:val="24"/>
          <w:lang w:val="en-IE" w:eastAsia="zh-CN"/>
        </w:rPr>
      </w:pPr>
      <w:r>
        <w:rPr>
          <w:rFonts w:hint="eastAsia" w:ascii="宋体" w:hAnsi="宋体" w:cs="宋体"/>
          <w:sz w:val="24"/>
          <w:szCs w:val="24"/>
          <w:lang w:val="en-US" w:eastAsia="zh-CN"/>
        </w:rPr>
        <w:t>最后我要向我的家人表达最深切的谢意。</w:t>
      </w:r>
      <w:r>
        <w:rPr>
          <w:rFonts w:ascii="宋体" w:hAnsi="宋体" w:eastAsia="宋体" w:cs="宋体"/>
          <w:sz w:val="24"/>
          <w:szCs w:val="24"/>
        </w:rPr>
        <w:t>感谢</w:t>
      </w:r>
      <w:r>
        <w:rPr>
          <w:rFonts w:hint="eastAsia" w:ascii="宋体" w:hAnsi="宋体" w:cs="宋体"/>
          <w:sz w:val="24"/>
          <w:szCs w:val="24"/>
          <w:lang w:eastAsia="zh-CN"/>
        </w:rPr>
        <w:t>你们从我幼时起就</w:t>
      </w:r>
      <w:r>
        <w:rPr>
          <w:rFonts w:ascii="宋体" w:hAnsi="宋体" w:eastAsia="宋体" w:cs="宋体"/>
          <w:sz w:val="24"/>
          <w:szCs w:val="24"/>
        </w:rPr>
        <w:t>在学业上无条件</w:t>
      </w:r>
      <w:r>
        <w:rPr>
          <w:rFonts w:hint="eastAsia" w:ascii="宋体" w:hAnsi="宋体" w:cs="宋体"/>
          <w:sz w:val="24"/>
          <w:szCs w:val="24"/>
          <w:lang w:eastAsia="zh-CN"/>
        </w:rPr>
        <w:t>地</w:t>
      </w:r>
      <w:r>
        <w:rPr>
          <w:rFonts w:ascii="宋体" w:hAnsi="宋体" w:eastAsia="宋体" w:cs="宋体"/>
          <w:sz w:val="24"/>
          <w:szCs w:val="24"/>
        </w:rPr>
        <w:t>支持与理解</w:t>
      </w:r>
      <w:r>
        <w:rPr>
          <w:rFonts w:hint="eastAsia" w:ascii="宋体" w:hAnsi="宋体" w:cs="宋体"/>
          <w:sz w:val="24"/>
          <w:szCs w:val="24"/>
          <w:lang w:eastAsia="zh-CN"/>
        </w:rPr>
        <w:t>我</w:t>
      </w:r>
      <w:r>
        <w:rPr>
          <w:rFonts w:ascii="宋体" w:hAnsi="宋体" w:eastAsia="宋体" w:cs="宋体"/>
          <w:sz w:val="24"/>
          <w:szCs w:val="24"/>
        </w:rPr>
        <w:t>，让我能够全身心地投入到学习中</w:t>
      </w:r>
      <w:r>
        <w:rPr>
          <w:rFonts w:hint="eastAsia" w:ascii="宋体" w:hAnsi="宋体" w:cs="宋体"/>
          <w:sz w:val="24"/>
          <w:szCs w:val="24"/>
          <w:lang w:eastAsia="zh-CN"/>
        </w:rPr>
        <w:t>；感谢你们在我本科期间，支持我选择的职业道路，相信我的决定。</w:t>
      </w:r>
    </w:p>
    <w:p w14:paraId="7390BB31">
      <w:pPr>
        <w:spacing w:line="400" w:lineRule="exact"/>
        <w:ind w:left="0" w:leftChars="0" w:firstLine="480" w:firstLineChars="200"/>
        <w:jc w:val="left"/>
        <w:rPr>
          <w:rFonts w:hint="eastAsia" w:ascii="宋体" w:hAnsi="宋体" w:eastAsia="宋体" w:cs="宋体"/>
          <w:sz w:val="24"/>
          <w:szCs w:val="24"/>
          <w:lang w:val="en-US" w:eastAsia="zh-CN"/>
        </w:rPr>
      </w:pPr>
      <w:r>
        <w:rPr>
          <w:rFonts w:ascii="宋体" w:hAnsi="宋体" w:eastAsia="宋体" w:cs="宋体"/>
          <w:sz w:val="24"/>
          <w:szCs w:val="24"/>
        </w:rPr>
        <w:t>由于本人水平有限，论文中难免存在疏漏之处，恳请各位评审老师批评指正</w:t>
      </w:r>
      <w:r>
        <w:rPr>
          <w:rFonts w:hint="eastAsia" w:ascii="宋体" w:hAnsi="宋体" w:cs="宋体"/>
          <w:sz w:val="24"/>
          <w:szCs w:val="24"/>
          <w:lang w:eastAsia="zh-CN"/>
        </w:rPr>
        <w:t>。</w:t>
      </w:r>
    </w:p>
    <w:p w14:paraId="5912D78C">
      <w:pPr>
        <w:spacing w:line="400" w:lineRule="exact"/>
        <w:jc w:val="left"/>
        <w:rPr>
          <w:rFonts w:hint="eastAsia" w:ascii="宋体" w:hAnsi="宋体"/>
          <w:sz w:val="24"/>
        </w:rPr>
      </w:pPr>
    </w:p>
    <w:p w14:paraId="080DB266">
      <w:pPr>
        <w:spacing w:line="400" w:lineRule="exact"/>
        <w:jc w:val="left"/>
        <w:rPr>
          <w:rFonts w:hint="eastAsia" w:ascii="宋体" w:hAnsi="宋体"/>
          <w:sz w:val="24"/>
        </w:rPr>
      </w:pPr>
    </w:p>
    <w:p w14:paraId="3E7377B3">
      <w:pPr>
        <w:spacing w:line="400" w:lineRule="exact"/>
        <w:jc w:val="left"/>
        <w:rPr>
          <w:rFonts w:hint="eastAsia" w:ascii="宋体" w:hAnsi="宋体"/>
          <w:sz w:val="24"/>
        </w:rPr>
      </w:pPr>
    </w:p>
    <w:p w14:paraId="498F1410">
      <w:pPr>
        <w:spacing w:line="400" w:lineRule="exact"/>
        <w:jc w:val="left"/>
        <w:sectPr>
          <w:headerReference r:id="rId25"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r>
        <w:rPr>
          <w:rFonts w:hint="eastAsia"/>
        </w:rPr>
        <w:t xml:space="preserve">   </w:t>
      </w:r>
    </w:p>
    <w:p w14:paraId="166D21D7">
      <w:pPr>
        <w:spacing w:line="400" w:lineRule="exact"/>
        <w:rPr>
          <w:rFonts w:hint="eastAsia"/>
        </w:rPr>
      </w:pPr>
    </w:p>
    <w:p w14:paraId="41A753D7">
      <w:pPr>
        <w:spacing w:line="400" w:lineRule="exact"/>
        <w:jc w:val="center"/>
        <w:outlineLvl w:val="0"/>
        <w:rPr>
          <w:rFonts w:hint="eastAsia" w:ascii="黑体" w:hAnsi="黑体" w:eastAsia="黑体"/>
          <w:sz w:val="32"/>
          <w:szCs w:val="32"/>
        </w:rPr>
      </w:pPr>
      <w:bookmarkStart w:id="84" w:name="_Toc21025"/>
      <w:r>
        <w:rPr>
          <w:rFonts w:hint="eastAsia" w:ascii="黑体" w:hAnsi="黑体" w:eastAsia="黑体"/>
          <w:sz w:val="32"/>
          <w:szCs w:val="32"/>
        </w:rPr>
        <w:t>原创性声明</w:t>
      </w:r>
      <w:bookmarkEnd w:id="84"/>
    </w:p>
    <w:p w14:paraId="11510396">
      <w:pPr>
        <w:spacing w:line="400" w:lineRule="exact"/>
        <w:jc w:val="left"/>
        <w:rPr>
          <w:rFonts w:hint="eastAsia" w:ascii="黑体" w:hAnsi="黑体" w:eastAsia="黑体"/>
          <w:sz w:val="32"/>
          <w:szCs w:val="32"/>
        </w:rPr>
      </w:pPr>
    </w:p>
    <w:p w14:paraId="43AA793F">
      <w:pPr>
        <w:spacing w:line="400" w:lineRule="exact"/>
        <w:ind w:firstLine="360" w:firstLineChars="150"/>
        <w:jc w:val="left"/>
        <w:rPr>
          <w:rFonts w:hint="eastAsia" w:ascii="宋体" w:hAnsi="宋体"/>
          <w:sz w:val="24"/>
        </w:rPr>
      </w:pPr>
      <w:r>
        <w:rPr>
          <w:rFonts w:hint="eastAsia" w:ascii="宋体" w:hAnsi="宋体"/>
          <w:sz w:val="24"/>
        </w:rPr>
        <w:t>郑重声明：所呈交的论文（设计）《</w:t>
      </w:r>
      <w:r>
        <w:rPr>
          <w:rFonts w:hint="eastAsia" w:ascii="宋体" w:hAnsi="宋体"/>
          <w:sz w:val="24"/>
          <w:u w:val="single"/>
        </w:rPr>
        <w:t xml:space="preserve">                                   </w:t>
      </w:r>
      <w:r>
        <w:rPr>
          <w:rFonts w:hint="eastAsia" w:ascii="宋体" w:hAnsi="宋体"/>
          <w:sz w:val="24"/>
        </w:rPr>
        <w:t>》，是本人在导师的指导下，独立进行研究取得的成果。除论文（设计）中已经标注引用的内容外，本论文（设计）不包含其他人或集体已经发表或撰写过的作品成果。对本文的研究做出贡献的个人和集体，均已在文中以明确方式标明。本人完全意识到本声明的法律后果，并承诺因本声明而产生的法律结果由本人承担。</w:t>
      </w:r>
    </w:p>
    <w:p w14:paraId="4BB3BC1F">
      <w:pPr>
        <w:spacing w:line="400" w:lineRule="exact"/>
        <w:jc w:val="left"/>
        <w:rPr>
          <w:rFonts w:hint="eastAsia" w:ascii="宋体" w:hAnsi="宋体"/>
          <w:sz w:val="24"/>
        </w:rPr>
      </w:pPr>
    </w:p>
    <w:p w14:paraId="4ABEDA4B">
      <w:pPr>
        <w:spacing w:line="400" w:lineRule="exact"/>
        <w:jc w:val="left"/>
        <w:rPr>
          <w:rFonts w:hint="eastAsia" w:ascii="宋体" w:hAnsi="宋体"/>
          <w:sz w:val="24"/>
        </w:rPr>
      </w:pPr>
    </w:p>
    <w:p w14:paraId="7848BC6F">
      <w:pPr>
        <w:spacing w:line="600" w:lineRule="exact"/>
        <w:jc w:val="left"/>
        <w:rPr>
          <w:rFonts w:hint="eastAsia" w:ascii="宋体" w:hAnsi="宋体"/>
          <w:sz w:val="24"/>
        </w:rPr>
      </w:pPr>
      <w:r>
        <w:rPr>
          <w:rFonts w:hint="eastAsia" w:ascii="宋体" w:hAnsi="宋体"/>
          <w:sz w:val="24"/>
        </w:rPr>
        <w:t>论文（设计）作者签名：</w:t>
      </w:r>
      <w:r>
        <w:rPr>
          <w:rFonts w:hint="eastAsia" w:ascii="宋体" w:hAnsi="宋体"/>
          <w:sz w:val="24"/>
          <w:u w:val="single"/>
        </w:rPr>
        <w:t xml:space="preserve">                 </w:t>
      </w:r>
      <w:r>
        <w:rPr>
          <w:rFonts w:hint="eastAsia" w:ascii="宋体" w:hAnsi="宋体"/>
          <w:sz w:val="24"/>
        </w:rPr>
        <w:t xml:space="preserve">        </w:t>
      </w:r>
    </w:p>
    <w:p w14:paraId="652FE1A5">
      <w:pPr>
        <w:spacing w:line="600" w:lineRule="exact"/>
        <w:jc w:val="left"/>
        <w:rPr>
          <w:rFonts w:hint="eastAsia" w:ascii="宋体" w:hAnsi="宋体"/>
          <w:sz w:val="24"/>
        </w:rPr>
      </w:pPr>
      <w:r>
        <w:rPr>
          <w:rFonts w:hint="eastAsia" w:ascii="宋体" w:hAnsi="宋体"/>
          <w:sz w:val="24"/>
        </w:rPr>
        <w:t xml:space="preserve">日期： </w:t>
      </w:r>
      <w:r>
        <w:rPr>
          <w:rFonts w:hint="eastAsia" w:ascii="宋体" w:hAnsi="宋体"/>
          <w:sz w:val="24"/>
          <w:u w:val="single"/>
        </w:rPr>
        <w:t xml:space="preserve">              </w:t>
      </w:r>
      <w:r>
        <w:rPr>
          <w:rFonts w:hint="eastAsia" w:ascii="宋体" w:hAnsi="宋体"/>
          <w:sz w:val="24"/>
        </w:rPr>
        <w:t xml:space="preserve"> </w:t>
      </w:r>
    </w:p>
    <w:p w14:paraId="2C5D1E35">
      <w:pPr>
        <w:spacing w:line="600" w:lineRule="exact"/>
        <w:jc w:val="left"/>
        <w:rPr>
          <w:rFonts w:hint="eastAsia" w:ascii="宋体" w:hAnsi="宋体"/>
          <w:sz w:val="24"/>
        </w:rPr>
      </w:pPr>
    </w:p>
    <w:p w14:paraId="6460FEDB">
      <w:pPr>
        <w:spacing w:line="400" w:lineRule="exact"/>
        <w:jc w:val="left"/>
        <w:rPr>
          <w:rFonts w:hint="eastAsia" w:ascii="宋体" w:hAnsi="宋体"/>
          <w:sz w:val="24"/>
        </w:rPr>
      </w:pPr>
    </w:p>
    <w:p w14:paraId="106BAC68">
      <w:pPr>
        <w:spacing w:line="400" w:lineRule="exact"/>
        <w:jc w:val="left"/>
        <w:rPr>
          <w:rFonts w:hint="eastAsia" w:ascii="宋体" w:hAnsi="宋体"/>
          <w:sz w:val="24"/>
        </w:rPr>
      </w:pPr>
    </w:p>
    <w:p w14:paraId="454F0627">
      <w:pPr>
        <w:spacing w:line="400" w:lineRule="exact"/>
        <w:jc w:val="center"/>
        <w:outlineLvl w:val="0"/>
        <w:rPr>
          <w:rFonts w:hint="eastAsia" w:ascii="黑体" w:hAnsi="黑体" w:eastAsia="黑体"/>
          <w:sz w:val="32"/>
          <w:szCs w:val="32"/>
        </w:rPr>
      </w:pPr>
      <w:bookmarkStart w:id="85" w:name="_Toc17652"/>
      <w:r>
        <w:rPr>
          <w:rFonts w:hint="eastAsia" w:ascii="黑体" w:hAnsi="黑体" w:eastAsia="黑体"/>
          <w:sz w:val="32"/>
          <w:szCs w:val="32"/>
        </w:rPr>
        <w:t>使用授权书</w:t>
      </w:r>
      <w:bookmarkEnd w:id="85"/>
    </w:p>
    <w:p w14:paraId="01143C62">
      <w:pPr>
        <w:spacing w:line="400" w:lineRule="exact"/>
        <w:jc w:val="center"/>
        <w:rPr>
          <w:rFonts w:hint="eastAsia" w:ascii="黑体" w:hAnsi="黑体" w:eastAsia="黑体"/>
          <w:sz w:val="32"/>
          <w:szCs w:val="32"/>
        </w:rPr>
      </w:pPr>
    </w:p>
    <w:p w14:paraId="2262DF70">
      <w:pPr>
        <w:tabs>
          <w:tab w:val="left" w:pos="426"/>
        </w:tabs>
        <w:spacing w:line="400" w:lineRule="exact"/>
        <w:ind w:firstLine="480" w:firstLineChars="200"/>
        <w:jc w:val="left"/>
        <w:rPr>
          <w:rFonts w:hint="eastAsia" w:ascii="宋体" w:hAnsi="宋体"/>
          <w:sz w:val="24"/>
        </w:rPr>
      </w:pPr>
      <w:r>
        <w:rPr>
          <w:rFonts w:hint="eastAsia" w:ascii="宋体" w:hAnsi="宋体"/>
          <w:sz w:val="24"/>
        </w:rPr>
        <w:t>本论文（设计）作者完全了解学校有关保留、使用论文（设计）的规定，同意学校保留并向国家有关部门或机构送交论文（设计）复印件和电子版，允许论文（设计）被查阅和借阅。本人授权重庆大学将本论文（设计）的全部或部分内容编入有关数据库进行检索，可以采用影印、缩印或扫描等复制方式保存和汇编本论文（设计）。</w:t>
      </w:r>
    </w:p>
    <w:p w14:paraId="64460BCC">
      <w:pPr>
        <w:spacing w:line="400" w:lineRule="exact"/>
        <w:jc w:val="left"/>
        <w:rPr>
          <w:rFonts w:hint="eastAsia" w:ascii="宋体" w:hAnsi="宋体"/>
          <w:sz w:val="24"/>
        </w:rPr>
      </w:pPr>
    </w:p>
    <w:p w14:paraId="35F7363F">
      <w:pPr>
        <w:spacing w:line="400" w:lineRule="exact"/>
        <w:jc w:val="left"/>
        <w:rPr>
          <w:rFonts w:hint="eastAsia" w:ascii="宋体" w:hAnsi="宋体"/>
          <w:sz w:val="24"/>
        </w:rPr>
      </w:pPr>
      <w:r>
        <w:rPr>
          <w:rFonts w:hint="eastAsia" w:ascii="宋体" w:hAnsi="宋体"/>
          <w:sz w:val="24"/>
        </w:rPr>
        <w:t>本论文（设计）属于：</w:t>
      </w:r>
    </w:p>
    <w:p w14:paraId="7E678457">
      <w:pPr>
        <w:spacing w:line="400" w:lineRule="exact"/>
        <w:ind w:firstLine="600" w:firstLineChars="250"/>
        <w:jc w:val="left"/>
        <w:rPr>
          <w:rFonts w:hint="eastAsia" w:ascii="宋体" w:hAnsi="宋体"/>
          <w:sz w:val="24"/>
        </w:rPr>
      </w:pPr>
      <w:r>
        <w:rPr>
          <w:rFonts w:hint="eastAsia" w:ascii="宋体" w:hAnsi="宋体"/>
          <w:sz w:val="24"/>
        </w:rPr>
        <w:t>保  密 □  在</w:t>
      </w:r>
      <w:r>
        <w:rPr>
          <w:rFonts w:hint="eastAsia" w:ascii="宋体" w:hAnsi="宋体"/>
          <w:sz w:val="24"/>
          <w:u w:val="single"/>
        </w:rPr>
        <w:t xml:space="preserve">    </w:t>
      </w:r>
      <w:r>
        <w:rPr>
          <w:rFonts w:hint="eastAsia" w:ascii="宋体" w:hAnsi="宋体"/>
          <w:sz w:val="24"/>
        </w:rPr>
        <w:t>年解密后适用本授权书</w:t>
      </w:r>
    </w:p>
    <w:p w14:paraId="3E61A2C9">
      <w:pPr>
        <w:spacing w:line="400" w:lineRule="exact"/>
        <w:ind w:firstLine="600" w:firstLineChars="250"/>
        <w:jc w:val="left"/>
        <w:rPr>
          <w:rFonts w:hint="eastAsia" w:ascii="宋体" w:hAnsi="宋体"/>
          <w:sz w:val="24"/>
        </w:rPr>
      </w:pPr>
      <w:r>
        <w:rPr>
          <w:rFonts w:hint="eastAsia" w:ascii="宋体" w:hAnsi="宋体"/>
          <w:sz w:val="24"/>
        </w:rPr>
        <w:t>不保密 □</w:t>
      </w:r>
    </w:p>
    <w:p w14:paraId="6CA71149">
      <w:pPr>
        <w:spacing w:line="400" w:lineRule="exact"/>
        <w:jc w:val="left"/>
        <w:rPr>
          <w:rFonts w:hint="eastAsia" w:ascii="宋体" w:hAnsi="宋体"/>
          <w:sz w:val="24"/>
        </w:rPr>
      </w:pPr>
    </w:p>
    <w:p w14:paraId="7A96C144">
      <w:pPr>
        <w:spacing w:line="400" w:lineRule="exact"/>
        <w:jc w:val="left"/>
        <w:rPr>
          <w:rFonts w:hint="eastAsia" w:ascii="宋体" w:hAnsi="宋体"/>
          <w:sz w:val="24"/>
        </w:rPr>
      </w:pPr>
    </w:p>
    <w:p w14:paraId="1C728D8B">
      <w:pPr>
        <w:spacing w:line="600" w:lineRule="exact"/>
        <w:jc w:val="left"/>
        <w:rPr>
          <w:rFonts w:hint="eastAsia" w:ascii="宋体" w:hAnsi="宋体"/>
          <w:sz w:val="24"/>
          <w:u w:val="single"/>
        </w:rPr>
      </w:pPr>
      <w:r>
        <w:rPr>
          <w:rFonts w:hint="eastAsia" w:ascii="宋体" w:hAnsi="宋体"/>
          <w:sz w:val="24"/>
        </w:rPr>
        <w:t>论文（设计）作者签名：</w:t>
      </w:r>
      <w:r>
        <w:rPr>
          <w:rFonts w:hint="eastAsia" w:ascii="宋体" w:hAnsi="宋体"/>
          <w:sz w:val="24"/>
          <w:u w:val="single"/>
        </w:rPr>
        <w:t xml:space="preserve">               </w:t>
      </w:r>
      <w:r>
        <w:rPr>
          <w:rFonts w:hint="eastAsia" w:ascii="宋体" w:hAnsi="宋体"/>
          <w:sz w:val="24"/>
        </w:rPr>
        <w:t xml:space="preserve">    指导教师签名：</w:t>
      </w:r>
      <w:r>
        <w:rPr>
          <w:rFonts w:hint="eastAsia" w:ascii="宋体" w:hAnsi="宋体"/>
          <w:sz w:val="24"/>
          <w:u w:val="single"/>
        </w:rPr>
        <w:t xml:space="preserve">               </w:t>
      </w:r>
    </w:p>
    <w:p w14:paraId="147D80E6">
      <w:pPr>
        <w:spacing w:line="600" w:lineRule="exact"/>
        <w:jc w:val="left"/>
        <w:rPr>
          <w:rFonts w:hint="eastAsia" w:ascii="宋体" w:hAnsi="宋体"/>
          <w:sz w:val="24"/>
          <w:u w:val="single"/>
        </w:rPr>
      </w:pPr>
      <w:r>
        <w:rPr>
          <w:rFonts w:hint="eastAsia" w:ascii="宋体" w:hAnsi="宋体"/>
          <w:sz w:val="24"/>
        </w:rPr>
        <w:t>日期：</w:t>
      </w:r>
      <w:r>
        <w:rPr>
          <w:rFonts w:hint="eastAsia" w:ascii="宋体" w:hAnsi="宋体"/>
          <w:sz w:val="24"/>
          <w:u w:val="single"/>
        </w:rPr>
        <w:t xml:space="preserve">              </w:t>
      </w:r>
      <w:r>
        <w:rPr>
          <w:rFonts w:hint="eastAsia" w:ascii="宋体" w:hAnsi="宋体"/>
          <w:sz w:val="24"/>
        </w:rPr>
        <w:t xml:space="preserve">                     日期：</w:t>
      </w:r>
      <w:r>
        <w:rPr>
          <w:rFonts w:hint="eastAsia" w:ascii="宋体" w:hAnsi="宋体"/>
          <w:sz w:val="24"/>
          <w:u w:val="single"/>
        </w:rPr>
        <w:t xml:space="preserve">              </w:t>
      </w:r>
    </w:p>
    <w:p w14:paraId="3F030A26">
      <w:pPr>
        <w:spacing w:line="400" w:lineRule="exact"/>
        <w:rPr>
          <w:rFonts w:hint="eastAsia"/>
        </w:rPr>
      </w:pPr>
    </w:p>
    <w:sectPr>
      <w:headerReference r:id="rId26" w:type="default"/>
      <w:footerReference r:id="rId27"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F2B3E">
    <w:pPr>
      <w:pStyle w:val="1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28438">
    <w:pPr>
      <w:pStyle w:val="14"/>
      <w:framePr w:wrap="around" w:vAnchor="text" w:hAnchor="margin" w:xAlign="center" w:y="1"/>
      <w:rPr>
        <w:rStyle w:val="28"/>
      </w:rPr>
    </w:pPr>
    <w:r>
      <w:rPr>
        <w:rStyle w:val="28"/>
      </w:rPr>
      <w:fldChar w:fldCharType="begin"/>
    </w:r>
    <w:r>
      <w:rPr>
        <w:rStyle w:val="28"/>
      </w:rPr>
      <w:instrText xml:space="preserve">PAGE  </w:instrText>
    </w:r>
    <w:r>
      <w:rPr>
        <w:rStyle w:val="28"/>
      </w:rPr>
      <w:fldChar w:fldCharType="end"/>
    </w:r>
  </w:p>
  <w:p w14:paraId="46F82895">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62D9B">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B2B82">
    <w:pPr>
      <w:pStyle w:val="14"/>
      <w:jc w:val="center"/>
      <w:rPr>
        <w:sz w:val="21"/>
        <w:szCs w:val="21"/>
      </w:rPr>
    </w:pPr>
    <w:r>
      <w:rPr>
        <w:rStyle w:val="28"/>
        <w:sz w:val="21"/>
        <w:szCs w:val="21"/>
      </w:rPr>
      <w:fldChar w:fldCharType="begin"/>
    </w:r>
    <w:r>
      <w:rPr>
        <w:rStyle w:val="28"/>
        <w:sz w:val="21"/>
        <w:szCs w:val="21"/>
      </w:rPr>
      <w:instrText xml:space="preserve"> PAGE </w:instrText>
    </w:r>
    <w:r>
      <w:rPr>
        <w:rStyle w:val="28"/>
        <w:sz w:val="21"/>
        <w:szCs w:val="21"/>
      </w:rPr>
      <w:fldChar w:fldCharType="separate"/>
    </w:r>
    <w:r>
      <w:rPr>
        <w:rStyle w:val="28"/>
        <w:sz w:val="21"/>
        <w:szCs w:val="21"/>
      </w:rPr>
      <w:t>III</w:t>
    </w:r>
    <w:r>
      <w:rPr>
        <w:rStyle w:val="28"/>
        <w:sz w:val="21"/>
        <w:szCs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79D85">
    <w:pPr>
      <w:pStyle w:val="14"/>
      <w:jc w:val="center"/>
      <w:rPr>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4E360">
    <w:pPr>
      <w:pStyle w:val="14"/>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23</w:t>
    </w:r>
    <w:r>
      <w:rPr>
        <w:rStyle w:val="28"/>
      </w:rPr>
      <w:fldChar w:fldCharType="end"/>
    </w:r>
  </w:p>
  <w:p w14:paraId="42B32F4A">
    <w:pPr>
      <w:pStyle w:val="14"/>
      <w:jc w:val="center"/>
      <w:rPr>
        <w:szCs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08190">
    <w:pPr>
      <w:pStyle w:val="14"/>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24</w:t>
    </w:r>
    <w:r>
      <w:rPr>
        <w:rStyle w:val="28"/>
      </w:rPr>
      <w:fldChar w:fldCharType="end"/>
    </w:r>
  </w:p>
  <w:p w14:paraId="436BC486">
    <w:pPr>
      <w:pStyle w:val="14"/>
      <w:jc w:val="center"/>
      <w:rPr>
        <w:szCs w:val="21"/>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070EE">
    <w:pPr>
      <w:pStyle w:val="14"/>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BA74C">
    <w:pPr>
      <w:pStyle w:val="14"/>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52</w:t>
    </w:r>
    <w:r>
      <w:rPr>
        <w:rStyle w:val="28"/>
      </w:rPr>
      <w:fldChar w:fldCharType="end"/>
    </w:r>
    <w:r>
      <w:rPr>
        <w:rStyle w:val="28"/>
        <w:rFonts w:hint="eastAsia"/>
      </w:rPr>
      <w:t xml:space="preserve"> </w:t>
    </w:r>
  </w:p>
  <w:p w14:paraId="1813FAB5">
    <w:pPr>
      <w:pStyle w:val="14"/>
      <w:jc w:val="center"/>
      <w:rPr>
        <w:szCs w:val="21"/>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E2F93">
    <w:pPr>
      <w:pStyle w:val="14"/>
      <w:rPr>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B2E42">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9B3BA">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 xml:space="preserve">      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B9433">
    <w:pPr>
      <w:pStyle w:val="15"/>
      <w:jc w:val="both"/>
      <w:rPr>
        <w:rFonts w:hint="default" w:eastAsia="宋体"/>
        <w:lang w:val="en-US" w:eastAsia="zh-CN"/>
      </w:rPr>
    </w:pPr>
    <w:r>
      <w:rPr>
        <w:rFonts w:hint="eastAsia"/>
      </w:rPr>
      <w:t xml:space="preserve">重庆大学本科学生毕业设计（论文）                                                    </w:t>
    </w:r>
    <w:r>
      <w:rPr>
        <w:rFonts w:hint="eastAsia"/>
        <w:lang w:val="en-US" w:eastAsia="zh-CN"/>
      </w:rPr>
      <w:t xml:space="preserve">      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414E8">
    <w:pPr>
      <w:pStyle w:val="15"/>
      <w:jc w:val="both"/>
      <w:rPr>
        <w:rFonts w:hint="default" w:eastAsia="宋体"/>
        <w:lang w:val="en-US" w:eastAsia="zh-CN"/>
      </w:rPr>
    </w:pPr>
    <w:r>
      <w:rPr>
        <w:rFonts w:hint="eastAsia"/>
      </w:rPr>
      <w:t xml:space="preserve">重庆大学本科学生毕业设计（论文）                                                    </w:t>
    </w:r>
    <w:r>
      <w:rPr>
        <w:rFonts w:hint="eastAsia"/>
        <w:lang w:val="en-US" w:eastAsia="zh-CN"/>
      </w:rPr>
      <w:t xml:space="preserve">      绪论</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2ED62">
    <w:pPr>
      <w:pStyle w:val="15"/>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DD2D9">
    <w:pPr>
      <w:pStyle w:val="15"/>
      <w:jc w:val="both"/>
      <w:rPr>
        <w:rFonts w:hint="default" w:eastAsia="宋体"/>
        <w:lang w:val="en-US" w:eastAsia="zh-CN"/>
      </w:rPr>
    </w:pPr>
    <w:r>
      <w:rPr>
        <w:rFonts w:hint="eastAsia"/>
      </w:rPr>
      <w:t xml:space="preserve">重庆大学本科学生毕业设计（论文）                                             </w:t>
    </w:r>
    <w:r>
      <w:rPr>
        <w:rFonts w:hint="eastAsia"/>
        <w:lang w:val="en-US" w:eastAsia="zh-CN"/>
      </w:rPr>
      <w:t>相关理论于关键技术</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7C760">
    <w:pPr>
      <w:pStyle w:val="15"/>
      <w:jc w:val="both"/>
      <w:rPr>
        <w:rFonts w:hint="eastAsia" w:eastAsia="宋体"/>
        <w:lang w:val="en-US" w:eastAsia="zh-CN"/>
      </w:rPr>
    </w:pPr>
    <w:r>
      <w:rPr>
        <w:rFonts w:hint="eastAsia"/>
      </w:rPr>
      <w:t xml:space="preserve">重庆大学本科学生毕业设计（论文）                                             </w:t>
    </w:r>
    <w:r>
      <w:rPr>
        <w:rFonts w:hint="eastAsia"/>
        <w:lang w:val="en-US" w:eastAsia="zh-CN"/>
      </w:rPr>
      <w:t xml:space="preserve">     系统需求分析</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FAF11">
    <w:pPr>
      <w:pStyle w:val="15"/>
      <w:jc w:val="both"/>
      <w:rPr>
        <w:rFonts w:hint="eastAsia" w:eastAsia="宋体"/>
        <w:lang w:val="en-US" w:eastAsia="zh-CN"/>
      </w:rPr>
    </w:pPr>
    <w:r>
      <w:rPr>
        <w:rFonts w:hint="eastAsia"/>
      </w:rPr>
      <w:t xml:space="preserve">重庆大学本科学生毕业设计（论文）                                             </w:t>
    </w:r>
    <w:r>
      <w:rPr>
        <w:rFonts w:hint="eastAsia"/>
        <w:lang w:val="en-US" w:eastAsia="zh-CN"/>
      </w:rPr>
      <w:t xml:space="preserve">     系统总体设计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DE659">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系统详细设计与实现</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C8751">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系统详细设计与实现</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21C67">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系统测试与分析</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13BF1">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 xml:space="preserve">    总结与展望</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2F697">
    <w:pPr>
      <w:pStyle w:val="15"/>
      <w:jc w:val="both"/>
      <w:rPr>
        <w:rFonts w:hint="eastAsia" w:eastAsia="宋体"/>
        <w:lang w:val="en-IE" w:eastAsia="zh-CN"/>
      </w:rPr>
    </w:pPr>
    <w:r>
      <w:rPr>
        <w:rFonts w:hint="eastAsia"/>
      </w:rPr>
      <w:t xml:space="preserve">重庆大学本科学生毕业论文（设计）                                          </w:t>
    </w:r>
    <w:r>
      <w:rPr>
        <w:rFonts w:hint="eastAsia"/>
        <w:lang w:val="en-US" w:eastAsia="zh-CN"/>
      </w:rPr>
      <w:tab/>
      <w:t xml:space="preserve">            </w:t>
    </w:r>
    <w:r>
      <w:rPr>
        <w:rFonts w:hint="eastAsia"/>
        <w:lang w:eastAsia="zh-CN"/>
      </w:rPr>
      <w:t>参考文献</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B8066">
    <w:pPr>
      <w:pStyle w:val="15"/>
      <w:jc w:val="both"/>
      <w:rPr>
        <w:rFonts w:hint="eastAsia"/>
      </w:rPr>
    </w:pPr>
    <w:r>
      <w:rPr>
        <w:rFonts w:hint="eastAsia"/>
      </w:rPr>
      <w:t>重庆大学本科学生毕业论文（设计）                                                         致谢</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E224D">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jMzQ4ZWZmM2Q1NzA5YWJhMDYyZTc2MWE1ZjgyNTEifQ=="/>
  </w:docVars>
  <w:rsids>
    <w:rsidRoot w:val="001B6EA2"/>
    <w:rsid w:val="00002CA5"/>
    <w:rsid w:val="0001080A"/>
    <w:rsid w:val="000117B3"/>
    <w:rsid w:val="00012261"/>
    <w:rsid w:val="0001246A"/>
    <w:rsid w:val="00016A80"/>
    <w:rsid w:val="00016BD6"/>
    <w:rsid w:val="000214B7"/>
    <w:rsid w:val="00025CCC"/>
    <w:rsid w:val="00033DF5"/>
    <w:rsid w:val="0003623B"/>
    <w:rsid w:val="00036C19"/>
    <w:rsid w:val="00050CE1"/>
    <w:rsid w:val="0005245C"/>
    <w:rsid w:val="000615B7"/>
    <w:rsid w:val="000654D0"/>
    <w:rsid w:val="00067621"/>
    <w:rsid w:val="000773AE"/>
    <w:rsid w:val="000779D7"/>
    <w:rsid w:val="000A607D"/>
    <w:rsid w:val="000A719B"/>
    <w:rsid w:val="000B0F1A"/>
    <w:rsid w:val="000B1753"/>
    <w:rsid w:val="000B75FD"/>
    <w:rsid w:val="000C3E93"/>
    <w:rsid w:val="000C636B"/>
    <w:rsid w:val="000D7AE9"/>
    <w:rsid w:val="000E49C4"/>
    <w:rsid w:val="000F446E"/>
    <w:rsid w:val="000F582E"/>
    <w:rsid w:val="000F71F9"/>
    <w:rsid w:val="00105ADB"/>
    <w:rsid w:val="00110B94"/>
    <w:rsid w:val="00115F90"/>
    <w:rsid w:val="0012238B"/>
    <w:rsid w:val="0012375A"/>
    <w:rsid w:val="00131C64"/>
    <w:rsid w:val="00135850"/>
    <w:rsid w:val="00137235"/>
    <w:rsid w:val="00144B9C"/>
    <w:rsid w:val="00147DD4"/>
    <w:rsid w:val="0015352D"/>
    <w:rsid w:val="0015471E"/>
    <w:rsid w:val="00154A8C"/>
    <w:rsid w:val="00160279"/>
    <w:rsid w:val="00161854"/>
    <w:rsid w:val="00165097"/>
    <w:rsid w:val="00166D95"/>
    <w:rsid w:val="00170306"/>
    <w:rsid w:val="00171601"/>
    <w:rsid w:val="00172856"/>
    <w:rsid w:val="00174A41"/>
    <w:rsid w:val="00175E75"/>
    <w:rsid w:val="00176EF3"/>
    <w:rsid w:val="0018332C"/>
    <w:rsid w:val="00183810"/>
    <w:rsid w:val="00185841"/>
    <w:rsid w:val="00195C29"/>
    <w:rsid w:val="00197E60"/>
    <w:rsid w:val="001A6B7B"/>
    <w:rsid w:val="001B6EA2"/>
    <w:rsid w:val="001C08B4"/>
    <w:rsid w:val="001C3216"/>
    <w:rsid w:val="001C5069"/>
    <w:rsid w:val="001C68FC"/>
    <w:rsid w:val="001D2FCD"/>
    <w:rsid w:val="001D43EB"/>
    <w:rsid w:val="001D7519"/>
    <w:rsid w:val="001E3A3B"/>
    <w:rsid w:val="001E4955"/>
    <w:rsid w:val="001E7E29"/>
    <w:rsid w:val="00200638"/>
    <w:rsid w:val="00206C84"/>
    <w:rsid w:val="00207610"/>
    <w:rsid w:val="00211C13"/>
    <w:rsid w:val="0022555E"/>
    <w:rsid w:val="002256B9"/>
    <w:rsid w:val="00226939"/>
    <w:rsid w:val="00230B95"/>
    <w:rsid w:val="002369F7"/>
    <w:rsid w:val="00250082"/>
    <w:rsid w:val="00255AA3"/>
    <w:rsid w:val="00272962"/>
    <w:rsid w:val="00274D49"/>
    <w:rsid w:val="00284D23"/>
    <w:rsid w:val="002A4AF7"/>
    <w:rsid w:val="002B1D21"/>
    <w:rsid w:val="002C000F"/>
    <w:rsid w:val="002C0CC9"/>
    <w:rsid w:val="002C1E08"/>
    <w:rsid w:val="002C564E"/>
    <w:rsid w:val="002C693E"/>
    <w:rsid w:val="002D2DF8"/>
    <w:rsid w:val="002E724D"/>
    <w:rsid w:val="002E7602"/>
    <w:rsid w:val="002F09FA"/>
    <w:rsid w:val="002F394A"/>
    <w:rsid w:val="002F40A3"/>
    <w:rsid w:val="002F5662"/>
    <w:rsid w:val="002F6062"/>
    <w:rsid w:val="002F60A2"/>
    <w:rsid w:val="00301CA4"/>
    <w:rsid w:val="003060A1"/>
    <w:rsid w:val="0031093D"/>
    <w:rsid w:val="00314E4E"/>
    <w:rsid w:val="0031672E"/>
    <w:rsid w:val="00336C1E"/>
    <w:rsid w:val="003453B7"/>
    <w:rsid w:val="0035521C"/>
    <w:rsid w:val="0035543F"/>
    <w:rsid w:val="00360BBA"/>
    <w:rsid w:val="0036259C"/>
    <w:rsid w:val="003640E2"/>
    <w:rsid w:val="00364460"/>
    <w:rsid w:val="00364E38"/>
    <w:rsid w:val="00365364"/>
    <w:rsid w:val="00377115"/>
    <w:rsid w:val="00377560"/>
    <w:rsid w:val="00385059"/>
    <w:rsid w:val="003907FA"/>
    <w:rsid w:val="00391548"/>
    <w:rsid w:val="00392511"/>
    <w:rsid w:val="00395D59"/>
    <w:rsid w:val="003B5290"/>
    <w:rsid w:val="003C3BE6"/>
    <w:rsid w:val="003C4909"/>
    <w:rsid w:val="003D1314"/>
    <w:rsid w:val="003D2B06"/>
    <w:rsid w:val="003D4CC3"/>
    <w:rsid w:val="003D6BB6"/>
    <w:rsid w:val="003E10A5"/>
    <w:rsid w:val="003E3F65"/>
    <w:rsid w:val="003F5140"/>
    <w:rsid w:val="003F6FB3"/>
    <w:rsid w:val="00400805"/>
    <w:rsid w:val="00402486"/>
    <w:rsid w:val="00414A53"/>
    <w:rsid w:val="00415DCE"/>
    <w:rsid w:val="0041794F"/>
    <w:rsid w:val="0043326A"/>
    <w:rsid w:val="00433366"/>
    <w:rsid w:val="004357C3"/>
    <w:rsid w:val="004408F2"/>
    <w:rsid w:val="004416A1"/>
    <w:rsid w:val="0045753D"/>
    <w:rsid w:val="004579D2"/>
    <w:rsid w:val="004657AE"/>
    <w:rsid w:val="004663E0"/>
    <w:rsid w:val="00466B61"/>
    <w:rsid w:val="004762DE"/>
    <w:rsid w:val="004762F7"/>
    <w:rsid w:val="0047703E"/>
    <w:rsid w:val="004A0A3C"/>
    <w:rsid w:val="004A0BEE"/>
    <w:rsid w:val="004A22A0"/>
    <w:rsid w:val="004A4761"/>
    <w:rsid w:val="004B3D0A"/>
    <w:rsid w:val="004B5B72"/>
    <w:rsid w:val="004B62B6"/>
    <w:rsid w:val="004B7F74"/>
    <w:rsid w:val="004C78AB"/>
    <w:rsid w:val="004D0F90"/>
    <w:rsid w:val="004D2DB4"/>
    <w:rsid w:val="005047CA"/>
    <w:rsid w:val="00505A84"/>
    <w:rsid w:val="0051260A"/>
    <w:rsid w:val="005202D3"/>
    <w:rsid w:val="00524905"/>
    <w:rsid w:val="00524E15"/>
    <w:rsid w:val="005264FB"/>
    <w:rsid w:val="0053537C"/>
    <w:rsid w:val="00541E4E"/>
    <w:rsid w:val="00544641"/>
    <w:rsid w:val="00556DCD"/>
    <w:rsid w:val="0056668E"/>
    <w:rsid w:val="00582DF4"/>
    <w:rsid w:val="00584E4A"/>
    <w:rsid w:val="00585ECD"/>
    <w:rsid w:val="005964A3"/>
    <w:rsid w:val="005A0F8C"/>
    <w:rsid w:val="005B04A9"/>
    <w:rsid w:val="005B0564"/>
    <w:rsid w:val="005B08FE"/>
    <w:rsid w:val="005B7A74"/>
    <w:rsid w:val="005D105D"/>
    <w:rsid w:val="005E1541"/>
    <w:rsid w:val="005E25FD"/>
    <w:rsid w:val="005E5A0A"/>
    <w:rsid w:val="005F0AAA"/>
    <w:rsid w:val="005F2470"/>
    <w:rsid w:val="005F491D"/>
    <w:rsid w:val="00602AAE"/>
    <w:rsid w:val="00604F42"/>
    <w:rsid w:val="00620598"/>
    <w:rsid w:val="00621473"/>
    <w:rsid w:val="006221D4"/>
    <w:rsid w:val="00632B48"/>
    <w:rsid w:val="0063750C"/>
    <w:rsid w:val="006414FF"/>
    <w:rsid w:val="006421A9"/>
    <w:rsid w:val="006426A3"/>
    <w:rsid w:val="006427E4"/>
    <w:rsid w:val="00643493"/>
    <w:rsid w:val="00643C9C"/>
    <w:rsid w:val="00644F6E"/>
    <w:rsid w:val="00646F07"/>
    <w:rsid w:val="00655A0B"/>
    <w:rsid w:val="00655FA6"/>
    <w:rsid w:val="006615EF"/>
    <w:rsid w:val="0066199B"/>
    <w:rsid w:val="00662075"/>
    <w:rsid w:val="00662D81"/>
    <w:rsid w:val="00663851"/>
    <w:rsid w:val="00667D05"/>
    <w:rsid w:val="00674635"/>
    <w:rsid w:val="006746DD"/>
    <w:rsid w:val="00675EBD"/>
    <w:rsid w:val="00681BBE"/>
    <w:rsid w:val="00687244"/>
    <w:rsid w:val="006965CA"/>
    <w:rsid w:val="00697AFD"/>
    <w:rsid w:val="00697DD5"/>
    <w:rsid w:val="006A051E"/>
    <w:rsid w:val="006A16EF"/>
    <w:rsid w:val="006C2737"/>
    <w:rsid w:val="006D0A92"/>
    <w:rsid w:val="006D1071"/>
    <w:rsid w:val="006D40C2"/>
    <w:rsid w:val="006D7398"/>
    <w:rsid w:val="006E2D1C"/>
    <w:rsid w:val="0070160D"/>
    <w:rsid w:val="00706F7E"/>
    <w:rsid w:val="00711F4F"/>
    <w:rsid w:val="007168AE"/>
    <w:rsid w:val="0071747B"/>
    <w:rsid w:val="00720A14"/>
    <w:rsid w:val="00726EAC"/>
    <w:rsid w:val="007323BD"/>
    <w:rsid w:val="00732CE1"/>
    <w:rsid w:val="0073623B"/>
    <w:rsid w:val="0073749E"/>
    <w:rsid w:val="00740FB1"/>
    <w:rsid w:val="007505D8"/>
    <w:rsid w:val="00754D1B"/>
    <w:rsid w:val="007556FE"/>
    <w:rsid w:val="007624C9"/>
    <w:rsid w:val="00763B7D"/>
    <w:rsid w:val="0078023A"/>
    <w:rsid w:val="00780B8D"/>
    <w:rsid w:val="00784899"/>
    <w:rsid w:val="00787075"/>
    <w:rsid w:val="00790BAE"/>
    <w:rsid w:val="00795609"/>
    <w:rsid w:val="00795D22"/>
    <w:rsid w:val="007977FE"/>
    <w:rsid w:val="00797800"/>
    <w:rsid w:val="007B4E94"/>
    <w:rsid w:val="007D6365"/>
    <w:rsid w:val="007E07E5"/>
    <w:rsid w:val="007E160E"/>
    <w:rsid w:val="007F2F4C"/>
    <w:rsid w:val="00805819"/>
    <w:rsid w:val="00814D1B"/>
    <w:rsid w:val="00817894"/>
    <w:rsid w:val="008210D3"/>
    <w:rsid w:val="00823819"/>
    <w:rsid w:val="00825728"/>
    <w:rsid w:val="0083241D"/>
    <w:rsid w:val="00834764"/>
    <w:rsid w:val="00843888"/>
    <w:rsid w:val="00844172"/>
    <w:rsid w:val="008467BB"/>
    <w:rsid w:val="0084684B"/>
    <w:rsid w:val="00853FCE"/>
    <w:rsid w:val="00866A02"/>
    <w:rsid w:val="00871BF4"/>
    <w:rsid w:val="00884D7C"/>
    <w:rsid w:val="0089187F"/>
    <w:rsid w:val="00892A64"/>
    <w:rsid w:val="00893581"/>
    <w:rsid w:val="008A5A52"/>
    <w:rsid w:val="008B01FF"/>
    <w:rsid w:val="008B4FC2"/>
    <w:rsid w:val="008B79A4"/>
    <w:rsid w:val="008E1CC7"/>
    <w:rsid w:val="008F76DE"/>
    <w:rsid w:val="00911BB5"/>
    <w:rsid w:val="0091452D"/>
    <w:rsid w:val="009146F4"/>
    <w:rsid w:val="009238C0"/>
    <w:rsid w:val="009345F9"/>
    <w:rsid w:val="009358D1"/>
    <w:rsid w:val="0094587A"/>
    <w:rsid w:val="0095575F"/>
    <w:rsid w:val="009631AB"/>
    <w:rsid w:val="009819E0"/>
    <w:rsid w:val="009823D9"/>
    <w:rsid w:val="00991468"/>
    <w:rsid w:val="009914A7"/>
    <w:rsid w:val="009A223B"/>
    <w:rsid w:val="009A6AAE"/>
    <w:rsid w:val="009B32EF"/>
    <w:rsid w:val="009B5136"/>
    <w:rsid w:val="009B6104"/>
    <w:rsid w:val="009B6821"/>
    <w:rsid w:val="009C06A8"/>
    <w:rsid w:val="009C241E"/>
    <w:rsid w:val="009D79F5"/>
    <w:rsid w:val="00A02123"/>
    <w:rsid w:val="00A03147"/>
    <w:rsid w:val="00A04FCC"/>
    <w:rsid w:val="00A06281"/>
    <w:rsid w:val="00A11176"/>
    <w:rsid w:val="00A14B2F"/>
    <w:rsid w:val="00A236CB"/>
    <w:rsid w:val="00A50373"/>
    <w:rsid w:val="00A530FC"/>
    <w:rsid w:val="00A532C8"/>
    <w:rsid w:val="00A620B4"/>
    <w:rsid w:val="00A62EE3"/>
    <w:rsid w:val="00A64337"/>
    <w:rsid w:val="00A66769"/>
    <w:rsid w:val="00A678F8"/>
    <w:rsid w:val="00A70A45"/>
    <w:rsid w:val="00A72EF5"/>
    <w:rsid w:val="00A73AFD"/>
    <w:rsid w:val="00A75123"/>
    <w:rsid w:val="00A80F7E"/>
    <w:rsid w:val="00A81F21"/>
    <w:rsid w:val="00A925A3"/>
    <w:rsid w:val="00A94A12"/>
    <w:rsid w:val="00AA1DA7"/>
    <w:rsid w:val="00AA3FB6"/>
    <w:rsid w:val="00AA71B9"/>
    <w:rsid w:val="00AB08F5"/>
    <w:rsid w:val="00AC150E"/>
    <w:rsid w:val="00AD0D7E"/>
    <w:rsid w:val="00AD5F72"/>
    <w:rsid w:val="00AE04C3"/>
    <w:rsid w:val="00AE1243"/>
    <w:rsid w:val="00AF6DEF"/>
    <w:rsid w:val="00B04D7C"/>
    <w:rsid w:val="00B06F10"/>
    <w:rsid w:val="00B11404"/>
    <w:rsid w:val="00B11A3D"/>
    <w:rsid w:val="00B11EEE"/>
    <w:rsid w:val="00B12B59"/>
    <w:rsid w:val="00B20038"/>
    <w:rsid w:val="00B211F5"/>
    <w:rsid w:val="00B24B32"/>
    <w:rsid w:val="00B30F81"/>
    <w:rsid w:val="00B3351B"/>
    <w:rsid w:val="00B337B1"/>
    <w:rsid w:val="00B338F2"/>
    <w:rsid w:val="00B40891"/>
    <w:rsid w:val="00B41C24"/>
    <w:rsid w:val="00B661A8"/>
    <w:rsid w:val="00B66A31"/>
    <w:rsid w:val="00B71E33"/>
    <w:rsid w:val="00B758E6"/>
    <w:rsid w:val="00B77D98"/>
    <w:rsid w:val="00B8342B"/>
    <w:rsid w:val="00B83FF4"/>
    <w:rsid w:val="00B8660D"/>
    <w:rsid w:val="00B917F8"/>
    <w:rsid w:val="00B92842"/>
    <w:rsid w:val="00B92E3B"/>
    <w:rsid w:val="00B93728"/>
    <w:rsid w:val="00BB76D9"/>
    <w:rsid w:val="00BC6499"/>
    <w:rsid w:val="00BD1AA5"/>
    <w:rsid w:val="00BD6B51"/>
    <w:rsid w:val="00BD7063"/>
    <w:rsid w:val="00BE1EC9"/>
    <w:rsid w:val="00BE4697"/>
    <w:rsid w:val="00BF015A"/>
    <w:rsid w:val="00BF509E"/>
    <w:rsid w:val="00BF697D"/>
    <w:rsid w:val="00C007A0"/>
    <w:rsid w:val="00C01EC2"/>
    <w:rsid w:val="00C1411B"/>
    <w:rsid w:val="00C21855"/>
    <w:rsid w:val="00C44DA3"/>
    <w:rsid w:val="00C4551D"/>
    <w:rsid w:val="00C616F7"/>
    <w:rsid w:val="00C71845"/>
    <w:rsid w:val="00C73784"/>
    <w:rsid w:val="00C73F41"/>
    <w:rsid w:val="00C75D17"/>
    <w:rsid w:val="00C77CD2"/>
    <w:rsid w:val="00C82504"/>
    <w:rsid w:val="00C86339"/>
    <w:rsid w:val="00C90D40"/>
    <w:rsid w:val="00C91781"/>
    <w:rsid w:val="00CA2A87"/>
    <w:rsid w:val="00CA6AC0"/>
    <w:rsid w:val="00CB00DC"/>
    <w:rsid w:val="00CB1F55"/>
    <w:rsid w:val="00CB48A1"/>
    <w:rsid w:val="00CC53F7"/>
    <w:rsid w:val="00CC56B9"/>
    <w:rsid w:val="00CC65BE"/>
    <w:rsid w:val="00CC7212"/>
    <w:rsid w:val="00CD2952"/>
    <w:rsid w:val="00CD3161"/>
    <w:rsid w:val="00CD4D10"/>
    <w:rsid w:val="00CE3E3C"/>
    <w:rsid w:val="00CE558D"/>
    <w:rsid w:val="00CF49BF"/>
    <w:rsid w:val="00D02ADD"/>
    <w:rsid w:val="00D02F8F"/>
    <w:rsid w:val="00D04955"/>
    <w:rsid w:val="00D106C4"/>
    <w:rsid w:val="00D14439"/>
    <w:rsid w:val="00D31F7F"/>
    <w:rsid w:val="00D3308A"/>
    <w:rsid w:val="00D471E8"/>
    <w:rsid w:val="00D5139E"/>
    <w:rsid w:val="00D575B1"/>
    <w:rsid w:val="00D63982"/>
    <w:rsid w:val="00D63F36"/>
    <w:rsid w:val="00D65AE5"/>
    <w:rsid w:val="00D66062"/>
    <w:rsid w:val="00D67941"/>
    <w:rsid w:val="00D705D8"/>
    <w:rsid w:val="00D714EF"/>
    <w:rsid w:val="00D72F09"/>
    <w:rsid w:val="00D768AA"/>
    <w:rsid w:val="00D82ACA"/>
    <w:rsid w:val="00D82B07"/>
    <w:rsid w:val="00D8438B"/>
    <w:rsid w:val="00D87A31"/>
    <w:rsid w:val="00D94026"/>
    <w:rsid w:val="00DA2306"/>
    <w:rsid w:val="00DB5E63"/>
    <w:rsid w:val="00DB77DD"/>
    <w:rsid w:val="00DC2282"/>
    <w:rsid w:val="00DC3295"/>
    <w:rsid w:val="00DD5C6A"/>
    <w:rsid w:val="00DE2C58"/>
    <w:rsid w:val="00DE48B2"/>
    <w:rsid w:val="00DE4BE5"/>
    <w:rsid w:val="00DF3DB3"/>
    <w:rsid w:val="00DF69DA"/>
    <w:rsid w:val="00E01448"/>
    <w:rsid w:val="00E031EB"/>
    <w:rsid w:val="00E30AC0"/>
    <w:rsid w:val="00E4388C"/>
    <w:rsid w:val="00E440DF"/>
    <w:rsid w:val="00E56045"/>
    <w:rsid w:val="00E63292"/>
    <w:rsid w:val="00E8063C"/>
    <w:rsid w:val="00E8132C"/>
    <w:rsid w:val="00E82270"/>
    <w:rsid w:val="00E87878"/>
    <w:rsid w:val="00E92205"/>
    <w:rsid w:val="00EA092F"/>
    <w:rsid w:val="00EA44B4"/>
    <w:rsid w:val="00EA776B"/>
    <w:rsid w:val="00EB1613"/>
    <w:rsid w:val="00EB5B72"/>
    <w:rsid w:val="00EB7D86"/>
    <w:rsid w:val="00EC40BA"/>
    <w:rsid w:val="00ED0E4C"/>
    <w:rsid w:val="00ED68D4"/>
    <w:rsid w:val="00EF1E81"/>
    <w:rsid w:val="00F04399"/>
    <w:rsid w:val="00F06CA1"/>
    <w:rsid w:val="00F110AB"/>
    <w:rsid w:val="00F13EB6"/>
    <w:rsid w:val="00F16B92"/>
    <w:rsid w:val="00F27E59"/>
    <w:rsid w:val="00F36560"/>
    <w:rsid w:val="00F40AF6"/>
    <w:rsid w:val="00F41145"/>
    <w:rsid w:val="00F62BCA"/>
    <w:rsid w:val="00F63BB2"/>
    <w:rsid w:val="00F65377"/>
    <w:rsid w:val="00F90AC7"/>
    <w:rsid w:val="00F96769"/>
    <w:rsid w:val="00FB31B7"/>
    <w:rsid w:val="00FB3611"/>
    <w:rsid w:val="00FC5D9D"/>
    <w:rsid w:val="00FD2CFE"/>
    <w:rsid w:val="00FD3204"/>
    <w:rsid w:val="00FE2D48"/>
    <w:rsid w:val="00FE4E3F"/>
    <w:rsid w:val="00FE5895"/>
    <w:rsid w:val="00FE7F6B"/>
    <w:rsid w:val="00FF6ABD"/>
    <w:rsid w:val="00FF71BF"/>
    <w:rsid w:val="010941FC"/>
    <w:rsid w:val="068B64DC"/>
    <w:rsid w:val="09F2218D"/>
    <w:rsid w:val="13054DB2"/>
    <w:rsid w:val="1CD974D1"/>
    <w:rsid w:val="1E8D4CF5"/>
    <w:rsid w:val="230B0C06"/>
    <w:rsid w:val="27DA63B5"/>
    <w:rsid w:val="3C0F3B36"/>
    <w:rsid w:val="3D0E6D74"/>
    <w:rsid w:val="43941F8B"/>
    <w:rsid w:val="46395220"/>
    <w:rsid w:val="488A2F2C"/>
    <w:rsid w:val="54CC50CB"/>
    <w:rsid w:val="561D791A"/>
    <w:rsid w:val="64B03429"/>
    <w:rsid w:val="64D47AD1"/>
    <w:rsid w:val="654100A2"/>
    <w:rsid w:val="6DB060FC"/>
    <w:rsid w:val="6E501766"/>
    <w:rsid w:val="6F255735"/>
    <w:rsid w:val="70ED6C1B"/>
    <w:rsid w:val="74C4118F"/>
    <w:rsid w:val="7E7D2037"/>
    <w:rsid w:val="7EF9629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outlineLvl w:val="0"/>
    </w:pPr>
    <w:rPr>
      <w:sz w:val="32"/>
      <w:szCs w:val="20"/>
    </w:rPr>
  </w:style>
  <w:style w:type="paragraph" w:styleId="3">
    <w:name w:val="heading 2"/>
    <w:basedOn w:val="1"/>
    <w:next w:val="1"/>
    <w:qFormat/>
    <w:uiPriority w:val="0"/>
    <w:pPr>
      <w:keepNext/>
      <w:ind w:firstLine="2875"/>
      <w:outlineLvl w:val="1"/>
    </w:pPr>
    <w:rPr>
      <w:rFonts w:eastAsia="楷体_GB2312"/>
      <w:sz w:val="28"/>
    </w:rPr>
  </w:style>
  <w:style w:type="paragraph" w:styleId="4">
    <w:name w:val="heading 3"/>
    <w:basedOn w:val="1"/>
    <w:next w:val="1"/>
    <w:qFormat/>
    <w:uiPriority w:val="0"/>
    <w:pPr>
      <w:keepNext/>
      <w:jc w:val="center"/>
      <w:outlineLvl w:val="2"/>
    </w:pPr>
    <w:rPr>
      <w:rFonts w:eastAsia="楷体_GB2312"/>
      <w:b/>
      <w:bCs/>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2"/>
    <w:qFormat/>
    <w:uiPriority w:val="0"/>
    <w:pPr>
      <w:jc w:val="left"/>
    </w:pPr>
  </w:style>
  <w:style w:type="paragraph" w:styleId="8">
    <w:name w:val="Body Text"/>
    <w:basedOn w:val="1"/>
    <w:qFormat/>
    <w:uiPriority w:val="0"/>
    <w:pPr>
      <w:spacing w:before="240"/>
      <w:jc w:val="center"/>
    </w:pPr>
    <w:rPr>
      <w:sz w:val="32"/>
      <w:szCs w:val="20"/>
    </w:rPr>
  </w:style>
  <w:style w:type="paragraph" w:styleId="9">
    <w:name w:val="Body Text Indent"/>
    <w:basedOn w:val="1"/>
    <w:qFormat/>
    <w:uiPriority w:val="0"/>
    <w:pPr>
      <w:spacing w:before="240"/>
      <w:ind w:firstLine="484" w:firstLineChars="205"/>
    </w:pPr>
    <w:rPr>
      <w:rFonts w:ascii="宋体" w:hAnsi="宋体"/>
      <w:sz w:val="24"/>
    </w:rPr>
  </w:style>
  <w:style w:type="paragraph" w:styleId="10">
    <w:name w:val="toc 3"/>
    <w:basedOn w:val="1"/>
    <w:next w:val="1"/>
    <w:qFormat/>
    <w:uiPriority w:val="0"/>
    <w:pPr>
      <w:ind w:left="840" w:leftChars="400"/>
    </w:pPr>
  </w:style>
  <w:style w:type="paragraph" w:styleId="11">
    <w:name w:val="Plain Text"/>
    <w:basedOn w:val="1"/>
    <w:qFormat/>
    <w:uiPriority w:val="0"/>
    <w:rPr>
      <w:rFonts w:ascii="宋体" w:hAnsi="Courier New"/>
    </w:rPr>
  </w:style>
  <w:style w:type="paragraph" w:styleId="12">
    <w:name w:val="endnote text"/>
    <w:basedOn w:val="1"/>
    <w:uiPriority w:val="0"/>
    <w:pPr>
      <w:snapToGrid w:val="0"/>
      <w:jc w:val="left"/>
    </w:pPr>
  </w:style>
  <w:style w:type="paragraph" w:styleId="13">
    <w:name w:val="Balloon Text"/>
    <w:basedOn w:val="1"/>
    <w:link w:val="33"/>
    <w:qFormat/>
    <w:uiPriority w:val="0"/>
    <w:rPr>
      <w:sz w:val="18"/>
      <w:szCs w:val="18"/>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Body Text 2"/>
    <w:basedOn w:val="1"/>
    <w:qFormat/>
    <w:uiPriority w:val="0"/>
    <w:pPr>
      <w:jc w:val="center"/>
    </w:pPr>
    <w:rPr>
      <w:rFonts w:eastAsia="黑体"/>
      <w:sz w:val="44"/>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0">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1">
    <w:name w:val="Title"/>
    <w:basedOn w:val="1"/>
    <w:qFormat/>
    <w:uiPriority w:val="0"/>
    <w:pPr>
      <w:ind w:firstLine="630" w:firstLineChars="200"/>
      <w:jc w:val="center"/>
    </w:pPr>
    <w:rPr>
      <w:b/>
      <w:bCs/>
      <w:sz w:val="32"/>
    </w:rPr>
  </w:style>
  <w:style w:type="paragraph" w:styleId="22">
    <w:name w:val="annotation subject"/>
    <w:basedOn w:val="7"/>
    <w:next w:val="7"/>
    <w:link w:val="34"/>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endnote reference"/>
    <w:basedOn w:val="25"/>
    <w:qFormat/>
    <w:uiPriority w:val="0"/>
    <w:rPr>
      <w:vertAlign w:val="superscript"/>
    </w:rPr>
  </w:style>
  <w:style w:type="character" w:styleId="28">
    <w:name w:val="page number"/>
    <w:basedOn w:val="25"/>
    <w:qFormat/>
    <w:uiPriority w:val="0"/>
  </w:style>
  <w:style w:type="character" w:styleId="29">
    <w:name w:val="Hyperlink"/>
    <w:qFormat/>
    <w:uiPriority w:val="0"/>
    <w:rPr>
      <w:color w:val="0000FF"/>
      <w:u w:val="single"/>
    </w:rPr>
  </w:style>
  <w:style w:type="character" w:styleId="30">
    <w:name w:val="HTML Code"/>
    <w:basedOn w:val="25"/>
    <w:qFormat/>
    <w:uiPriority w:val="0"/>
    <w:rPr>
      <w:rFonts w:ascii="Courier New" w:hAnsi="Courier New"/>
      <w:sz w:val="20"/>
    </w:rPr>
  </w:style>
  <w:style w:type="character" w:styleId="31">
    <w:name w:val="annotation reference"/>
    <w:qFormat/>
    <w:uiPriority w:val="0"/>
    <w:rPr>
      <w:sz w:val="21"/>
      <w:szCs w:val="21"/>
    </w:rPr>
  </w:style>
  <w:style w:type="character" w:customStyle="1" w:styleId="32">
    <w:name w:val="批注文字 字符"/>
    <w:link w:val="7"/>
    <w:qFormat/>
    <w:uiPriority w:val="0"/>
    <w:rPr>
      <w:kern w:val="2"/>
      <w:sz w:val="21"/>
      <w:szCs w:val="24"/>
    </w:rPr>
  </w:style>
  <w:style w:type="character" w:customStyle="1" w:styleId="33">
    <w:name w:val="批注框文本 字符"/>
    <w:link w:val="13"/>
    <w:qFormat/>
    <w:uiPriority w:val="0"/>
    <w:rPr>
      <w:kern w:val="2"/>
      <w:sz w:val="18"/>
      <w:szCs w:val="18"/>
    </w:rPr>
  </w:style>
  <w:style w:type="character" w:customStyle="1" w:styleId="34">
    <w:name w:val="批注主题 字符"/>
    <w:link w:val="22"/>
    <w:qFormat/>
    <w:uiPriority w:val="0"/>
    <w:rPr>
      <w:b/>
      <w:bCs/>
      <w:kern w:val="2"/>
      <w:sz w:val="21"/>
      <w:szCs w:val="24"/>
    </w:rPr>
  </w:style>
  <w:style w:type="character" w:customStyle="1" w:styleId="35">
    <w:name w:val="apple-converted-space"/>
    <w:qFormat/>
    <w:uiPriority w:val="0"/>
  </w:style>
  <w:style w:type="paragraph" w:customStyle="1" w:styleId="36">
    <w:name w:val="AMDisplayEquation"/>
    <w:basedOn w:val="1"/>
    <w:next w:val="1"/>
    <w:qFormat/>
    <w:uiPriority w:val="0"/>
    <w:pPr>
      <w:tabs>
        <w:tab w:val="center" w:pos="4160"/>
        <w:tab w:val="right" w:pos="8300"/>
      </w:tabs>
    </w:pPr>
  </w:style>
  <w:style w:type="paragraph" w:customStyle="1" w:styleId="37">
    <w:name w:val="WPSOffice手动目录 1"/>
    <w:qFormat/>
    <w:uiPriority w:val="0"/>
    <w:pPr>
      <w:ind w:leftChars="0"/>
    </w:pPr>
    <w:rPr>
      <w:rFonts w:ascii="Times New Roman" w:hAnsi="Times New Roman" w:eastAsia="宋体" w:cs="Times New Roman"/>
      <w:sz w:val="20"/>
      <w:szCs w:val="20"/>
    </w:rPr>
  </w:style>
  <w:style w:type="paragraph" w:customStyle="1" w:styleId="38">
    <w:name w:val="WPSOffice手动目录 2"/>
    <w:qFormat/>
    <w:uiPriority w:val="0"/>
    <w:pPr>
      <w:ind w:leftChars="200"/>
    </w:pPr>
    <w:rPr>
      <w:rFonts w:ascii="Times New Roman" w:hAnsi="Times New Roman" w:eastAsia="宋体" w:cs="Times New Roman"/>
      <w:sz w:val="20"/>
      <w:szCs w:val="20"/>
    </w:rPr>
  </w:style>
  <w:style w:type="paragraph" w:customStyle="1" w:styleId="39">
    <w:name w:val="WPSOffice手动目录 3"/>
    <w:qFormat/>
    <w:uiPriority w:val="0"/>
    <w:pPr>
      <w:ind w:leftChars="400"/>
    </w:pPr>
    <w:rPr>
      <w:rFonts w:ascii="Times New Roman" w:hAnsi="Times New Roman" w:eastAsia="宋体" w:cs="Times New Roman"/>
      <w:sz w:val="20"/>
      <w:szCs w:val="20"/>
    </w:rPr>
  </w:style>
  <w:style w:type="character" w:customStyle="1" w:styleId="40">
    <w:name w:val="10"/>
    <w:basedOn w:val="25"/>
    <w:uiPriority w:val="0"/>
    <w:rPr>
      <w:rFonts w:hint="default" w:ascii="Times New Roman" w:hAnsi="Times New Roman" w:cs="Times New Roman"/>
    </w:rPr>
  </w:style>
  <w:style w:type="character" w:customStyle="1" w:styleId="41">
    <w:name w:val="15"/>
    <w:basedOn w:val="25"/>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header" Target="header2.xml"/><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image" Target="media/image32.png"/><Relationship Id="rId6" Type="http://schemas.openxmlformats.org/officeDocument/2006/relationships/footer" Target="footer3.xml"/><Relationship Id="rId59" Type="http://schemas.openxmlformats.org/officeDocument/2006/relationships/image" Target="media/image31.png"/><Relationship Id="rId58" Type="http://schemas.openxmlformats.org/officeDocument/2006/relationships/image" Target="media/image30.png"/><Relationship Id="rId57" Type="http://schemas.openxmlformats.org/officeDocument/2006/relationships/image" Target="media/image29.png"/><Relationship Id="rId56" Type="http://schemas.openxmlformats.org/officeDocument/2006/relationships/image" Target="media/image28.png"/><Relationship Id="rId55" Type="http://schemas.openxmlformats.org/officeDocument/2006/relationships/image" Target="media/image27.png"/><Relationship Id="rId54" Type="http://schemas.openxmlformats.org/officeDocument/2006/relationships/image" Target="media/image26.png"/><Relationship Id="rId53" Type="http://schemas.openxmlformats.org/officeDocument/2006/relationships/image" Target="media/image25.png"/><Relationship Id="rId52" Type="http://schemas.openxmlformats.org/officeDocument/2006/relationships/image" Target="media/image24.png"/><Relationship Id="rId51" Type="http://schemas.openxmlformats.org/officeDocument/2006/relationships/image" Target="media/image23.png"/><Relationship Id="rId50" Type="http://schemas.openxmlformats.org/officeDocument/2006/relationships/image" Target="media/image22.png"/><Relationship Id="rId5" Type="http://schemas.openxmlformats.org/officeDocument/2006/relationships/footer" Target="footer2.xml"/><Relationship Id="rId49" Type="http://schemas.openxmlformats.org/officeDocument/2006/relationships/image" Target="media/image21.png"/><Relationship Id="rId48" Type="http://schemas.openxmlformats.org/officeDocument/2006/relationships/image" Target="media/image20.png"/><Relationship Id="rId47" Type="http://schemas.openxmlformats.org/officeDocument/2006/relationships/image" Target="media/image19.svg"/><Relationship Id="rId46" Type="http://schemas.openxmlformats.org/officeDocument/2006/relationships/image" Target="media/image18.png"/><Relationship Id="rId45" Type="http://schemas.openxmlformats.org/officeDocument/2006/relationships/image" Target="media/image17.svg"/><Relationship Id="rId44" Type="http://schemas.openxmlformats.org/officeDocument/2006/relationships/image" Target="media/image16.png"/><Relationship Id="rId43" Type="http://schemas.openxmlformats.org/officeDocument/2006/relationships/image" Target="media/image15.svg"/><Relationship Id="rId42" Type="http://schemas.openxmlformats.org/officeDocument/2006/relationships/image" Target="media/image14.png"/><Relationship Id="rId41" Type="http://schemas.openxmlformats.org/officeDocument/2006/relationships/image" Target="media/image13.png"/><Relationship Id="rId40" Type="http://schemas.openxmlformats.org/officeDocument/2006/relationships/image" Target="media/image12.png"/><Relationship Id="rId4" Type="http://schemas.openxmlformats.org/officeDocument/2006/relationships/footer" Target="footer1.xml"/><Relationship Id="rId39" Type="http://schemas.openxmlformats.org/officeDocument/2006/relationships/image" Target="media/image11.png"/><Relationship Id="rId38" Type="http://schemas.openxmlformats.org/officeDocument/2006/relationships/image" Target="media/image10.png"/><Relationship Id="rId37" Type="http://schemas.openxmlformats.org/officeDocument/2006/relationships/image" Target="media/image9.png"/><Relationship Id="rId36" Type="http://schemas.openxmlformats.org/officeDocument/2006/relationships/image" Target="media/image8.svg"/><Relationship Id="rId35" Type="http://schemas.openxmlformats.org/officeDocument/2006/relationships/image" Target="media/image7.png"/><Relationship Id="rId34" Type="http://schemas.openxmlformats.org/officeDocument/2006/relationships/image" Target="media/image6.png"/><Relationship Id="rId33" Type="http://schemas.openxmlformats.org/officeDocument/2006/relationships/image" Target="media/image5.png"/><Relationship Id="rId32" Type="http://schemas.openxmlformats.org/officeDocument/2006/relationships/image" Target="media/image4.png"/><Relationship Id="rId31" Type="http://schemas.openxmlformats.org/officeDocument/2006/relationships/image" Target="media/image3.pn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image" Target="media/image1.jpeg"/><Relationship Id="rId28" Type="http://schemas.openxmlformats.org/officeDocument/2006/relationships/theme" Target="theme/theme1.xml"/><Relationship Id="rId27" Type="http://schemas.openxmlformats.org/officeDocument/2006/relationships/footer" Target="footer10.xml"/><Relationship Id="rId26" Type="http://schemas.openxmlformats.org/officeDocument/2006/relationships/header" Target="header15.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ZWYQ</Company>
  <Pages>49</Pages>
  <Words>2168</Words>
  <Characters>4354</Characters>
  <Lines>1</Lines>
  <Paragraphs>1</Paragraphs>
  <TotalTime>1329</TotalTime>
  <ScaleCrop>false</ScaleCrop>
  <LinksUpToDate>false</LinksUpToDate>
  <CharactersWithSpaces>4849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2023-11-13T01:56:00Z</dcterms:created>
  <dc:creator>匿名用户</dc:creator>
  <cp:lastModifiedBy>huxingzhou</cp:lastModifiedBy>
  <cp:lastPrinted>2023-11-29T01:18:00Z</cp:lastPrinted>
  <dcterms:modified xsi:type="dcterms:W3CDTF">2026-05-09T12:17:33Z</dcterms:modified>
  <dc:title>重庆大学本科学生毕业设计（论文）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2C7D5F37D9C642E8BFCF1C3413986620_13</vt:lpwstr>
  </property>
  <property fmtid="{D5CDD505-2E9C-101B-9397-08002B2CF9AE}" pid="4" name="KSOTemplateDocerSaveRecord">
    <vt:lpwstr>eyJoZGlkIjoiOTVlZjA4OTM2MzdiOTYxZGFmMWUzOTkzMzZmYmZmYmYifQ==</vt:lpwstr>
  </property>
</Properties>
</file>