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rsidR="00BA210F" w:rsidRPr="00F7796A">
      <w:pPr>
        <w:autoSpaceDE w:val="0"/>
        <w:autoSpaceDN w:val="0"/>
        <w:adjustRightInd w:val="0"/>
        <w:jc w:val="left"/>
        <w:rPr>
          <w:rFonts w:ascii="Arial" w:hAnsi="Arial" w:cs="Arial"/>
          <w:b/>
          <w:bCs/>
          <w:kern w:val="0"/>
          <w:sz w:val="19"/>
          <w:szCs w:val="19"/>
        </w:rPr>
      </w:pPr>
    </w:p>
    <w:p w:rsidR="00BA210F" w:rsidRPr="00F7796A">
      <w:pPr>
        <w:autoSpaceDE w:val="0"/>
        <w:autoSpaceDN w:val="0"/>
        <w:adjustRightInd w:val="0"/>
        <w:jc w:val="left"/>
        <w:rPr>
          <w:rFonts w:ascii="宋体" w:eastAsia="宋体" w:hAnsi="Arial" w:cs="宋体"/>
          <w:b/>
          <w:bCs/>
          <w:kern w:val="0"/>
          <w:sz w:val="24"/>
          <w:szCs w:val="24"/>
        </w:rPr>
      </w:pPr>
      <w:r w:rsidRPr="00F7796A">
        <w:rPr>
          <w:rFonts w:ascii="宋体" w:eastAsia="宋体" w:hAnsi="Arial" w:cs="宋体" w:hint="eastAsia"/>
          <w:b/>
          <w:bCs/>
          <w:kern w:val="0"/>
          <w:sz w:val="24"/>
          <w:szCs w:val="24"/>
        </w:rPr>
        <w:t>单位名称：</w:t>
      </w:r>
      <w:r w:rsidRPr="00F7796A">
        <w:rPr>
          <w:rFonts w:ascii="宋体" w:eastAsia="宋体" w:hAnsi="Arial" w:cs="宋体"/>
          <w:b/>
          <w:bCs/>
          <w:kern w:val="0"/>
          <w:sz w:val="24"/>
          <w:szCs w:val="24"/>
        </w:rPr>
        <w:t xml:space="preserve">  </w:t>
      </w:r>
      <w:r w:rsidRPr="00F7796A">
        <w:rPr>
          <w:rFonts w:ascii="宋体" w:eastAsia="宋体" w:hAnsi="Arial" w:cs="宋体" w:hint="eastAsia"/>
          <w:b/>
          <w:bCs/>
          <w:kern w:val="0"/>
          <w:sz w:val="24"/>
          <w:szCs w:val="24"/>
        </w:rPr>
        <w:t>内蒙古标准化院</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单位地址：</w:t>
      </w:r>
      <w:r w:rsidRPr="00F7796A">
        <w:rPr>
          <w:rFonts w:ascii="宋体" w:eastAsia="宋体" w:hAnsi="Arial" w:cs="宋体"/>
          <w:b/>
          <w:bCs/>
          <w:kern w:val="0"/>
          <w:sz w:val="24"/>
          <w:szCs w:val="24"/>
        </w:rPr>
        <w:t xml:space="preserve">  </w:t>
      </w:r>
      <w:r w:rsidRPr="00F7796A" w:rsidR="00D2787E">
        <w:rPr>
          <w:rFonts w:ascii="宋体" w:eastAsia="宋体" w:hAnsi="Arial" w:cs="宋体" w:hint="eastAsia"/>
          <w:b/>
          <w:bCs/>
          <w:kern w:val="0"/>
          <w:sz w:val="24"/>
          <w:szCs w:val="24"/>
        </w:rPr>
        <w:t>内蒙古呼和浩特市金桥开发区石化路</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查证日期：</w:t>
      </w:r>
      <w:r w:rsidRPr="00F7796A">
        <w:rPr>
          <w:rFonts w:ascii="宋体" w:eastAsia="宋体" w:hAnsi="Arial" w:cs="宋体"/>
          <w:b/>
          <w:bCs/>
          <w:kern w:val="0"/>
          <w:sz w:val="24"/>
          <w:szCs w:val="24"/>
        </w:rPr>
        <w:t xml:space="preserve">  </w:t>
      </w:r>
      <w:r w:rsidR="003E6055">
        <w:rPr>
          <w:rFonts w:ascii="宋体" w:eastAsia="宋体" w:hAnsi="Arial" w:cs="宋体"/>
          <w:b/>
          <w:bCs/>
          <w:noProof/>
          <w:kern w:val="0"/>
          <w:sz w:val="24"/>
          <w:szCs w:val="24"/>
        </w:rPr>
        <w:t>2020</w:t>
      </w:r>
      <w:r w:rsidR="003E6055">
        <w:rPr>
          <w:rFonts w:ascii="宋体" w:eastAsia="宋体" w:hAnsi="Arial" w:cs="宋体"/>
          <w:b/>
          <w:bCs/>
          <w:noProof/>
          <w:kern w:val="0"/>
          <w:sz w:val="24"/>
          <w:szCs w:val="24"/>
        </w:rPr>
        <w:t>/</w:t>
      </w:r>
      <w:r w:rsidR="003E6055">
        <w:rPr>
          <w:rFonts w:ascii="宋体" w:eastAsia="宋体" w:hAnsi="Arial" w:cs="宋体"/>
          <w:b/>
          <w:bCs/>
          <w:noProof/>
          <w:kern w:val="0"/>
          <w:sz w:val="24"/>
          <w:szCs w:val="24"/>
        </w:rPr>
        <w:t>5/14</w:t>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证书编号</w:t>
      </w:r>
      <w:r w:rsidRPr="00F7796A">
        <w:rPr>
          <w:rFonts w:ascii="宋体" w:eastAsia="宋体" w:hAnsi="Arial" w:cs="宋体"/>
          <w:b/>
          <w:bCs/>
          <w:kern w:val="0"/>
          <w:sz w:val="24"/>
          <w:szCs w:val="24"/>
        </w:rPr>
        <w:t>:</w:t>
      </w:r>
      <w:r w:rsidRPr="00F7796A">
        <w:rPr>
          <w:rFonts w:ascii="宋体" w:eastAsia="宋体" w:hAnsi="Arial" w:cs="宋体"/>
          <w:b/>
          <w:bCs/>
          <w:kern w:val="0"/>
          <w:sz w:val="24"/>
          <w:szCs w:val="24"/>
        </w:rPr>
        <w:tab/>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查证结果：</w:t>
      </w:r>
      <w:r w:rsidRPr="00F7796A">
        <w:rPr>
          <w:rFonts w:ascii="宋体" w:eastAsia="宋体" w:hAnsi="Arial" w:cs="宋体"/>
          <w:b/>
          <w:bCs/>
          <w:kern w:val="0"/>
          <w:sz w:val="24"/>
          <w:szCs w:val="24"/>
        </w:rPr>
        <w:tab/>
      </w:r>
    </w:p>
    <w:p w:rsidR="00BA210F" w:rsidRPr="00F7796A">
      <w:pPr>
        <w:autoSpaceDE w:val="0"/>
        <w:autoSpaceDN w:val="0"/>
        <w:adjustRightInd w:val="0"/>
        <w:jc w:val="center"/>
        <w:rPr>
          <w:rFonts w:ascii="黑体" w:eastAsia="黑体" w:hAnsi="Arial" w:cs="黑体"/>
          <w:b/>
          <w:bCs/>
          <w:kern w:val="0"/>
          <w:sz w:val="36"/>
          <w:szCs w:val="36"/>
        </w:rPr>
      </w:pPr>
      <w:r w:rsidRPr="00F7796A">
        <w:rPr>
          <w:rFonts w:ascii="黑体" w:eastAsia="黑体" w:hAnsi="Arial" w:cs="黑体" w:hint="eastAsia"/>
          <w:b/>
          <w:bCs/>
          <w:kern w:val="0"/>
          <w:sz w:val="36"/>
          <w:szCs w:val="36"/>
        </w:rPr>
        <w:t>标准有效性查证服务清单</w:t>
      </w:r>
    </w:p>
    <w:p w:rsidR="00BA210F" w:rsidRPr="00F7796A">
      <w:pPr>
        <w:autoSpaceDE w:val="0"/>
        <w:autoSpaceDN w:val="0"/>
        <w:adjustRightInd w:val="0"/>
        <w:jc w:val="center"/>
        <w:rPr>
          <w:rFonts w:ascii="Arial" w:eastAsia="黑体" w:hAnsi="Arial" w:cs="Arial"/>
          <w:b/>
          <w:bCs/>
          <w:kern w:val="0"/>
          <w:sz w:val="36"/>
          <w:szCs w:val="36"/>
        </w:rPr>
      </w:pPr>
      <w:r w:rsidRPr="00F7796A">
        <w:rPr>
          <w:rFonts w:ascii="Arial" w:eastAsia="黑体" w:hAnsi="Arial" w:cs="Arial"/>
          <w:b/>
          <w:bCs/>
          <w:kern w:val="0"/>
          <w:sz w:val="36"/>
          <w:szCs w:val="36"/>
        </w:rPr>
        <w:t>STANDARDS LIST</w:t>
      </w:r>
    </w:p>
    <w:p w:rsidR="00BA210F" w:rsidRPr="003F6E40">
      <w:pPr>
        <w:autoSpaceDE w:val="0"/>
        <w:autoSpaceDN w:val="0"/>
        <w:adjustRightInd w:val="0"/>
        <w:jc w:val="center"/>
        <w:rPr>
          <w:rFonts w:ascii="Arial" w:eastAsia="黑体" w:hAnsi="Arial" w:cs="Arial"/>
          <w:kern w:val="0"/>
          <w:sz w:val="19"/>
          <w:szCs w:val="19"/>
        </w:rPr>
      </w:pPr>
    </w:p>
    <w:tbl>
      <w:tblPr>
        <w:tblW w:w="0" w:type="auto"/>
        <w:tblInd w:w="-87" w:type="dxa"/>
        <w:tblLayout w:type="fixed"/>
        <w:tblCellMar>
          <w:left w:w="100" w:type="dxa"/>
          <w:right w:w="100" w:type="dxa"/>
        </w:tblCellMar>
        <w:tblLook w:val="0000"/>
      </w:tblPr>
      <w:tblGrid>
        <w:gridCol w:w="799"/>
        <w:gridCol w:w="2200"/>
        <w:gridCol w:w="4200"/>
        <w:gridCol w:w="2201"/>
      </w:tblGrid>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hint="eastAsia"/>
                <w:kern w:val="0"/>
                <w:szCs w:val="21"/>
              </w:rPr>
              <w:t>序号</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标准号</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标准名称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hint="eastAsia"/>
                <w:kern w:val="0"/>
                <w:szCs w:val="21"/>
              </w:rPr>
              <w:t>当前状态</w:t>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3847-2005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车用压燃式发动机和压燃式发动机汽车排气烟度排放限值及测量方法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 3846-1993;GB 3847-1999;GB14761.6-1993;GB14761.7-l993;GB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21861-2014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机动车安全技术检验项目和方法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21861-2008代替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18285-2005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点燃式发动机汽车排气污染物排放限值及测量方法</w:t>
            </w:r>
            <w:r>
              <w:rPr>
                <w:rFonts w:ascii="宋体" w:eastAsia="宋体" w:hAnsi="Arial" w:cs="宋体"/>
                <w:noProof/>
                <w:kern w:val="0"/>
                <w:szCs w:val="21"/>
              </w:rPr>
              <w:t>(</w:t>
            </w:r>
            <w:r>
              <w:rPr>
                <w:rFonts w:ascii="宋体" w:eastAsia="宋体" w:hAnsi="Arial" w:cs="宋体"/>
                <w:noProof/>
                <w:kern w:val="0"/>
                <w:szCs w:val="21"/>
              </w:rPr>
              <w:t>双怠速法及简易工况法)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2019-05-01为止，被GB/T3845-1993;GB 14761.5-1993;GB 18285-2000代替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7258-2012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机动车运行安全技术条件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7258-2004代替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10395.1-2009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农林机械</w:t>
            </w:r>
            <w:r>
              <w:rPr>
                <w:rFonts w:ascii="宋体" w:eastAsia="宋体" w:hAnsi="Arial" w:cs="宋体"/>
                <w:noProof/>
                <w:kern w:val="0"/>
                <w:szCs w:val="21"/>
              </w:rPr>
              <w:t xml:space="preserve"> </w:t>
            </w:r>
            <w:r>
              <w:rPr>
                <w:rFonts w:ascii="宋体" w:eastAsia="宋体" w:hAnsi="Arial" w:cs="宋体"/>
                <w:noProof/>
                <w:kern w:val="0"/>
                <w:szCs w:val="21"/>
              </w:rPr>
              <w:t>安全 第1部分：总则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10395.1-2001代替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13392-2005</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道路运输危险货物车辆标志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13392-1992代替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13954-2009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警车</w:t>
            </w:r>
            <w:r>
              <w:rPr>
                <w:rFonts w:ascii="宋体" w:eastAsia="宋体" w:hAnsi="Arial" w:cs="宋体"/>
                <w:noProof/>
                <w:kern w:val="0"/>
                <w:szCs w:val="21"/>
              </w:rPr>
              <w:t>、</w:t>
            </w:r>
            <w:r>
              <w:rPr>
                <w:rFonts w:ascii="宋体" w:eastAsia="宋体" w:hAnsi="Arial" w:cs="宋体"/>
                <w:noProof/>
                <w:kern w:val="0"/>
                <w:szCs w:val="21"/>
              </w:rPr>
              <w:t>消防车、救护车、工程救险车标志灯具</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13954-2004代替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19151-2003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机动车用三角警告牌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9656-2003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汽车安全玻璃</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9656-1996代替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8410-2006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汽车内饰材料的燃烧特性</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8410-1994代替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8108-1999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车用电子警报器</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2015-07-01为止，被GB 8108-1987代替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16735-2004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车辆识别代号（VIN）</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]2020-01-01为止被GB 16735-1997;GB 16736-1997代替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4785-2007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汽车及挂车外部照明和光信号装置的安装规定</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]2020-07-01为止被GB 4785-1998代替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10396-2006</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农林拖拉机和机械</w:t>
            </w:r>
            <w:r>
              <w:rPr>
                <w:rFonts w:ascii="宋体" w:eastAsia="宋体" w:hAnsi="Arial" w:cs="宋体"/>
                <w:noProof/>
                <w:kern w:val="0"/>
                <w:szCs w:val="21"/>
              </w:rPr>
              <w:t>、</w:t>
            </w:r>
            <w:r>
              <w:rPr>
                <w:rFonts w:ascii="宋体" w:eastAsia="宋体" w:hAnsi="Arial" w:cs="宋体"/>
                <w:noProof/>
                <w:kern w:val="0"/>
                <w:szCs w:val="21"/>
              </w:rPr>
              <w:t>草坪和园艺动力机械 安全标志和危险图形 总则</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10396-1999代替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15084-2013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机动车辆</w:t>
            </w:r>
            <w:r>
              <w:rPr>
                <w:rFonts w:ascii="宋体" w:eastAsia="宋体" w:hAnsi="Arial" w:cs="宋体"/>
                <w:noProof/>
                <w:kern w:val="0"/>
                <w:szCs w:val="21"/>
              </w:rPr>
              <w:t xml:space="preserve"> </w:t>
            </w:r>
            <w:r>
              <w:rPr>
                <w:rFonts w:ascii="宋体" w:eastAsia="宋体" w:hAnsi="Arial" w:cs="宋体"/>
                <w:noProof/>
                <w:kern w:val="0"/>
                <w:szCs w:val="21"/>
              </w:rPr>
              <w:t>间接视野装置 性能和安装要求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15084-2006代替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19056-2012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汽车行驶记录仪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19056-2003代替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汽车和挂车侧面防护要求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11567.2-2001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汽车和挂车后下部防护要求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2018-01-01为止，被GB 11567-1994部分代替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19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第1部分：滑板式汽车侧滑试验台检定技术条件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11798.1-1989代替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11798.2-2001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第2部分：滚筒反力式制动试验台检定技术条件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11798.2-1989代替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11798.3-2001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第3部分：汽油车排气分析仪检定技术条件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11798.3-1989代替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11798.4-2001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第4部分：滚动式车速表试验台检定技术条件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11798.4-1989代替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11798.5-2001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第5部分：滤纸式烟度计检定技术条件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11798.5-1989代替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11798.6-2001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第6部分：对称光前照灯检测仪检定技术条件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2017-12-15为止，被GB/T 11798.6-1989代替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11798.7-2001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第7部分：轴（轮）重仪检定技术条件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11798.8-2001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第8部分：摩托车轮偏检测仪检定技术条件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11798.9-2001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机动车安全检测设备</w:t>
            </w:r>
            <w:r>
              <w:rPr>
                <w:rFonts w:ascii="宋体" w:eastAsia="宋体" w:hAnsi="Arial" w:cs="宋体"/>
                <w:noProof/>
                <w:kern w:val="0"/>
                <w:szCs w:val="21"/>
              </w:rPr>
              <w:t xml:space="preserve"> </w:t>
            </w:r>
            <w:r>
              <w:rPr>
                <w:rFonts w:ascii="宋体" w:eastAsia="宋体" w:hAnsi="Arial" w:cs="宋体"/>
                <w:noProof/>
                <w:kern w:val="0"/>
                <w:szCs w:val="21"/>
              </w:rPr>
              <w:t>检定技术条件 第9部分：平板制动试验台检定技术条件</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2017-12-15为止，被代替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4094-1999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汽车操纵件</w:t>
            </w:r>
            <w:r>
              <w:rPr>
                <w:rFonts w:ascii="宋体" w:eastAsia="宋体" w:hAnsi="Arial" w:cs="宋体"/>
                <w:noProof/>
                <w:kern w:val="0"/>
                <w:szCs w:val="21"/>
              </w:rPr>
              <w:t>、</w:t>
            </w:r>
            <w:r>
              <w:rPr>
                <w:rFonts w:ascii="宋体" w:eastAsia="宋体" w:hAnsi="Arial" w:cs="宋体"/>
                <w:noProof/>
                <w:kern w:val="0"/>
                <w:szCs w:val="21"/>
              </w:rPr>
              <w:t>指示器及信号装置的标志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2019-07-01为止，被GB 4094-1994代替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29</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485-2004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30</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507-2004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汽车侧滑检验台</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]被JT/T 3131-1987代替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31</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JT</w:t>
            </w:r>
            <w:r>
              <w:rPr>
                <w:rFonts w:ascii="宋体" w:eastAsia="宋体" w:hAnsi="Arial" w:cs="宋体"/>
                <w:noProof/>
                <w:kern w:val="0"/>
                <w:szCs w:val="21"/>
              </w:rPr>
              <w:t>/</w:t>
            </w:r>
            <w:r>
              <w:rPr>
                <w:rFonts w:ascii="宋体" w:eastAsia="宋体" w:hAnsi="Arial" w:cs="宋体"/>
                <w:noProof/>
                <w:kern w:val="0"/>
                <w:szCs w:val="21"/>
              </w:rPr>
              <w:t>T 508-2004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机动车前照灯检测仪</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2015-11-01为止，被JT/T 3166-1993代替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32</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17676-1999</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天然气汽车和液化石油气汽车</w:t>
            </w:r>
            <w:r>
              <w:rPr>
                <w:rFonts w:ascii="宋体" w:eastAsia="宋体" w:hAnsi="Arial" w:cs="宋体"/>
                <w:noProof/>
                <w:kern w:val="0"/>
                <w:szCs w:val="21"/>
              </w:rPr>
              <w:t xml:space="preserve">  </w:t>
            </w:r>
            <w:r>
              <w:rPr>
                <w:rFonts w:ascii="宋体" w:eastAsia="宋体" w:hAnsi="Arial" w:cs="宋体"/>
                <w:noProof/>
                <w:kern w:val="0"/>
                <w:szCs w:val="21"/>
              </w:rPr>
              <w:t>标志</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33</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4599-2007</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汽车用灯丝灯泡前照灯</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4599-1994代替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34</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13594-2003</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机动车和挂车防抱制动性能和试验方法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 13594-1992代替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35</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16887-2008</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卧铺客车结构安全要求</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]被GB/T 16887-1997代替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36</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18411-2001</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w:t>
            </w:r>
            <w:r>
              <w:rPr>
                <w:rFonts w:ascii="宋体" w:eastAsia="宋体" w:hAnsi="Arial" w:cs="宋体"/>
                <w:noProof/>
                <w:kern w:val="0"/>
                <w:szCs w:val="21"/>
              </w:rPr>
              <w:t xml:space="preserve"> </w:t>
            </w:r>
            <w:r>
              <w:rPr>
                <w:rFonts w:ascii="宋体" w:eastAsia="宋体" w:hAnsi="Arial" w:cs="宋体"/>
                <w:noProof/>
                <w:kern w:val="0"/>
                <w:szCs w:val="21"/>
              </w:rPr>
              <w:t>产品标牌</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2019-01-01为止，被代替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37</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w:t>
            </w:r>
            <w:r>
              <w:rPr>
                <w:rFonts w:ascii="宋体" w:eastAsia="宋体" w:hAnsi="Arial" w:cs="宋体"/>
                <w:noProof/>
                <w:kern w:val="0"/>
                <w:szCs w:val="21"/>
              </w:rPr>
              <w:t>T 18697-2002</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声学</w:t>
            </w:r>
            <w:r>
              <w:rPr>
                <w:rFonts w:ascii="宋体" w:eastAsia="宋体" w:hAnsi="Arial" w:cs="宋体"/>
                <w:noProof/>
                <w:kern w:val="0"/>
                <w:szCs w:val="21"/>
              </w:rPr>
              <w:t xml:space="preserve"> </w:t>
            </w:r>
            <w:r>
              <w:rPr>
                <w:rFonts w:ascii="宋体" w:eastAsia="宋体" w:hAnsi="Arial" w:cs="宋体"/>
                <w:noProof/>
                <w:kern w:val="0"/>
                <w:szCs w:val="21"/>
              </w:rPr>
              <w:t>汽车车内噪声测量方法</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现行有效</w:t>
            </w:r>
            <w:r w:rsidR="00ED61A5">
              <w:rPr>
                <w:rFonts w:ascii="宋体" w:eastAsia="宋体" w:hAnsi="Arial" w:cs="宋体"/>
                <w:noProof/>
                <w:kern w:val="0"/>
                <w:szCs w:val="21"/>
              </w:rPr>
              <w:t>]</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799"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00F273A4">
              <w:rPr>
                <w:rFonts w:ascii="宋体" w:eastAsia="宋体" w:hAnsi="Arial" w:cs="宋体"/>
                <w:noProof/>
                <w:kern w:val="0"/>
                <w:szCs w:val="21"/>
              </w:rPr>
              <w:t>38</w:t>
            </w:r>
          </w:p>
        </w:tc>
        <w:tc>
          <w:tcPr>
            <w:tcW w:w="2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GB</w:t>
            </w:r>
            <w:r>
              <w:rPr>
                <w:rFonts w:ascii="宋体" w:eastAsia="宋体" w:hAnsi="Arial" w:cs="宋体"/>
                <w:noProof/>
                <w:kern w:val="0"/>
                <w:szCs w:val="21"/>
              </w:rPr>
              <w:t xml:space="preserve"> </w:t>
            </w:r>
            <w:r>
              <w:rPr>
                <w:rFonts w:ascii="宋体" w:eastAsia="宋体" w:hAnsi="Arial" w:cs="宋体"/>
                <w:noProof/>
                <w:kern w:val="0"/>
                <w:szCs w:val="21"/>
              </w:rPr>
              <w:t>1589-2004</w:t>
            </w:r>
          </w:p>
        </w:tc>
        <w:tc>
          <w:tcPr>
            <w:tcW w:w="4200"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Pr>
                <w:rFonts w:ascii="宋体" w:eastAsia="宋体" w:hAnsi="Arial" w:cs="宋体"/>
                <w:noProof/>
                <w:kern w:val="0"/>
                <w:szCs w:val="21"/>
              </w:rPr>
              <w:t>道路车辆外廓尺寸</w:t>
            </w:r>
            <w:r>
              <w:rPr>
                <w:rFonts w:ascii="宋体" w:eastAsia="宋体" w:hAnsi="Arial" w:cs="宋体"/>
                <w:noProof/>
                <w:kern w:val="0"/>
                <w:szCs w:val="21"/>
              </w:rPr>
              <w:t>、</w:t>
            </w:r>
            <w:r>
              <w:rPr>
                <w:rFonts w:ascii="宋体" w:eastAsia="宋体" w:hAnsi="Arial" w:cs="宋体"/>
                <w:noProof/>
                <w:kern w:val="0"/>
                <w:szCs w:val="21"/>
              </w:rPr>
              <w:t>轴荷及质量限值</w:t>
            </w:r>
          </w:p>
        </w:tc>
        <w:tc>
          <w:tcPr>
            <w:tcW w:w="2201" w:type="dxa"/>
            <w:tcBorders>
              <w:top w:val="single" w:sz="2" w:space="0" w:color="auto"/>
              <w:left w:val="single" w:sz="2" w:space="0" w:color="auto"/>
              <w:bottom w:val="nil"/>
              <w:right w:val="single" w:sz="2" w:space="0" w:color="auto"/>
            </w:tcBorders>
            <w:vAlign w:val="center"/>
          </w:tcPr>
          <w:p w:rsidR="00BA210F" w:rsidRPr="003F6E40">
            <w:pPr>
              <w:keepLines/>
              <w:autoSpaceDE w:val="0"/>
              <w:autoSpaceDN w:val="0"/>
              <w:adjustRightInd w:val="0"/>
              <w:jc w:val="left"/>
              <w:rPr>
                <w:rFonts w:ascii="宋体" w:eastAsia="宋体" w:hAnsi="Arial" w:cs="宋体"/>
                <w:kern w:val="0"/>
                <w:szCs w:val="21"/>
              </w:rPr>
            </w:pPr>
            <w:r w:rsidRPr="003F6E40">
              <w:rPr>
                <w:rFonts w:ascii="宋体" w:eastAsia="宋体" w:hAnsi="Arial" w:cs="宋体"/>
                <w:kern w:val="0"/>
                <w:szCs w:val="21"/>
              </w:rPr>
              <w:t xml:space="preserve">  </w:t>
            </w:r>
            <w:r w:rsidR="00ED61A5">
              <w:rPr>
                <w:rFonts w:ascii="宋体" w:eastAsia="宋体" w:hAnsi="Arial" w:cs="宋体"/>
                <w:noProof/>
                <w:kern w:val="0"/>
                <w:szCs w:val="21"/>
              </w:rPr>
              <w:t>[</w:t>
            </w:r>
            <w:r w:rsidR="00ED61A5">
              <w:rPr>
                <w:rFonts w:ascii="宋体" w:eastAsia="宋体" w:hAnsi="Arial" w:cs="宋体"/>
                <w:noProof/>
                <w:kern w:val="0"/>
                <w:szCs w:val="21"/>
              </w:rPr>
              <w:t>废止</w:t>
            </w:r>
            <w:r w:rsidR="00ED61A5">
              <w:rPr>
                <w:rFonts w:ascii="宋体" w:eastAsia="宋体" w:hAnsi="Arial" w:cs="宋体"/>
                <w:noProof/>
                <w:kern w:val="0"/>
                <w:szCs w:val="21"/>
              </w:rPr>
              <w:t>] 2016-07-26为止，被GB 1589-1989代替</w:t>
            </w:r>
            <w:r w:rsidR="009940ED">
              <w:rPr>
                <w:rFonts w:ascii="宋体" w:eastAsia="宋体" w:hAnsi="Arial" w:cs="宋体"/>
                <w:kern w:val="0"/>
                <w:szCs w:val="21"/>
              </w:rPr>
              <w:fldChar w:fldCharType="begin"/>
            </w:r>
            <w:r w:rsidR="009940ED">
              <w:rPr>
                <w:rFonts w:ascii="宋体" w:eastAsia="宋体" w:hAnsi="Arial" w:cs="宋体"/>
                <w:kern w:val="0"/>
                <w:szCs w:val="21"/>
              </w:rPr>
              <w:instrText xml:space="preserve">  </w:instrText>
            </w:r>
            <w:r w:rsidR="009940ED">
              <w:rPr>
                <w:rFonts w:ascii="宋体" w:eastAsia="宋体" w:hAnsi="Arial" w:cs="宋体"/>
                <w:kern w:val="0"/>
                <w:szCs w:val="21"/>
              </w:rPr>
              <w:fldChar w:fldCharType="end"/>
            </w:r>
          </w:p>
        </w:tc>
      </w:tr>
      <w:tr w:rsidTr="00BC084C">
        <w:tblPrEx>
          <w:tblW w:w="0" w:type="auto"/>
          <w:tblInd w:w="-87" w:type="dxa"/>
          <w:tblLayout w:type="fixed"/>
          <w:tblCellMar>
            <w:left w:w="100" w:type="dxa"/>
            <w:right w:w="100" w:type="dxa"/>
          </w:tblCellMar>
          <w:tblLook w:val="0000"/>
        </w:tblPrEx>
        <w:tc>
          <w:tcPr>
            <w:tcW w:w="9400" w:type="dxa"/>
            <w:gridSpan w:val="4"/>
            <w:tcBorders>
              <w:top w:val="single" w:sz="2" w:space="0" w:color="auto"/>
              <w:left w:val="single" w:sz="2" w:space="0" w:color="auto"/>
              <w:bottom w:val="single" w:sz="2" w:space="0" w:color="auto"/>
              <w:right w:val="single" w:sz="2" w:space="0" w:color="auto"/>
            </w:tcBorders>
            <w:vAlign w:val="center"/>
          </w:tcPr>
          <w:p w:rsidR="00BA210F" w:rsidRPr="003F6E40">
            <w:pPr>
              <w:keepLines/>
              <w:autoSpaceDE w:val="0"/>
              <w:autoSpaceDN w:val="0"/>
              <w:adjustRightInd w:val="0"/>
              <w:jc w:val="center"/>
              <w:rPr>
                <w:rFonts w:ascii="宋体" w:eastAsia="宋体" w:hAnsi="Arial" w:cs="宋体"/>
                <w:kern w:val="0"/>
                <w:szCs w:val="21"/>
              </w:rPr>
            </w:pPr>
            <w:r w:rsidRPr="003F6E40">
              <w:rPr>
                <w:rFonts w:ascii="宋体" w:eastAsia="宋体" w:hAnsi="Arial" w:cs="宋体"/>
                <w:kern w:val="0"/>
                <w:szCs w:val="21"/>
              </w:rPr>
              <w:t xml:space="preserve">                                                                                                                                                                                                        </w:t>
            </w:r>
            <w:r w:rsidRPr="003F6E40">
              <w:rPr>
                <w:rFonts w:ascii="宋体" w:eastAsia="宋体" w:hAnsi="Arial" w:cs="宋体" w:hint="eastAsia"/>
                <w:kern w:val="0"/>
                <w:szCs w:val="21"/>
              </w:rPr>
              <w:t>以下空白</w:t>
            </w:r>
            <w:r w:rsidRPr="003F6E40">
              <w:rPr>
                <w:rFonts w:ascii="宋体" w:eastAsia="宋体" w:hAnsi="Arial" w:cs="宋体"/>
                <w:kern w:val="0"/>
                <w:szCs w:val="21"/>
              </w:rPr>
              <w:t xml:space="preserve">                                                                                                                                                                                                        </w:t>
            </w:r>
          </w:p>
        </w:tc>
      </w:tr>
    </w:tbl>
    <w:p w:rsidR="00BA210F" w:rsidRPr="003F6E40">
      <w:pPr>
        <w:autoSpaceDE w:val="0"/>
        <w:autoSpaceDN w:val="0"/>
        <w:adjustRightInd w:val="0"/>
        <w:jc w:val="center"/>
        <w:rPr>
          <w:rFonts w:ascii="宋体" w:eastAsia="宋体" w:hAnsi="Arial" w:cs="宋体"/>
          <w:kern w:val="0"/>
          <w:sz w:val="24"/>
          <w:szCs w:val="24"/>
        </w:rPr>
      </w:pPr>
      <w:r>
        <w:rPr>
          <w:rFonts w:ascii="宋体" w:eastAsia="宋体" w:hAnsi="Arial" w:cs="宋体" w:hint="eastAsia"/>
          <w:kern w:val="0"/>
          <w:sz w:val="24"/>
          <w:szCs w:val="24"/>
        </w:rPr>
        <w:t>地标:</w:t>
      </w:r>
      <w:r w:rsidR="008B5455">
        <w:rPr>
          <w:rFonts w:ascii="宋体" w:eastAsia="宋体" w:hAnsi="Arial" w:cs="宋体"/>
          <w:noProof/>
          <w:kern w:val="0"/>
          <w:sz w:val="24"/>
          <w:szCs w:val="24"/>
        </w:rPr>
        <w:t>0</w:t>
      </w:r>
      <w:r>
        <w:rPr>
          <w:rFonts w:ascii="宋体" w:eastAsia="宋体" w:hAnsi="Arial" w:cs="宋体" w:hint="eastAsia"/>
          <w:kern w:val="0"/>
          <w:sz w:val="24"/>
          <w:szCs w:val="24"/>
        </w:rPr>
        <w:t xml:space="preserve">条 </w:t>
      </w:r>
      <w:r>
        <w:rPr>
          <w:rFonts w:ascii="宋体" w:eastAsia="宋体" w:hAnsi="Arial" w:cs="宋体"/>
          <w:kern w:val="0"/>
          <w:sz w:val="24"/>
          <w:szCs w:val="24"/>
        </w:rPr>
        <w:t xml:space="preserve"> </w:t>
      </w:r>
      <w:r>
        <w:rPr>
          <w:rFonts w:ascii="宋体" w:eastAsia="宋体" w:hAnsi="Arial" w:cs="宋体" w:hint="eastAsia"/>
          <w:kern w:val="0"/>
          <w:sz w:val="24"/>
          <w:szCs w:val="24"/>
        </w:rPr>
        <w:t>国标:</w:t>
      </w:r>
      <w:r w:rsidR="008B5455">
        <w:rPr>
          <w:rFonts w:ascii="宋体" w:eastAsia="宋体" w:hAnsi="Arial" w:cs="宋体"/>
          <w:noProof/>
          <w:kern w:val="0"/>
          <w:sz w:val="24"/>
          <w:szCs w:val="24"/>
        </w:rPr>
        <w:t>0</w:t>
      </w:r>
      <w:r>
        <w:rPr>
          <w:rFonts w:ascii="宋体" w:eastAsia="宋体" w:hAnsi="Arial" w:cs="宋体" w:hint="eastAsia"/>
          <w:kern w:val="0"/>
          <w:sz w:val="24"/>
          <w:szCs w:val="24"/>
        </w:rPr>
        <w:t>条</w:t>
      </w:r>
      <w:r w:rsidR="00313E3D">
        <w:rPr>
          <w:rFonts w:ascii="宋体" w:eastAsia="宋体" w:hAnsi="Arial" w:cs="宋体" w:hint="eastAsia"/>
          <w:kern w:val="0"/>
          <w:sz w:val="24"/>
          <w:szCs w:val="24"/>
        </w:rPr>
        <w:t xml:space="preserve"> </w:t>
      </w:r>
      <w:r w:rsidRPr="003F6E40">
        <w:rPr>
          <w:rFonts w:ascii="宋体" w:eastAsia="宋体" w:hAnsi="Arial" w:cs="宋体" w:hint="eastAsia"/>
          <w:kern w:val="0"/>
          <w:sz w:val="24"/>
          <w:szCs w:val="24"/>
        </w:rPr>
        <w:t>总共</w:t>
      </w:r>
      <w:r w:rsidRPr="003F6E40">
        <w:rPr>
          <w:rFonts w:ascii="宋体" w:eastAsia="宋体" w:hAnsi="Arial" w:cs="宋体"/>
          <w:kern w:val="0"/>
          <w:sz w:val="24"/>
          <w:szCs w:val="24"/>
        </w:rPr>
        <w:t xml:space="preserve">  </w:t>
      </w:r>
      <w:r w:rsidR="008E3BF0">
        <w:rPr>
          <w:rFonts w:ascii="宋体" w:eastAsia="宋体" w:hAnsi="Arial" w:cs="宋体"/>
          <w:noProof/>
          <w:kern w:val="0"/>
          <w:sz w:val="24"/>
          <w:szCs w:val="24"/>
        </w:rPr>
        <w:t>38</w:t>
      </w:r>
      <w:r w:rsidRPr="003F6E40">
        <w:rPr>
          <w:rFonts w:ascii="宋体" w:eastAsia="宋体" w:hAnsi="Arial" w:cs="宋体"/>
          <w:kern w:val="0"/>
          <w:sz w:val="24"/>
          <w:szCs w:val="24"/>
        </w:rPr>
        <w:t xml:space="preserve">  </w:t>
      </w:r>
      <w:r w:rsidRPr="003F6E40">
        <w:rPr>
          <w:rFonts w:ascii="宋体" w:eastAsia="宋体" w:hAnsi="Arial" w:cs="宋体" w:hint="eastAsia"/>
          <w:kern w:val="0"/>
          <w:sz w:val="24"/>
          <w:szCs w:val="24"/>
        </w:rPr>
        <w:t>条</w:t>
      </w:r>
    </w:p>
    <w:p w:rsidR="00BA210F">
      <w:pPr>
        <w:autoSpaceDE w:val="0"/>
        <w:autoSpaceDN w:val="0"/>
        <w:adjustRightInd w:val="0"/>
        <w:jc w:val="left"/>
        <w:rPr>
          <w:rFonts w:ascii="黑体" w:eastAsia="黑体" w:hAnsi="Arial" w:cs="黑体"/>
          <w:b/>
          <w:bCs/>
          <w:kern w:val="0"/>
          <w:szCs w:val="21"/>
        </w:rPr>
      </w:pPr>
      <w:r w:rsidRPr="003F6E40">
        <w:rPr>
          <w:rFonts w:ascii="黑体" w:eastAsia="黑体" w:hAnsi="Arial" w:cs="黑体"/>
          <w:kern w:val="0"/>
          <w:sz w:val="24"/>
          <w:szCs w:val="24"/>
        </w:rPr>
        <w:br/>
      </w:r>
      <w:r w:rsidRPr="003F6E40">
        <w:rPr>
          <w:rFonts w:ascii="宋体" w:eastAsia="宋体" w:hAnsi="Arial" w:cs="宋体"/>
          <w:kern w:val="0"/>
          <w:sz w:val="24"/>
          <w:szCs w:val="24"/>
        </w:rPr>
        <w:br/>
      </w:r>
      <w:r w:rsidRPr="00F7796A">
        <w:rPr>
          <w:rFonts w:ascii="宋体" w:eastAsia="宋体" w:hAnsi="Arial" w:cs="宋体"/>
          <w:b/>
          <w:bCs/>
          <w:kern w:val="0"/>
          <w:sz w:val="24"/>
          <w:szCs w:val="24"/>
        </w:rPr>
        <w:br/>
      </w:r>
      <w:r w:rsidRPr="00F7796A">
        <w:rPr>
          <w:rFonts w:ascii="宋体" w:eastAsia="宋体" w:hAnsi="Arial" w:cs="宋体" w:hint="eastAsia"/>
          <w:b/>
          <w:bCs/>
          <w:kern w:val="0"/>
          <w:sz w:val="24"/>
          <w:szCs w:val="24"/>
        </w:rPr>
        <w:t>内蒙古自治区标准化院</w:t>
      </w:r>
      <w:r w:rsidRPr="00F7796A">
        <w:rPr>
          <w:rFonts w:ascii="宋体" w:eastAsia="宋体" w:hAnsi="Arial" w:cs="宋体"/>
          <w:b/>
          <w:bCs/>
          <w:kern w:val="0"/>
          <w:sz w:val="24"/>
          <w:szCs w:val="24"/>
        </w:rPr>
        <w:br/>
      </w:r>
      <w:r w:rsidRPr="00F7796A" w:rsidR="00BC084C">
        <w:rPr>
          <w:rFonts w:ascii="宋体" w:eastAsia="宋体" w:hAnsi="Arial" w:cs="宋体" w:hint="eastAsia"/>
          <w:b/>
          <w:bCs/>
          <w:kern w:val="0"/>
          <w:sz w:val="24"/>
          <w:szCs w:val="24"/>
        </w:rPr>
        <w:t>内蒙古标准文献馆</w:t>
      </w:r>
      <w:r w:rsidRPr="00F7796A">
        <w:rPr>
          <w:rFonts w:ascii="宋体" w:eastAsia="宋体" w:hAnsi="Arial" w:cs="宋体"/>
          <w:b/>
          <w:bCs/>
          <w:kern w:val="0"/>
          <w:sz w:val="24"/>
          <w:szCs w:val="24"/>
        </w:rPr>
        <w:br/>
      </w:r>
      <w:r w:rsidRPr="00F7796A">
        <w:rPr>
          <w:rFonts w:ascii="宋体" w:eastAsia="宋体" w:hAnsi="Arial" w:cs="宋体" w:hint="eastAsia"/>
          <w:b/>
          <w:bCs/>
          <w:kern w:val="0"/>
          <w:szCs w:val="21"/>
        </w:rPr>
        <w:t>地址</w:t>
      </w:r>
      <w:r w:rsidRPr="00F7796A">
        <w:rPr>
          <w:rFonts w:ascii="宋体" w:eastAsia="宋体" w:hAnsi="Arial" w:cs="宋体"/>
          <w:b/>
          <w:bCs/>
          <w:i/>
          <w:iCs/>
          <w:kern w:val="0"/>
          <w:szCs w:val="21"/>
        </w:rPr>
        <w:t>(Address):</w:t>
      </w:r>
      <w:r w:rsidRPr="00F7796A">
        <w:rPr>
          <w:rFonts w:ascii="黑体" w:eastAsia="黑体" w:hAnsi="Arial" w:cs="黑体" w:hint="eastAsia"/>
          <w:b/>
          <w:bCs/>
          <w:kern w:val="0"/>
          <w:szCs w:val="21"/>
        </w:rPr>
        <w:t>内蒙古呼和浩特市金桥开发区石化路</w:t>
      </w:r>
      <w:r w:rsidRPr="00F7796A">
        <w:rPr>
          <w:rFonts w:ascii="黑体" w:eastAsia="黑体" w:hAnsi="Arial" w:cs="黑体"/>
          <w:b/>
          <w:bCs/>
          <w:kern w:val="0"/>
          <w:szCs w:val="21"/>
        </w:rPr>
        <w:br/>
      </w:r>
      <w:r w:rsidRPr="00F7796A">
        <w:rPr>
          <w:rFonts w:ascii="宋体" w:eastAsia="宋体" w:hAnsi="Arial" w:cs="宋体" w:hint="eastAsia"/>
          <w:b/>
          <w:bCs/>
          <w:kern w:val="0"/>
          <w:szCs w:val="21"/>
        </w:rPr>
        <w:t>电话</w:t>
      </w:r>
      <w:r w:rsidRPr="00F7796A">
        <w:rPr>
          <w:rFonts w:ascii="宋体" w:eastAsia="宋体" w:hAnsi="Arial" w:cs="宋体"/>
          <w:b/>
          <w:bCs/>
          <w:i/>
          <w:iCs/>
          <w:kern w:val="0"/>
          <w:szCs w:val="21"/>
        </w:rPr>
        <w:t>(Tel.):</w:t>
      </w:r>
      <w:r w:rsidRPr="00F7796A">
        <w:rPr>
          <w:rFonts w:ascii="黑体" w:eastAsia="黑体" w:hAnsi="Arial" w:cs="黑体"/>
          <w:b/>
          <w:bCs/>
          <w:kern w:val="0"/>
          <w:szCs w:val="21"/>
        </w:rPr>
        <w:t>0471-</w:t>
      </w:r>
      <w:r w:rsidRPr="00F7796A" w:rsidR="00BC084C">
        <w:rPr>
          <w:rFonts w:ascii="黑体" w:eastAsia="黑体" w:hAnsi="Arial" w:cs="黑体"/>
          <w:b/>
          <w:bCs/>
          <w:kern w:val="0"/>
          <w:szCs w:val="21"/>
        </w:rPr>
        <w:t>3255836</w:t>
      </w:r>
      <w:r w:rsidRPr="00F7796A">
        <w:rPr>
          <w:rFonts w:ascii="宋体" w:eastAsia="宋体" w:hAnsi="Arial" w:cs="宋体"/>
          <w:b/>
          <w:bCs/>
          <w:kern w:val="0"/>
          <w:szCs w:val="21"/>
        </w:rPr>
        <w:tab/>
      </w:r>
      <w:r w:rsidRPr="00F7796A">
        <w:rPr>
          <w:rFonts w:ascii="宋体" w:eastAsia="宋体" w:hAnsi="Arial" w:cs="宋体" w:hint="eastAsia"/>
          <w:b/>
          <w:bCs/>
          <w:kern w:val="0"/>
          <w:szCs w:val="21"/>
        </w:rPr>
        <w:t>传真</w:t>
      </w:r>
      <w:r w:rsidRPr="00F7796A">
        <w:rPr>
          <w:rFonts w:ascii="宋体" w:eastAsia="宋体" w:hAnsi="Arial" w:cs="宋体"/>
          <w:b/>
          <w:bCs/>
          <w:i/>
          <w:iCs/>
          <w:kern w:val="0"/>
          <w:szCs w:val="21"/>
        </w:rPr>
        <w:t>(Fax):</w:t>
      </w:r>
      <w:r w:rsidRPr="00F7796A">
        <w:rPr>
          <w:rFonts w:ascii="黑体" w:eastAsia="黑体" w:hAnsi="Arial" w:cs="黑体"/>
          <w:b/>
          <w:bCs/>
          <w:kern w:val="0"/>
          <w:szCs w:val="21"/>
        </w:rPr>
        <w:t>0471-</w:t>
      </w:r>
      <w:r w:rsidRPr="00F7796A" w:rsidR="00BC084C">
        <w:rPr>
          <w:rFonts w:ascii="黑体" w:eastAsia="黑体" w:hAnsi="Arial" w:cs="黑体"/>
          <w:b/>
          <w:bCs/>
          <w:kern w:val="0"/>
          <w:szCs w:val="21"/>
        </w:rPr>
        <w:t>6267765</w:t>
      </w:r>
      <w:r w:rsidRPr="00F7796A">
        <w:rPr>
          <w:rFonts w:ascii="宋体" w:eastAsia="宋体" w:hAnsi="Arial" w:cs="宋体"/>
          <w:b/>
          <w:bCs/>
          <w:kern w:val="0"/>
          <w:szCs w:val="21"/>
        </w:rPr>
        <w:tab/>
      </w:r>
      <w:r w:rsidRPr="00F7796A">
        <w:rPr>
          <w:rFonts w:ascii="宋体" w:eastAsia="宋体" w:hAnsi="Arial" w:cs="宋体" w:hint="eastAsia"/>
          <w:b/>
          <w:bCs/>
          <w:kern w:val="0"/>
          <w:szCs w:val="21"/>
        </w:rPr>
        <w:t>邮政编码</w:t>
      </w:r>
      <w:r w:rsidRPr="00F7796A">
        <w:rPr>
          <w:rFonts w:ascii="宋体" w:eastAsia="宋体" w:hAnsi="Arial" w:cs="宋体"/>
          <w:b/>
          <w:bCs/>
          <w:i/>
          <w:iCs/>
          <w:kern w:val="0"/>
          <w:szCs w:val="21"/>
        </w:rPr>
        <w:t>(Post Code):</w:t>
      </w:r>
      <w:r w:rsidRPr="00F7796A">
        <w:rPr>
          <w:rFonts w:ascii="黑体" w:eastAsia="黑体" w:hAnsi="Arial" w:cs="黑体"/>
          <w:b/>
          <w:bCs/>
          <w:kern w:val="0"/>
          <w:szCs w:val="21"/>
        </w:rPr>
        <w:t>010070</w:t>
      </w:r>
    </w:p>
    <w:p w:rsidR="009940ED" w:rsidRPr="00F7796A">
      <w:pPr>
        <w:autoSpaceDE w:val="0"/>
        <w:autoSpaceDN w:val="0"/>
        <w:adjustRightInd w:val="0"/>
        <w:jc w:val="left"/>
        <w:rPr>
          <w:b/>
          <w:bCs/>
        </w:rPr>
      </w:pPr>
    </w:p>
    <w:sectPr>
      <w:footerReference w:type="default" r:id="rId5"/>
      <w:pgSz w:w="12240" w:h="15840"/>
      <w:pgMar w:top="90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84C" w:rsidP="00BC084C">
    <w:pPr>
      <w:pStyle w:val="Footer"/>
      <w:jc w:val="center"/>
    </w:pPr>
    <w:r>
      <w:rPr>
        <w:rFonts w:hint="eastAsia"/>
      </w:rPr>
      <w:t>第</w:t>
    </w:r>
    <w:r>
      <w:fldChar w:fldCharType="begin"/>
    </w:r>
    <w:r>
      <w:instrText xml:space="preserve"> PAGE  \* MERGEFORMAT </w:instrText>
    </w:r>
    <w:r>
      <w:fldChar w:fldCharType="separate"/>
    </w:r>
    <w:r w:rsidR="00AD5C7A">
      <w:rPr>
        <w:noProof/>
      </w:rPr>
      <w:t>1</w:t>
    </w:r>
    <w:r>
      <w:fldChar w:fldCharType="end"/>
    </w:r>
    <w:r>
      <w:rPr>
        <w:rFonts w:hint="eastAsia"/>
      </w:rPr>
      <w:t>页　</w:t>
    </w:r>
    <w:r>
      <w:t>/</w:t>
    </w:r>
    <w:r>
      <w:rPr>
        <w:rFonts w:hint="eastAsia"/>
      </w:rPr>
      <w:t>　共</w:t>
    </w:r>
    <w:r>
      <w:fldChar w:fldCharType="begin"/>
    </w:r>
    <w:r>
      <w:instrText xml:space="preserve"> NUMPAGES  \* MERGEFORMAT </w:instrText>
    </w:r>
    <w:r>
      <w:fldChar w:fldCharType="separate"/>
    </w:r>
    <w:r w:rsidR="00AD5C7A">
      <w:rPr>
        <w:noProof/>
      </w:rPr>
      <w:t>2</w:t>
    </w:r>
    <w:r w:rsidR="00AD5C7A">
      <w:rPr>
        <w:noProof/>
      </w:rPr>
      <w:fldChar w:fldCharType="end"/>
    </w:r>
    <w:r>
      <w:rPr>
        <w:rFonts w:hint="eastAsia"/>
      </w:rPr>
      <w:t>页</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m:mathPr>
    <m:mathFont m:val="Cambria Math"/>
  </m:mathPr>
  <w:compat>
    <w:spaceForUL/>
    <w:balanceSingleByteDoubleByteWidth/>
    <w:doNotLeaveBackslashAlone/>
    <w:ulTrailSpace/>
    <w:doNotExpandShiftReturn/>
    <w:adjustLineHeightInTable/>
    <w:doNotUseHTMLParagraphAutoSpacing/>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BC084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a0"/>
    <w:uiPriority w:val="99"/>
    <w:unhideWhenUsed/>
    <w:rsid w:val="00BC084C"/>
    <w:pPr>
      <w:tabs>
        <w:tab w:val="center" w:pos="4153"/>
        <w:tab w:val="right" w:pos="8306"/>
      </w:tabs>
      <w:snapToGrid w:val="0"/>
      <w:jc w:val="left"/>
    </w:pPr>
    <w:rPr>
      <w:sz w:val="18"/>
      <w:szCs w:val="18"/>
    </w:rPr>
  </w:style>
  <w:style w:type="character" w:customStyle="1" w:styleId="a">
    <w:name w:val="页眉 字符"/>
    <w:basedOn w:val="DefaultParagraphFont"/>
    <w:link w:val="Header"/>
    <w:uiPriority w:val="99"/>
    <w:locked/>
    <w:rsid w:val="00BC084C"/>
    <w:rPr>
      <w:rFonts w:cs="Times New Roman"/>
      <w:sz w:val="18"/>
      <w:szCs w:val="18"/>
    </w:rPr>
  </w:style>
  <w:style w:type="character" w:customStyle="1" w:styleId="a0">
    <w:name w:val="页脚 字符"/>
    <w:basedOn w:val="DefaultParagraphFont"/>
    <w:link w:val="Footer"/>
    <w:uiPriority w:val="99"/>
    <w:locked/>
    <w:rsid w:val="00BC084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6548-B57B-40CF-AA9B-BD26F2E9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zhang yu</cp:lastModifiedBy>
  <cp:revision>16</cp:revision>
  <dcterms:created xsi:type="dcterms:W3CDTF">2020-05-07T03:17:00Z</dcterms:created>
  <dcterms:modified xsi:type="dcterms:W3CDTF">2020-05-13T08:34:00Z</dcterms:modified>
</cp:coreProperties>
</file>