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成本分析"/>
    <w:p>
      <w:pPr>
        <w:pStyle w:val="Heading1"/>
      </w:pPr>
      <w:r>
        <w:t xml:space="preserve">成本分析</w:t>
      </w:r>
    </w:p>
    <w:p>
      <w:pPr>
        <w:numPr>
          <w:ilvl w:val="0"/>
          <w:numId w:val="1001"/>
        </w:numPr>
      </w:pPr>
      <w:r>
        <w:t xml:space="preserve">轮椅本身。（100~400元）</w:t>
      </w:r>
    </w:p>
    <w:p>
      <w:pPr>
        <w:numPr>
          <w:ilvl w:val="0"/>
          <w:numId w:val="1001"/>
        </w:numPr>
      </w:pPr>
      <w:r>
        <w:t xml:space="preserve">电机。（小米CyberGear 微电机 499元/个）</w:t>
      </w:r>
    </w:p>
    <w:p>
      <w:pPr>
        <w:numPr>
          <w:ilvl w:val="0"/>
          <w:numId w:val="1001"/>
        </w:numPr>
      </w:pPr>
      <w:r>
        <w:t xml:space="preserve">各类传感器。（高清运动摄像头389元/个，超声波传感器 20元/个 ，激光雷达 200元/个）</w:t>
      </w:r>
    </w:p>
    <w:p>
      <w:pPr>
        <w:numPr>
          <w:ilvl w:val="0"/>
          <w:numId w:val="1001"/>
        </w:numPr>
      </w:pPr>
      <w:r>
        <w:t xml:space="preserve">主控板、视觉板。</w:t>
      </w:r>
    </w:p>
    <w:p>
      <w:pPr>
        <w:numPr>
          <w:ilvl w:val="1"/>
          <w:numId w:val="1002"/>
        </w:numPr>
      </w:pPr>
      <w:r>
        <w:t xml:space="preserve">主控板：</w:t>
      </w:r>
    </w:p>
    <w:p>
      <w:pPr>
        <w:numPr>
          <w:ilvl w:val="2"/>
          <w:numId w:val="1003"/>
        </w:numPr>
      </w:pPr>
      <w:r>
        <w:t xml:space="preserve">前期设计打板测试费用5k元</w:t>
      </w:r>
    </w:p>
    <w:p>
      <w:pPr>
        <w:numPr>
          <w:ilvl w:val="2"/>
          <w:numId w:val="1003"/>
        </w:numPr>
      </w:pPr>
      <w:r>
        <w:t xml:space="preserve">量产时，产品价格150元/块</w:t>
      </w:r>
    </w:p>
    <w:p>
      <w:pPr>
        <w:numPr>
          <w:ilvl w:val="1"/>
          <w:numId w:val="1002"/>
        </w:numPr>
      </w:pPr>
      <w:r>
        <w:t xml:space="preserve">视觉板：</w:t>
      </w:r>
    </w:p>
    <w:p>
      <w:pPr>
        <w:numPr>
          <w:ilvl w:val="2"/>
          <w:numId w:val="1004"/>
        </w:numPr>
      </w:pPr>
      <w:r>
        <w:t xml:space="preserve">Orange Pi 5 Pro 699元/块</w:t>
      </w:r>
    </w:p>
    <w:p>
      <w:pPr>
        <w:numPr>
          <w:ilvl w:val="0"/>
          <w:numId w:val="1001"/>
        </w:numPr>
      </w:pPr>
      <w:r>
        <w:t xml:space="preserve">使用各个公司专利费。</w:t>
      </w:r>
    </w:p>
    <w:p>
      <w:pPr>
        <w:numPr>
          <w:ilvl w:val="0"/>
          <w:numId w:val="1001"/>
        </w:numPr>
      </w:pPr>
      <w:r>
        <w:t xml:space="preserve">云储存价格：0.02元/Gb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模型算法训练算力费用。 4k</w:t>
      </w:r>
    </w:p>
    <w:p>
      <w:pPr>
        <w:numPr>
          <w:ilvl w:val="0"/>
          <w:numId w:val="1001"/>
        </w:numPr>
      </w:pPr>
      <w:r>
        <w:t xml:space="preserve">营销费用。</w:t>
      </w:r>
    </w:p>
    <w:p>
      <w:pPr>
        <w:numPr>
          <w:ilvl w:val="0"/>
          <w:numId w:val="1001"/>
        </w:numPr>
      </w:pPr>
      <w:r>
        <w:t xml:space="preserve">后期保修费用。</w:t>
      </w:r>
    </w:p>
    <w:p>
      <w:pPr>
        <w:numPr>
          <w:ilvl w:val="0"/>
          <w:numId w:val="1001"/>
        </w:numPr>
      </w:pPr>
      <w:r>
        <w:t xml:space="preserve">代码编写、app开发、代码维护的人工费用。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2023-09-04T20:03:07Z</dcterms:created>
  <dcterms:modified xsi:type="dcterms:W3CDTF">2023-09-04T20:03:07Z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