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31E08">
      <w:pPr>
        <w:rPr>
          <w:rFonts w:hint="default" w:ascii="Times New Roman" w:hAnsi="Times New Roman"/>
          <w:sz w:val="28"/>
          <w:szCs w:val="28"/>
        </w:rPr>
      </w:pPr>
      <w:bookmarkStart w:id="0" w:name="_GoBack"/>
      <w:r>
        <w:rPr>
          <w:rFonts w:hint="default" w:ascii="Times New Roman" w:hAnsi="Times New Roman"/>
          <w:sz w:val="28"/>
          <w:szCs w:val="28"/>
        </w:rPr>
        <w:t>2.2. Giai đoạn 1920–1930</w:t>
      </w:r>
      <w:bookmarkEnd w:id="0"/>
      <w:r>
        <w:rPr>
          <w:rFonts w:hint="default" w:ascii="Times New Roman" w:hAnsi="Times New Roman"/>
          <w:sz w:val="28"/>
          <w:szCs w:val="28"/>
        </w:rPr>
        <w:t>: Tiếp cận chủ nghĩa Mác – Lênin và chuẩn bị thành lập Đảng</w:t>
      </w:r>
    </w:p>
    <w:p w14:paraId="3AA4B734">
      <w:pPr>
        <w:rPr>
          <w:rFonts w:hint="default" w:ascii="Times New Roman" w:hAnsi="Times New Roman"/>
          <w:sz w:val="28"/>
          <w:szCs w:val="28"/>
        </w:rPr>
      </w:pPr>
    </w:p>
    <w:p w14:paraId="0890F950">
      <w:pPr>
        <w:rPr>
          <w:rFonts w:hint="default" w:ascii="Times New Roman" w:hAnsi="Times New Roman"/>
          <w:sz w:val="28"/>
          <w:szCs w:val="28"/>
        </w:rPr>
      </w:pPr>
      <w:r>
        <w:rPr>
          <w:rFonts w:hint="default" w:ascii="Times New Roman" w:hAnsi="Times New Roman"/>
          <w:sz w:val="28"/>
          <w:szCs w:val="28"/>
        </w:rPr>
        <w:t>Giai đoạn 1920–1930 là bước ngoặt quan trọng trong tư tưởng và sự nghiệp cách mạng của Nguyễn Ái Quốc. Sau khi đọc “Sơ thảo lần thứ nhất những luận cương về vấn đề dân tộc và vấn đề thuộc địa” của V.I. Lênin vào năm 1920, Người xác định con đường đúng đắn để giải phóng dân tộc là con đường cách mạng vô sản. Cuối năm 1920, Người tham gia sáng lập Đảng Cộng sản Pháp, đánh dấu sự chuyển biến từ một người yêu nước trở thành người cộng sản.</w:t>
      </w:r>
    </w:p>
    <w:p w14:paraId="42F4EEF8">
      <w:pPr>
        <w:rPr>
          <w:rFonts w:hint="default" w:ascii="Times New Roman" w:hAnsi="Times New Roman"/>
          <w:sz w:val="28"/>
          <w:szCs w:val="28"/>
        </w:rPr>
      </w:pPr>
    </w:p>
    <w:p w14:paraId="00A19C1A">
      <w:pPr>
        <w:rPr>
          <w:rFonts w:hint="default" w:ascii="Times New Roman" w:hAnsi="Times New Roman"/>
          <w:sz w:val="28"/>
          <w:szCs w:val="28"/>
        </w:rPr>
      </w:pPr>
      <w:r>
        <w:rPr>
          <w:rFonts w:hint="default" w:ascii="Times New Roman" w:hAnsi="Times New Roman"/>
          <w:sz w:val="28"/>
          <w:szCs w:val="28"/>
        </w:rPr>
        <w:t>Trong những năm tiếp theo, Nguyễn Ái Quốc tích cực truyền bá chủ nghĩa Mác – Lênin, đào tạo cán bộ và xây dựng tổ chức cách mạng. Người thành lập</w:t>
      </w:r>
      <w:r>
        <w:rPr>
          <w:rFonts w:hint="default" w:ascii="Times New Roman" w:hAnsi="Times New Roman"/>
          <w:sz w:val="28"/>
          <w:szCs w:val="28"/>
          <w:lang w:val="vi-VN"/>
        </w:rPr>
        <w:t xml:space="preserve"> </w:t>
      </w:r>
      <w:r>
        <w:rPr>
          <w:rFonts w:hint="default" w:ascii="Times New Roman" w:hAnsi="Times New Roman"/>
          <w:sz w:val="28"/>
          <w:szCs w:val="28"/>
        </w:rPr>
        <w:t>Hội Việt Nam Cách mạng Thanh niên, xuất bản báo Thanh niên, mở các lớp huấn luyện chính trị và biên soạn tác phẩm Đường Kách mệnh. Những hoạt động này đã tạo nền tảng tư tưởng, tổ chức và lực lượng, chuẩn bị cho sự ra đời của Đảng Cộng sản Việt Nam vào năm 1930.</w:t>
      </w:r>
    </w:p>
    <w:p w14:paraId="26FFBB4C">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C23E46"/>
    <w:rsid w:val="5EC23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2026-07-28T16:54:00Z</dcterms:created>
  <dc:creator>Quynh Diem</dc:creator>
  <cp:lastModifiedBy>Quynh Diem</cp:lastModifiedBy>
  <dcterms:modified xsi:type="dcterms:W3CDTF">2026-07-28T16:56:09Z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E2886CE73AD64E0B83A8A486B8137BF1_11</vt:lpwstr>
  </property>
</Properties>
</file>