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B1466">
      <w:pPr>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2.3. Giai đoạn 1930–1945</w:t>
      </w:r>
      <w:bookmarkEnd w:id="0"/>
      <w:r>
        <w:rPr>
          <w:rFonts w:hint="default" w:ascii="Times New Roman" w:hAnsi="Times New Roman" w:cs="Times New Roman"/>
          <w:sz w:val="28"/>
          <w:szCs w:val="28"/>
        </w:rPr>
        <w:t>: Lãnh đạo cách mạng Việt Nam giành độc lập</w:t>
      </w:r>
    </w:p>
    <w:p w14:paraId="72F1BF5A">
      <w:pPr>
        <w:rPr>
          <w:rFonts w:hint="default" w:ascii="Times New Roman" w:hAnsi="Times New Roman" w:cs="Times New Roman"/>
          <w:sz w:val="28"/>
          <w:szCs w:val="28"/>
        </w:rPr>
      </w:pPr>
    </w:p>
    <w:p w14:paraId="1821C2BF">
      <w:pPr>
        <w:rPr>
          <w:rFonts w:hint="default" w:ascii="Times New Roman" w:hAnsi="Times New Roman" w:cs="Times New Roman"/>
          <w:sz w:val="28"/>
          <w:szCs w:val="28"/>
        </w:rPr>
      </w:pPr>
      <w:r>
        <w:rPr>
          <w:rFonts w:hint="default" w:ascii="Times New Roman" w:hAnsi="Times New Roman" w:cs="Times New Roman"/>
          <w:sz w:val="28"/>
          <w:szCs w:val="28"/>
        </w:rPr>
        <w:t>Giai đoạn 1930–1945 đánh dấu vai trò lãnh đạo trực tiếp của Nguyễn Ái Quốc đối với cách mạng Việt Nam. Ngày 3/2/1930, Người chủ trì Hội nghị hợp nhất các tổ chức cộng sản, thành lập Đảng Cộng sản Việt Nam, tạo nền tảng thống nhất cho phong trào cách mạng cả nước.</w:t>
      </w:r>
    </w:p>
    <w:p w14:paraId="6FFC7AC4">
      <w:pPr>
        <w:rPr>
          <w:rFonts w:hint="default" w:ascii="Times New Roman" w:hAnsi="Times New Roman" w:cs="Times New Roman"/>
          <w:sz w:val="28"/>
          <w:szCs w:val="28"/>
        </w:rPr>
      </w:pPr>
    </w:p>
    <w:p w14:paraId="77B9915B">
      <w:pPr>
        <w:rPr>
          <w:rFonts w:hint="default" w:ascii="Times New Roman" w:hAnsi="Times New Roman" w:cs="Times New Roman"/>
          <w:sz w:val="28"/>
          <w:szCs w:val="28"/>
        </w:rPr>
      </w:pPr>
      <w:r>
        <w:rPr>
          <w:rFonts w:hint="default" w:ascii="Times New Roman" w:hAnsi="Times New Roman" w:cs="Times New Roman"/>
          <w:sz w:val="28"/>
          <w:szCs w:val="28"/>
        </w:rPr>
        <w:t>Sau 30 năm hoạt động ở nước ngoài, đầu năm 1941, Người trở về Tổ quốc, chọn Pác Bó (Cao Bằng) làm căn cứ cách mạng và trực tiếp lãnh đạo phong trào giải phóng dân tộc. Người thành lập Mặt trận Việt Minh, xây dựng lực lượng cách mạng và chỉ đạo thành lập Đội Việt Nam Tuyên truyền Giải phóng quân. Tháng 8/1945, nắm bắt thời cơ phát xít Nhật đầu hàng Đồng minh, Người cùng Trung ương Đảng phát động Tổng khởi nghĩa Tháng Tám, giành chính quyền trên cả nước, mở ra kỷ nguyên độc lập, tự do cho dân tộc Việt Nam.</w:t>
      </w:r>
    </w:p>
    <w:p w14:paraId="3F0260D4">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44C14"/>
    <w:rsid w:val="63D44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2026-07-28T16:57:00Z</dcterms:created>
  <dc:creator>Quynh Diem</dc:creator>
  <cp:lastModifiedBy>Quynh Diem</cp:lastModifiedBy>
  <dcterms:modified xsi:type="dcterms:W3CDTF">2026-07-28T16:58:21Z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4DE7E14F465C471B9535A9A955AB7F28_11</vt:lpwstr>
  </property>
</Properties>
</file>