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43C0F9">
      <w:pPr>
        <w:rPr>
          <w:rFonts w:hint="default" w:ascii="Times New Roman" w:hAnsi="Times New Roman"/>
          <w:sz w:val="28"/>
          <w:szCs w:val="28"/>
        </w:rPr>
      </w:pPr>
      <w:bookmarkStart w:id="0" w:name="_GoBack"/>
      <w:r>
        <w:rPr>
          <w:rFonts w:hint="default" w:ascii="Times New Roman" w:hAnsi="Times New Roman"/>
          <w:sz w:val="28"/>
          <w:szCs w:val="28"/>
        </w:rPr>
        <w:t>2.4. Giai đoạn 1945–1954</w:t>
      </w:r>
      <w:bookmarkEnd w:id="0"/>
      <w:r>
        <w:rPr>
          <w:rFonts w:hint="default" w:ascii="Times New Roman" w:hAnsi="Times New Roman"/>
          <w:sz w:val="28"/>
          <w:szCs w:val="28"/>
        </w:rPr>
        <w:t>: Lãnh đạo kháng chiến chống thực dân Pháp</w:t>
      </w:r>
    </w:p>
    <w:p w14:paraId="0843DB32">
      <w:pPr>
        <w:rPr>
          <w:rFonts w:hint="default" w:ascii="Times New Roman" w:hAnsi="Times New Roman"/>
          <w:sz w:val="28"/>
          <w:szCs w:val="28"/>
        </w:rPr>
      </w:pPr>
    </w:p>
    <w:p w14:paraId="331B5EDD">
      <w:pPr>
        <w:rPr>
          <w:rFonts w:hint="default" w:ascii="Times New Roman" w:hAnsi="Times New Roman"/>
          <w:sz w:val="28"/>
          <w:szCs w:val="28"/>
        </w:rPr>
      </w:pPr>
      <w:r>
        <w:rPr>
          <w:rFonts w:hint="default" w:ascii="Times New Roman" w:hAnsi="Times New Roman"/>
          <w:sz w:val="28"/>
          <w:szCs w:val="28"/>
        </w:rPr>
        <w:t>Sau khi nước Việt Nam Dân chủ Cộng hòa ra đời, Chủ tịch Hồ Chí Minh đã lãnh đạo đất nước vượt qua nhiều khó khăn về chính trị, kinh tế và quân sự. Trong giai đoạn 1945–1946, Người vận dụng đường lối ngoại giao linh hoạt để bảo vệ chính quyền cách mạng non trẻ, đồng thời tranh thủ thời gian củng cố lực lượng chuẩn bị cho cuộc kháng chiến lâu dài.</w:t>
      </w:r>
    </w:p>
    <w:p w14:paraId="1E723549">
      <w:pPr>
        <w:rPr>
          <w:rFonts w:hint="default" w:ascii="Times New Roman" w:hAnsi="Times New Roman"/>
          <w:sz w:val="28"/>
          <w:szCs w:val="28"/>
        </w:rPr>
      </w:pPr>
    </w:p>
    <w:p w14:paraId="39FE7A35">
      <w:pPr>
        <w:rPr>
          <w:rFonts w:hint="default" w:ascii="Times New Roman" w:hAnsi="Times New Roman"/>
          <w:sz w:val="28"/>
          <w:szCs w:val="28"/>
        </w:rPr>
      </w:pPr>
      <w:r>
        <w:rPr>
          <w:rFonts w:hint="default" w:ascii="Times New Roman" w:hAnsi="Times New Roman"/>
          <w:sz w:val="28"/>
          <w:szCs w:val="28"/>
        </w:rPr>
        <w:t>Khi thực dân Pháp quay trở lại xâm lược, ngày 19/12/1946, Chủ tịch Hồ Chí Minh ra Lời kêu gọi Toàn quốc kháng chiến, khẳng định quyết tâm bảo vệ độc lập dân tộc. Dưới sự lãnh đạo của Người, Đảng và nhân dân thực hiện đường lối kháng chiến toàn dân, toàn diện, trường kỳ và tự lực cánh sinh. Đỉnh cao của giai đoạn này là Chiến thắng Điện Biên Phủ năm 1954, buộc thực dân Pháp ký Hiệp định Giơ-ne-vơ, chấm dứt chiến tranh ở Đông Dương và mở ra bước phát triển mới cho cách mạng Việt Nam.</w:t>
      </w:r>
    </w:p>
    <w:p w14:paraId="318DC7D6">
      <w:pPr>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93B1FEF"/>
    <w:rsid w:val="193B1F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2026-07-28T16:59:00Z</dcterms:created>
  <dc:creator>Quynh Diem</dc:creator>
  <cp:lastModifiedBy>Quynh Diem</cp:lastModifiedBy>
  <dcterms:modified xsi:type="dcterms:W3CDTF">2026-07-28T17:00:08Z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B2645B58F7C14221A1052ED80107764B_11</vt:lpwstr>
  </property>
</Properties>
</file>